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sz w:val="44"/>
        </w:rPr>
        <w:t>AI Assignment #2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8"/>
        </w:rPr>
        <w:t>CISC3024 Pattern Recognition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4"/>
        </w:rPr>
        <w:t>University of Macau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sz w:val="24"/>
        </w:rPr>
        <w:t>Monte Carlo Dropout as a Bayesian Approximation for Fashion-MNIST Image Classification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4"/>
        </w:rPr>
        <w:t>October 2026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2"/>
        </w:rPr>
        <w:t>Algorithm: Gal &amp; Ghahramani, ICML 2016 (arXiv:1506.02142)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2"/>
        </w:rPr>
        <w:t>Source code: https://github.com/LeiManLam/CISC3024-AI-Assignment2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1. How the AI Finds the Algorithm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The assignment requires a recent classification/recognition method based on probability or Bayes theory for computer vision / pattern recognition, with the AI performing algorithm search, programming, and report writing.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Search process. Queries used included: “Bayesian neural network computer vision classification 2020–2023 MC Dropout variational inference”, “Monte Carlo Dropout Bayesian approximation Gal Ghahramani image classification”, and “Mobiny Monte Carlo DropConnect Bayesian deep networks”. Sources consulted: arXiv, NeurIPS proceedings, and Scientific Reports.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Candidates: (1) MC Dropout (Gal &amp; Ghahramani, ICML 2016, arXiv:1506.02142); (2) MC-DropConnect (Mobiny et al., Scientific Reports 2021, arXiv:1906.04569); (3) Variational Structured Dropout (NeurIPS 2021); (4) Function-space VI / MC-DropBlock (NeurIPS 2022 / 2021).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Selection. We chose Monte Carlo Dropout because it has a clear Bayes/variational foundation, applies to CNN image classification, remains widely used after 2020, and is implementable on CPU with Fashion-MNIST. MC-DropConnect (2021) was a strong recent alternative.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2. Algorithm Description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Reference: Yarin Gal and Zoubin Ghahramani. “Dropout as a Bayesian Approximation: Representing Model Uncertainty in Deep Learning.” ICML 2016, pp. 1050–1059. arXiv:1506.02142.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Core idea. Training with dropout (and L2 weight decay) is approximate variational inference for a deep Gaussian process. The variational distribution q(ω) uses Bernoulli masks on units. Minimising the dropout objective approximates KL[q(ω) || p(ω | data)].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Predictive inference. At test time, keep dropout on, draw T stochastic forward passes, and average softmax outputs: q(y*|x*) ≈ (1/T) Σ Softmax(f_ω̂_t(x*)). From this we get class predictions, NLL, and predictive entropy. This is a probability/Bayes method for CV classification with uncertainty.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3. How the AI Implements the Algorithm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All code was written by the AI (Python + PyTorch). The student did not write source code. model.py defines BayesianCNN with Dropout and mc_predict(x, T). train_eval.py trains on Fashion-MNIST (Adam, 8 epochs) and evaluates deterministic vs MC Dropout (T=30). metrics.py computes accuracy, NLL, and ECE. Figures include training curves, confusion matrix, reliability diagram, and entropy histograms. Source: https://github.com/LeiManLam/CISC3024-AI-Assignment2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4. Experiment Settings and Results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Dataset: Fashion-MNIST (60k train / 10k test). Settings: dropout p=0.25, T=30, epochs=8, batch=128, Adam lr=0.001, weight_decay=0.0001, device=cpu.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Results: Deterministic accuracy 91.11%; MC Dropout accuracy 91.07%; NLL 0.2450; ECE 0.0199; mean entropy correct 0.2385 vs incorrect 0.8910.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Discussion: MC Dropout matches point-estimate accuracy while providing calibrated probabilities and higher entropy on mistakes — useful uncertainty for pattern recognition.</w:t>
      </w:r>
    </w:p>
    <w:p>
      <w:r>
        <w:drawing>
          <wp:inline xmlns:a="http://schemas.openxmlformats.org/drawingml/2006/main" xmlns:pic="http://schemas.openxmlformats.org/drawingml/2006/picture">
            <wp:extent cx="5029200" cy="1979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18"/>
        </w:rPr>
        <w:t>Figure 1. Training curves</w:t>
      </w:r>
    </w:p>
    <w:p>
      <w:r>
        <w:drawing>
          <wp:inline xmlns:a="http://schemas.openxmlformats.org/drawingml/2006/main" xmlns:pic="http://schemas.openxmlformats.org/drawingml/2006/picture">
            <wp:extent cx="5029200" cy="4501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0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18"/>
        </w:rPr>
        <w:t>Figure 2. Confusion matrix</w:t>
      </w:r>
    </w:p>
    <w:p>
      <w:r>
        <w:drawing>
          <wp:inline xmlns:a="http://schemas.openxmlformats.org/drawingml/2006/main" xmlns:pic="http://schemas.openxmlformats.org/drawingml/2006/picture">
            <wp:extent cx="5029200" cy="4171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71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18"/>
        </w:rPr>
        <w:t>Figure 3. Reliability diagram</w:t>
      </w:r>
    </w:p>
    <w:p>
      <w:r>
        <w:drawing>
          <wp:inline xmlns:a="http://schemas.openxmlformats.org/drawingml/2006/main" xmlns:pic="http://schemas.openxmlformats.org/drawingml/2006/picture">
            <wp:extent cx="5029200" cy="3205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opy_correct_vs_incorr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5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18"/>
        </w:rPr>
        <w:t>Figure 4. Predictive entropy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5. What the Student Has Learned from This AI Assignment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0"/>
        </w:rPr>
        <w:t>（本節以學生第一人稱、繁體中文撰寫。）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透過這次 AI 作業，我學到如何把課堂上的貝氏／機率概念連接到現代深度學習。以前接觸貝氏分類器時，多半是較簡單的生成模型；這次用 Monte Carlo Dropout，才理解「對權重做近似後驗推論」也可以套在 CNN 上，讓影像分類不只給出類別，還能估計模型有多不確定。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我也體會到「查論文」與「能實作」之間的差別。AI 幫我搜尋 2020 年後仍常用的貝氏深度學習方法，比較 MC Dropout、MC-DropConnect、結構化變分 Dropout 等候選後，選了理論清楚、資源需求適中的方案，並在 Fashion-MNIST 上跑出真實的準確率、NLL、ECE 與混淆矩陣，而不是虛構數字。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最重要的是，作業規定學生不可自行寫程式，整段實作與報告由 AI 完成。我學到如何清楚下達需求、檢查實驗設定是否合理、解讀不確定度指標（例如錯誤樣本的預測熵明顯較高），以及把原始碼整理成可公開的專案。這讓我更明白在模式識別中，機率思維不只是公式，而是可以落地成可重現實驗的工程流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6. Webpage Link to the Source Codes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All source code for this assignment is available at:</w:t>
      </w:r>
    </w:p>
    <w:p>
      <w:pPr>
        <w:spacing w:after="160"/>
      </w:pPr>
      <w:r>
        <w:rPr>
          <w:rFonts w:ascii="Microsoft YaHei" w:hAnsi="Microsoft YaHei" w:eastAsia="Microsoft YaHei"/>
          <w:b/>
          <w:sz w:val="22"/>
        </w:rPr>
        <w:t>https://github.com/LeiManLam/CISC3024-AI-Assignment2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The repository includes src/, requirements.txt, README.md, results/, figures/, and report/.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References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[1] Y. Gal and Z. Ghahramani, “Dropout as a Bayesian Approximation…,” ICML, 2016. https://arxiv.org/abs/1506.02142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[2] A. Mobiny et al., “DropConnect is effective in modeling uncertainty of Bayesian deep networks,” Scientific Reports, 2021. https://arxiv.org/abs/1906.04569</w:t>
      </w:r>
    </w:p>
    <w:p>
      <w:pPr>
        <w:spacing w:after="160"/>
      </w:pPr>
      <w:r>
        <w:rPr>
          <w:rFonts w:ascii="Microsoft YaHei" w:hAnsi="Microsoft YaHei" w:eastAsia="Microsoft YaHei"/>
          <w:b w:val="0"/>
          <w:sz w:val="22"/>
        </w:rPr>
        <w:t>[3] H. Xiao et al., “Fashion-MNIST…,” arXiv:1708.07747,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