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39D675">
      <w:pPr>
        <w:keepNext w:val="0"/>
        <w:keepLines w:val="0"/>
        <w:widowControl/>
        <w:suppressLineNumbers w:val="0"/>
        <w:jc w:val="left"/>
      </w:pPr>
      <w:r>
        <w:rPr>
          <w:rFonts w:ascii="瀹嬩綋" w:hAnsi="瀹嬩綋" w:eastAsia="瀹嬩綋" w:cs="瀹嬩綋"/>
          <w:color w:val="000000"/>
          <w:kern w:val="0"/>
          <w:sz w:val="21"/>
          <w:szCs w:val="21"/>
          <w:lang w:val="en-US" w:eastAsia="zh-CN" w:bidi="ar"/>
        </w:rPr>
        <w:t xml:space="preserve">作为全球人口资源大国之一，我国的人口老龄化呈现出特殊性和复杂性。一方面，老龄 </w:t>
      </w:r>
    </w:p>
    <w:p w14:paraId="50902178">
      <w:pPr>
        <w:keepNext w:val="0"/>
        <w:keepLines w:val="0"/>
        <w:widowControl/>
        <w:suppressLineNumbers w:val="0"/>
        <w:jc w:val="left"/>
      </w:pPr>
      <w:r>
        <w:rPr>
          <w:rFonts w:hint="default" w:ascii="瀹嬩綋" w:hAnsi="瀹嬩綋" w:eastAsia="瀹嬩綋" w:cs="瀹嬩綋"/>
          <w:color w:val="000000"/>
          <w:kern w:val="0"/>
          <w:sz w:val="21"/>
          <w:szCs w:val="21"/>
          <w:lang w:val="en-US" w:eastAsia="zh-CN" w:bidi="ar"/>
        </w:rPr>
        <w:t>化进程持续演进。整体而言，我国老龄人口数量庞大，且随着老龄化水平的提升继续增长。</w:t>
      </w:r>
    </w:p>
    <w:p w14:paraId="0A48E990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朱紫陌,胡鹏,巴曙松.“十五五”时期中国老龄化程度与中长期人口发展态势研究[J/OL].当代经济管理,1-18[2026-04-27].https://link.cnki.net/urlid/13.1356.f.20251217.1315.002.</w:t>
      </w:r>
    </w:p>
    <w:p w14:paraId="30628E4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5D984B6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方正细黑一_GBK" w:hAnsi="方正细黑一_GBK" w:eastAsia="方正细黑一_GBK" w:cs="方正细黑一_GBK"/>
          <w:color w:val="231916"/>
          <w:kern w:val="0"/>
          <w:sz w:val="19"/>
          <w:szCs w:val="19"/>
          <w:lang w:val="en-US" w:eastAsia="zh-CN" w:bidi="ar"/>
        </w:rPr>
      </w:pPr>
      <w:r>
        <w:rPr>
          <w:rFonts w:ascii="方正细黑一_GBK" w:hAnsi="方正细黑一_GBK" w:eastAsia="方正细黑一_GBK" w:cs="方正细黑一_GBK"/>
          <w:color w:val="231916"/>
          <w:kern w:val="0"/>
          <w:sz w:val="19"/>
          <w:szCs w:val="19"/>
          <w:lang w:val="en-US" w:eastAsia="zh-CN" w:bidi="ar"/>
        </w:rPr>
        <w:t>随着人口老龄化程度的不断提高及信息技术的快速</w:t>
      </w:r>
      <w:r>
        <w:rPr>
          <w:rFonts w:hint="default" w:ascii="方正细黑一_GBK" w:hAnsi="方正细黑一_GBK" w:eastAsia="方正细黑一_GBK" w:cs="方正细黑一_GBK"/>
          <w:color w:val="231916"/>
          <w:kern w:val="0"/>
          <w:sz w:val="19"/>
          <w:szCs w:val="19"/>
          <w:lang w:val="en-US" w:eastAsia="zh-CN" w:bidi="ar"/>
        </w:rPr>
        <w:t>发展，智慧养老应运而生。</w:t>
      </w:r>
    </w:p>
    <w:p w14:paraId="08698D41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李艳红,李会,刘清玄.数智化背景下高职智慧健康养老服务人才培养的实践探索[J].教师,2026,(04):158-160+2.</w:t>
      </w:r>
    </w:p>
    <w:p w14:paraId="25408E4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5A07194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HYc1gj" w:hAnsi="HYc1gj" w:eastAsia="HYc1gj" w:cs="HYc1gj"/>
          <w:color w:val="231F20"/>
          <w:kern w:val="0"/>
          <w:sz w:val="19"/>
          <w:szCs w:val="19"/>
          <w:lang w:val="en-US" w:eastAsia="zh-CN" w:bidi="ar"/>
        </w:rPr>
      </w:pPr>
      <w:r>
        <w:rPr>
          <w:rFonts w:ascii="HYc1gj" w:hAnsi="HYc1gj" w:eastAsia="HYc1gj" w:cs="HYc1gj"/>
          <w:color w:val="231F20"/>
          <w:kern w:val="0"/>
          <w:sz w:val="19"/>
          <w:szCs w:val="19"/>
          <w:lang w:val="en-US" w:eastAsia="zh-CN" w:bidi="ar"/>
        </w:rPr>
        <w:t xml:space="preserve">现有养老服务模式在架构设计和运营操作方面存在各 </w:t>
      </w:r>
      <w:r>
        <w:rPr>
          <w:rFonts w:hint="default" w:ascii="HYc1gj" w:hAnsi="HYc1gj" w:eastAsia="HYc1gj" w:cs="HYc1gj"/>
          <w:color w:val="231F20"/>
          <w:kern w:val="0"/>
          <w:sz w:val="19"/>
          <w:szCs w:val="19"/>
          <w:lang w:val="en-US" w:eastAsia="zh-CN" w:bidi="ar"/>
        </w:rPr>
        <w:t>种短板和问题，缺乏可持续性，难以为我国社会化养老提 供满意的解决方案。</w:t>
      </w:r>
    </w:p>
    <w:p w14:paraId="65C9CA93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黄冠.社会化养老服务体系建设现状、走势及改善路径[J].中国社会保障,2024,(01):52-53.</w:t>
      </w:r>
    </w:p>
    <w:p w14:paraId="06B9F2DA">
      <w:pPr>
        <w:keepNext w:val="0"/>
        <w:keepLines w:val="0"/>
        <w:widowControl/>
        <w:suppressLineNumbers w:val="0"/>
        <w:jc w:val="left"/>
        <w:rPr>
          <w:rFonts w:ascii="FZSSK--GBK1-0" w:hAnsi="FZSSK--GBK1-0" w:eastAsia="FZSSK--GBK1-0" w:cs="FZSSK--GBK1-0"/>
          <w:color w:val="231F20"/>
          <w:kern w:val="0"/>
          <w:sz w:val="19"/>
          <w:szCs w:val="19"/>
          <w:lang w:val="en-US" w:eastAsia="zh-CN" w:bidi="ar"/>
        </w:rPr>
      </w:pPr>
    </w:p>
    <w:p w14:paraId="4F42F6C9">
      <w:pPr>
        <w:keepNext w:val="0"/>
        <w:keepLines w:val="0"/>
        <w:widowControl/>
        <w:suppressLineNumbers w:val="0"/>
        <w:jc w:val="left"/>
        <w:rPr>
          <w:rFonts w:hint="default" w:ascii="FZSSK--GBK1-0" w:hAnsi="FZSSK--GBK1-0" w:eastAsia="FZSSK--GBK1-0" w:cs="FZSSK--GBK1-0"/>
          <w:color w:val="231F20"/>
          <w:kern w:val="0"/>
          <w:sz w:val="21"/>
          <w:szCs w:val="21"/>
          <w:lang w:val="en-US" w:eastAsia="zh-CN" w:bidi="ar"/>
        </w:rPr>
      </w:pPr>
      <w:r>
        <w:rPr>
          <w:rFonts w:ascii="FZSSK--GBK1-0" w:hAnsi="FZSSK--GBK1-0" w:eastAsia="FZSSK--GBK1-0" w:cs="FZSSK--GBK1-0"/>
          <w:color w:val="231F20"/>
          <w:kern w:val="0"/>
          <w:sz w:val="21"/>
          <w:szCs w:val="21"/>
          <w:lang w:val="en-US" w:eastAsia="zh-CN" w:bidi="ar"/>
        </w:rPr>
        <w:t xml:space="preserve">前后端分离架构以技术选型灵活、高性能与可扩 </w:t>
      </w:r>
      <w:r>
        <w:rPr>
          <w:rFonts w:hint="default" w:ascii="FZSSK--GBK1-0" w:hAnsi="FZSSK--GBK1-0" w:eastAsia="FZSSK--GBK1-0" w:cs="FZSSK--GBK1-0"/>
          <w:color w:val="231F20"/>
          <w:kern w:val="0"/>
          <w:sz w:val="21"/>
          <w:szCs w:val="21"/>
          <w:lang w:val="en-US" w:eastAsia="zh-CN" w:bidi="ar"/>
        </w:rPr>
        <w:t xml:space="preserve">展性、跨平台兼容性、研发效率高等优点，成为现代 </w:t>
      </w:r>
      <w:r>
        <w:rPr>
          <w:rFonts w:ascii="NEU-BZ-Regular" w:hAnsi="NEU-BZ-Regular" w:eastAsia="NEU-BZ-Regular" w:cs="NEU-BZ-Regular"/>
          <w:color w:val="231F20"/>
          <w:kern w:val="0"/>
          <w:sz w:val="21"/>
          <w:szCs w:val="21"/>
          <w:lang w:val="en-US" w:eastAsia="zh-CN" w:bidi="ar"/>
        </w:rPr>
        <w:t xml:space="preserve">Web </w:t>
      </w:r>
      <w:r>
        <w:rPr>
          <w:rFonts w:hint="default" w:ascii="FZSSK--GBK1-0" w:hAnsi="FZSSK--GBK1-0" w:eastAsia="FZSSK--GBK1-0" w:cs="FZSSK--GBK1-0"/>
          <w:color w:val="231F20"/>
          <w:kern w:val="0"/>
          <w:sz w:val="21"/>
          <w:szCs w:val="21"/>
          <w:lang w:val="en-US" w:eastAsia="zh-CN" w:bidi="ar"/>
        </w:rPr>
        <w:t>应用开发的主流方案。</w:t>
      </w:r>
    </w:p>
    <w:p w14:paraId="5B476ABF">
      <w:pPr>
        <w:keepNext w:val="0"/>
        <w:keepLines w:val="0"/>
        <w:widowControl/>
        <w:suppressLineNumbers w:val="0"/>
        <w:jc w:val="left"/>
        <w:rPr>
          <w:rFonts w:ascii="FZSSK--GBK1-0" w:hAnsi="FZSSK--GBK1-0" w:eastAsia="FZSSK--GBK1-0" w:cs="FZSSK--GBK1-0"/>
          <w:color w:val="231F20"/>
          <w:kern w:val="0"/>
          <w:sz w:val="19"/>
          <w:szCs w:val="19"/>
          <w:lang w:val="en-US" w:eastAsia="zh-CN" w:bidi="ar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栾征,张淑娴,倪婧祎.前后端分离架构系统安全性设计与实现[J].电脑知识与技</w:t>
      </w:r>
    </w:p>
    <w:p w14:paraId="5A9504F3">
      <w:pPr>
        <w:keepNext w:val="0"/>
        <w:keepLines w:val="0"/>
        <w:widowControl/>
        <w:suppressLineNumbers w:val="0"/>
        <w:jc w:val="left"/>
        <w:rPr>
          <w:rFonts w:ascii="FZSSK--GBK1-0" w:hAnsi="FZSSK--GBK1-0" w:eastAsia="FZSSK--GBK1-0" w:cs="FZSSK--GBK1-0"/>
          <w:color w:val="231F20"/>
          <w:kern w:val="0"/>
          <w:sz w:val="19"/>
          <w:szCs w:val="19"/>
          <w:lang w:val="en-US" w:eastAsia="zh-CN" w:bidi="ar"/>
        </w:rPr>
      </w:pPr>
    </w:p>
    <w:p w14:paraId="0537ADD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后端基于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Spring Boot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框架，主要负责处理业务逻辑和持久化存储数据。</w:t>
      </w:r>
    </w:p>
    <w:p w14:paraId="443BEEDA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吴迁.基于uni-app与Spring Boot框架的Web应用开发平台的设计与实现[D].西安石油大学,2025.DOI:10.27400/d.cnki.gxasc.2025.001042.</w:t>
      </w:r>
    </w:p>
    <w:p w14:paraId="48D5969C">
      <w:pPr>
        <w:keepNext w:val="0"/>
        <w:keepLines w:val="0"/>
        <w:widowControl/>
        <w:suppressLineNumbers w:val="0"/>
        <w:jc w:val="left"/>
        <w:rPr>
          <w:rFonts w:ascii="FZSSK--GBK1-0" w:hAnsi="FZSSK--GBK1-0" w:eastAsia="FZSSK--GBK1-0" w:cs="FZSSK--GBK1-0"/>
          <w:color w:val="231F20"/>
          <w:kern w:val="0"/>
          <w:sz w:val="19"/>
          <w:szCs w:val="19"/>
          <w:lang w:val="en-US" w:eastAsia="zh-CN" w:bidi="ar"/>
        </w:rPr>
      </w:pPr>
    </w:p>
    <w:p w14:paraId="0CAD3479">
      <w:pPr>
        <w:keepNext w:val="0"/>
        <w:keepLines w:val="0"/>
        <w:widowControl/>
        <w:suppressLineNumbers w:val="0"/>
        <w:jc w:val="left"/>
        <w:rPr>
          <w:rFonts w:hint="default" w:ascii="思源宋体 CN ExtraLight" w:hAnsi="思源宋体 CN ExtraLight" w:eastAsia="思源宋体 CN ExtraLight" w:cs="思源宋体 CN ExtraLight"/>
          <w:color w:val="231F20"/>
          <w:kern w:val="0"/>
          <w:sz w:val="20"/>
          <w:szCs w:val="20"/>
          <w:lang w:val="en-US" w:eastAsia="zh-CN" w:bidi="ar"/>
        </w:rPr>
      </w:pPr>
      <w:r>
        <w:rPr>
          <w:rFonts w:ascii="思源宋体 CN ExtraLight" w:hAnsi="思源宋体 CN ExtraLight" w:eastAsia="思源宋体 CN ExtraLight" w:cs="思源宋体 CN ExtraLight"/>
          <w:color w:val="231F20"/>
          <w:kern w:val="0"/>
          <w:sz w:val="20"/>
          <w:szCs w:val="20"/>
          <w:lang w:val="en-US" w:eastAsia="zh-CN" w:bidi="ar"/>
        </w:rPr>
        <w:t xml:space="preserve">Vue 是由前谷歌核心研发人员尤雨溪研 </w:t>
      </w:r>
      <w:r>
        <w:rPr>
          <w:rFonts w:hint="default" w:ascii="思源宋体 CN ExtraLight" w:hAnsi="思源宋体 CN ExtraLight" w:eastAsia="思源宋体 CN ExtraLight" w:cs="思源宋体 CN ExtraLight"/>
          <w:color w:val="231F20"/>
          <w:kern w:val="0"/>
          <w:sz w:val="20"/>
          <w:szCs w:val="20"/>
          <w:lang w:val="en-US" w:eastAsia="zh-CN" w:bidi="ar"/>
        </w:rPr>
        <w:t>发的一个轻型的前端架构,可以提供两端双向的数据捆 绑,并能提供比较完整的开发文档,且相对容易学习, 可将其用于网站前端开发,降低难度、提升开发效率。</w:t>
      </w:r>
    </w:p>
    <w:p w14:paraId="7833FA96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ascii="FZSSK--GBK1-0" w:hAnsi="FZSSK--GBK1-0" w:eastAsia="FZSSK--GBK1-0" w:cs="FZSSK--GBK1-0"/>
          <w:color w:val="231F20"/>
          <w:kern w:val="0"/>
          <w:sz w:val="19"/>
          <w:szCs w:val="19"/>
          <w:lang w:val="en-US" w:eastAsia="zh-CN" w:bidi="ar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李晓薇.Vue框架在前端开发中的应用研究[J].软件,2024,45(11):108-110.</w:t>
      </w:r>
    </w:p>
    <w:p w14:paraId="6A1B3388">
      <w:pPr>
        <w:keepNext w:val="0"/>
        <w:keepLines w:val="0"/>
        <w:widowControl/>
        <w:suppressLineNumbers w:val="0"/>
        <w:jc w:val="left"/>
        <w:rPr>
          <w:rFonts w:ascii="FZSSK--GBK1-0" w:hAnsi="FZSSK--GBK1-0" w:eastAsia="FZSSK--GBK1-0" w:cs="FZSSK--GBK1-0"/>
          <w:color w:val="231F20"/>
          <w:kern w:val="0"/>
          <w:sz w:val="19"/>
          <w:szCs w:val="19"/>
          <w:lang w:val="en-US" w:eastAsia="zh-CN" w:bidi="ar"/>
        </w:rPr>
      </w:pPr>
    </w:p>
    <w:p w14:paraId="34EE6541">
      <w:pPr>
        <w:keepNext w:val="0"/>
        <w:keepLines w:val="0"/>
        <w:widowControl/>
        <w:suppressLineNumbers w:val="0"/>
        <w:jc w:val="left"/>
        <w:rPr>
          <w:rFonts w:hint="default" w:ascii="方正书宋_GBK" w:hAnsi="方正书宋_GBK" w:eastAsia="方正书宋_GBK" w:cs="方正书宋_GBK"/>
          <w:color w:val="231F20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231F20"/>
          <w:kern w:val="0"/>
          <w:sz w:val="20"/>
          <w:szCs w:val="20"/>
          <w:lang w:val="en-US" w:eastAsia="zh-CN" w:bidi="ar"/>
        </w:rPr>
        <w:t xml:space="preserve">Vue </w:t>
      </w:r>
      <w:r>
        <w:rPr>
          <w:rFonts w:ascii="方正书宋_GBK" w:hAnsi="方正书宋_GBK" w:eastAsia="方正书宋_GBK" w:cs="方正书宋_GBK"/>
          <w:color w:val="231F20"/>
          <w:kern w:val="0"/>
          <w:sz w:val="20"/>
          <w:szCs w:val="20"/>
          <w:lang w:val="en-US" w:eastAsia="zh-CN" w:bidi="ar"/>
        </w:rPr>
        <w:t xml:space="preserve">核心库是视图层，便于与 </w:t>
      </w:r>
      <w:r>
        <w:rPr>
          <w:rFonts w:hint="default" w:ascii="方正书宋_GBK" w:hAnsi="方正书宋_GBK" w:eastAsia="方正书宋_GBK" w:cs="方正书宋_GBK"/>
          <w:color w:val="231F20"/>
          <w:kern w:val="0"/>
          <w:sz w:val="20"/>
          <w:szCs w:val="20"/>
          <w:lang w:val="en-US" w:eastAsia="zh-CN" w:bidi="ar"/>
        </w:rPr>
        <w:t>其他库及现有项目整合。</w:t>
      </w:r>
    </w:p>
    <w:p w14:paraId="15B776D6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秦冬.浅析Vue框架在前端开发中的应用[J].信息与电脑(理论版),2024,36(13):61-63.</w:t>
      </w:r>
    </w:p>
    <w:p w14:paraId="25DE5BAB">
      <w:pPr>
        <w:keepNext w:val="0"/>
        <w:keepLines w:val="0"/>
        <w:widowControl/>
        <w:suppressLineNumbers w:val="0"/>
        <w:jc w:val="left"/>
        <w:rPr>
          <w:rFonts w:ascii="FZSSK--GBK1-0" w:hAnsi="FZSSK--GBK1-0" w:eastAsia="FZSSK--GBK1-0" w:cs="FZSSK--GBK1-0"/>
          <w:color w:val="231F20"/>
          <w:kern w:val="0"/>
          <w:sz w:val="19"/>
          <w:szCs w:val="19"/>
          <w:lang w:val="en-US" w:eastAsia="zh-CN" w:bidi="ar"/>
        </w:rPr>
      </w:pPr>
    </w:p>
    <w:p w14:paraId="5ADD108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在数字化时代背景下，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MySQL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凭借其开源特性与高效稳定的性能表现，已成为企业级数据 </w:t>
      </w:r>
    </w:p>
    <w:p w14:paraId="149EDD6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管理的核心解决方案。</w:t>
      </w:r>
    </w:p>
    <w:p w14:paraId="00C212D5">
      <w:pPr>
        <w:keepNext w:val="0"/>
        <w:keepLines w:val="0"/>
        <w:widowControl/>
        <w:numPr>
          <w:ilvl w:val="0"/>
          <w:numId w:val="7"/>
        </w:numPr>
        <w:suppressLineNumbers w:val="0"/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袁子伯,杨富源.基于MySQL的数据库查询性能优化技术研究[N].农业科技报,2026-02-02(006).DOI:10.28608/n.cnki.nnykj.2026.000042.</w:t>
      </w:r>
    </w:p>
    <w:p w14:paraId="6349FDFF">
      <w:pPr>
        <w:keepNext w:val="0"/>
        <w:keepLines w:val="0"/>
        <w:widowControl/>
        <w:suppressLineNumbers w:val="0"/>
        <w:jc w:val="left"/>
        <w:rPr>
          <w:rFonts w:ascii="FZSSK--GBK1-0" w:hAnsi="FZSSK--GBK1-0" w:eastAsia="FZSSK--GBK1-0" w:cs="FZSSK--GBK1-0"/>
          <w:color w:val="231F20"/>
          <w:kern w:val="0"/>
          <w:sz w:val="19"/>
          <w:szCs w:val="19"/>
          <w:lang w:val="en-US" w:eastAsia="zh-CN" w:bidi="ar"/>
        </w:rPr>
      </w:pPr>
    </w:p>
    <w:p w14:paraId="1C71231E">
      <w:pPr>
        <w:keepNext w:val="0"/>
        <w:keepLines w:val="0"/>
        <w:widowControl/>
        <w:suppressLineNumbers w:val="0"/>
        <w:jc w:val="left"/>
        <w:rPr>
          <w:rFonts w:hint="default" w:ascii="ZJIC35-581" w:hAnsi="ZJIC35-581" w:eastAsia="ZJIC35-581" w:cs="ZJIC35-581"/>
          <w:color w:val="231F20"/>
          <w:kern w:val="0"/>
          <w:sz w:val="19"/>
          <w:szCs w:val="19"/>
          <w:lang w:val="en-US" w:eastAsia="zh-CN" w:bidi="ar"/>
        </w:rPr>
      </w:pPr>
      <w:r>
        <w:rPr>
          <w:rFonts w:ascii="ZJIC35-580" w:hAnsi="ZJIC35-580" w:eastAsia="ZJIC35-580" w:cs="ZJIC35-580"/>
          <w:color w:val="231F20"/>
          <w:kern w:val="0"/>
          <w:sz w:val="21"/>
          <w:szCs w:val="21"/>
          <w:lang w:val="en-US" w:eastAsia="zh-CN" w:bidi="ar"/>
        </w:rPr>
        <w:t xml:space="preserve">Redis </w:t>
      </w:r>
      <w:r>
        <w:rPr>
          <w:rFonts w:ascii="KTJ" w:hAnsi="KTJ" w:eastAsia="KTJ" w:cs="KTJ"/>
          <w:color w:val="231F20"/>
          <w:kern w:val="0"/>
          <w:sz w:val="19"/>
          <w:szCs w:val="19"/>
          <w:lang w:val="en-US" w:eastAsia="zh-CN" w:bidi="ar"/>
        </w:rPr>
        <w:t xml:space="preserve">的单线程则不会有 </w:t>
      </w:r>
      <w:r>
        <w:rPr>
          <w:rFonts w:hint="default" w:ascii="KTJ" w:hAnsi="KTJ" w:eastAsia="KTJ" w:cs="KTJ"/>
          <w:color w:val="231F20"/>
          <w:kern w:val="0"/>
          <w:sz w:val="19"/>
          <w:szCs w:val="19"/>
          <w:lang w:val="en-US" w:eastAsia="zh-CN" w:bidi="ar"/>
        </w:rPr>
        <w:t>多线程的并发和同步的问题也就不存在锁的情况</w:t>
      </w:r>
      <w:r>
        <w:rPr>
          <w:rFonts w:ascii="ZJIC35-581" w:hAnsi="ZJIC35-581" w:eastAsia="ZJIC35-581" w:cs="ZJIC35-581"/>
          <w:color w:val="231F20"/>
          <w:kern w:val="0"/>
          <w:sz w:val="19"/>
          <w:szCs w:val="19"/>
          <w:lang w:val="en-US" w:eastAsia="zh-CN" w:bidi="ar"/>
        </w:rPr>
        <w:t>，</w:t>
      </w:r>
      <w:r>
        <w:rPr>
          <w:rFonts w:hint="default" w:ascii="KTJ" w:hAnsi="KTJ" w:eastAsia="KTJ" w:cs="KTJ"/>
          <w:color w:val="231F20"/>
          <w:kern w:val="0"/>
          <w:sz w:val="19"/>
          <w:szCs w:val="19"/>
          <w:lang w:val="en-US" w:eastAsia="zh-CN" w:bidi="ar"/>
        </w:rPr>
        <w:t>所以资源消耗少</w:t>
      </w:r>
      <w:r>
        <w:rPr>
          <w:rFonts w:hint="default" w:ascii="ZJIC35-581" w:hAnsi="ZJIC35-581" w:eastAsia="ZJIC35-581" w:cs="ZJIC35-581"/>
          <w:color w:val="231F20"/>
          <w:kern w:val="0"/>
          <w:sz w:val="19"/>
          <w:szCs w:val="19"/>
          <w:lang w:val="en-US" w:eastAsia="zh-CN" w:bidi="ar"/>
        </w:rPr>
        <w:t>，</w:t>
      </w:r>
      <w:r>
        <w:rPr>
          <w:rFonts w:hint="default" w:ascii="KTJ" w:hAnsi="KTJ" w:eastAsia="KTJ" w:cs="KTJ"/>
          <w:color w:val="231F20"/>
          <w:kern w:val="0"/>
          <w:sz w:val="19"/>
          <w:szCs w:val="19"/>
          <w:lang w:val="en-US" w:eastAsia="zh-CN" w:bidi="ar"/>
        </w:rPr>
        <w:t>效率快</w:t>
      </w:r>
      <w:r>
        <w:rPr>
          <w:rFonts w:hint="default" w:ascii="ZJIC35-581" w:hAnsi="ZJIC35-581" w:eastAsia="ZJIC35-581" w:cs="ZJIC35-581"/>
          <w:color w:val="231F20"/>
          <w:kern w:val="0"/>
          <w:sz w:val="19"/>
          <w:szCs w:val="19"/>
          <w:lang w:val="en-US" w:eastAsia="zh-CN" w:bidi="ar"/>
        </w:rPr>
        <w:t>。</w:t>
      </w:r>
    </w:p>
    <w:p w14:paraId="7776CA3D">
      <w:pPr>
        <w:keepNext w:val="0"/>
        <w:keepLines w:val="0"/>
        <w:widowControl/>
        <w:numPr>
          <w:ilvl w:val="0"/>
          <w:numId w:val="8"/>
        </w:numPr>
        <w:suppressLineNumbers w:val="0"/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张蒙蒙,曹成茂.大数据时代Redis缓存的性能分析与优化[J].巢湖学院学报,2022,24(03):80-87+96.</w:t>
      </w:r>
    </w:p>
    <w:p w14:paraId="165643D3">
      <w:pPr>
        <w:keepNext w:val="0"/>
        <w:keepLines w:val="0"/>
        <w:widowControl/>
        <w:suppressLineNumbers w:val="0"/>
        <w:jc w:val="left"/>
        <w:rPr>
          <w:rFonts w:ascii="FZSSK--GBK1-0" w:hAnsi="FZSSK--GBK1-0" w:eastAsia="FZSSK--GBK1-0" w:cs="FZSSK--GBK1-0"/>
          <w:color w:val="231F20"/>
          <w:kern w:val="0"/>
          <w:sz w:val="19"/>
          <w:szCs w:val="19"/>
          <w:lang w:val="en-US" w:eastAsia="zh-CN" w:bidi="ar"/>
        </w:rPr>
      </w:pPr>
    </w:p>
    <w:p w14:paraId="1BF2F872">
      <w:pPr>
        <w:keepNext w:val="0"/>
        <w:keepLines w:val="0"/>
        <w:widowControl/>
        <w:suppressLineNumbers w:val="0"/>
        <w:jc w:val="left"/>
        <w:rPr>
          <w:rFonts w:ascii="FZSSK--GBK1-0" w:hAnsi="FZSSK--GBK1-0" w:eastAsia="FZSSK--GBK1-0" w:cs="FZSSK--GBK1-0"/>
          <w:color w:val="231F20"/>
          <w:kern w:val="0"/>
          <w:sz w:val="19"/>
          <w:szCs w:val="19"/>
          <w:lang w:val="en-US" w:eastAsia="zh-CN" w:bidi="ar"/>
        </w:rPr>
      </w:pPr>
    </w:p>
    <w:p w14:paraId="091E885A">
      <w:pPr>
        <w:keepNext w:val="0"/>
        <w:keepLines w:val="0"/>
        <w:widowControl/>
        <w:suppressLineNumbers w:val="0"/>
        <w:jc w:val="left"/>
        <w:rPr>
          <w:rFonts w:hint="default" w:ascii="FZSSK--GBK1-0" w:hAnsi="FZSSK--GBK1-0" w:eastAsia="FZSSK--GBK1-0" w:cs="FZSSK--GBK1-0"/>
          <w:color w:val="231F20"/>
          <w:kern w:val="0"/>
          <w:sz w:val="19"/>
          <w:szCs w:val="19"/>
          <w:lang w:val="en-US" w:eastAsia="zh-CN" w:bidi="ar"/>
        </w:rPr>
      </w:pPr>
      <w:r>
        <w:rPr>
          <w:rFonts w:ascii="FZSSK--GBK1-0" w:hAnsi="FZSSK--GBK1-0" w:eastAsia="FZSSK--GBK1-0" w:cs="FZSSK--GBK1-0"/>
          <w:color w:val="231F20"/>
          <w:kern w:val="0"/>
          <w:sz w:val="19"/>
          <w:szCs w:val="19"/>
          <w:lang w:val="en-US" w:eastAsia="zh-CN" w:bidi="ar"/>
        </w:rPr>
        <w:t xml:space="preserve">自 </w:t>
      </w:r>
      <w:r>
        <w:rPr>
          <w:rFonts w:ascii="NEU-BZ-S92-Regular" w:hAnsi="NEU-BZ-S92-Regular" w:eastAsia="NEU-BZ-S92-Regular" w:cs="NEU-BZ-S92-Regular"/>
          <w:color w:val="231F20"/>
          <w:kern w:val="0"/>
          <w:sz w:val="19"/>
          <w:szCs w:val="19"/>
          <w:lang w:val="en-US" w:eastAsia="zh-CN" w:bidi="ar"/>
        </w:rPr>
        <w:t>DeepSeek</w:t>
      </w:r>
      <w:r>
        <w:rPr>
          <w:rFonts w:ascii="Microsoft JhengHei Light" w:hAnsi="Microsoft JhengHei Light" w:eastAsia="Microsoft JhengHei Light" w:cs="Microsoft JhengHei Light"/>
          <w:color w:val="231F20"/>
          <w:kern w:val="0"/>
          <w:sz w:val="19"/>
          <w:szCs w:val="19"/>
          <w:lang w:val="en-US" w:eastAsia="zh-CN" w:bidi="ar"/>
        </w:rPr>
        <w:t>-</w:t>
      </w:r>
      <w:r>
        <w:rPr>
          <w:rFonts w:hint="default" w:ascii="NEU-BZ-S92-Regular" w:hAnsi="NEU-BZ-S92-Regular" w:eastAsia="NEU-BZ-S92-Regular" w:cs="NEU-BZ-S92-Regular"/>
          <w:color w:val="231F20"/>
          <w:kern w:val="0"/>
          <w:sz w:val="19"/>
          <w:szCs w:val="19"/>
          <w:lang w:val="en-US" w:eastAsia="zh-CN" w:bidi="ar"/>
        </w:rPr>
        <w:t xml:space="preserve">R1 </w:t>
      </w:r>
      <w:r>
        <w:rPr>
          <w:rFonts w:hint="default" w:ascii="FZSSK--GBK1-0" w:hAnsi="FZSSK--GBK1-0" w:eastAsia="FZSSK--GBK1-0" w:cs="FZSSK--GBK1-0"/>
          <w:color w:val="231F20"/>
          <w:kern w:val="0"/>
          <w:sz w:val="19"/>
          <w:szCs w:val="19"/>
          <w:lang w:val="en-US" w:eastAsia="zh-CN" w:bidi="ar"/>
        </w:rPr>
        <w:t>大模型的开源和被广泛使用，</w:t>
      </w:r>
      <w:r>
        <w:rPr>
          <w:rFonts w:hint="default" w:ascii="NEU-BZ-S92-Regular" w:hAnsi="NEU-BZ-S92-Regular" w:eastAsia="NEU-BZ-S92-Regular" w:cs="NEU-BZ-S92-Regular"/>
          <w:color w:val="231F20"/>
          <w:kern w:val="0"/>
          <w:sz w:val="19"/>
          <w:szCs w:val="19"/>
          <w:lang w:val="en-US" w:eastAsia="zh-CN" w:bidi="ar"/>
        </w:rPr>
        <w:t>DeepSeek</w:t>
      </w:r>
      <w:r>
        <w:rPr>
          <w:rFonts w:hint="default" w:ascii="FZSSK--GBK1-0" w:hAnsi="FZSSK--GBK1-0" w:eastAsia="FZSSK--GBK1-0" w:cs="FZSSK--GBK1-0"/>
          <w:color w:val="231F20"/>
          <w:kern w:val="0"/>
          <w:sz w:val="19"/>
          <w:szCs w:val="19"/>
          <w:lang w:val="en-US" w:eastAsia="zh-CN" w:bidi="ar"/>
        </w:rPr>
        <w:t xml:space="preserve">类人工智能或智能体就不断涌现，但内核仍然是采用 </w:t>
      </w:r>
      <w:r>
        <w:rPr>
          <w:rFonts w:hint="default" w:ascii="NEU-BZ-S92-Regular" w:hAnsi="NEU-BZ-S92-Regular" w:eastAsia="NEU-BZ-S92-Regular" w:cs="NEU-BZ-S92-Regular"/>
          <w:color w:val="231F20"/>
          <w:kern w:val="0"/>
          <w:sz w:val="19"/>
          <w:szCs w:val="19"/>
          <w:lang w:val="en-US" w:eastAsia="zh-CN" w:bidi="ar"/>
        </w:rPr>
        <w:t>DeepSeek</w:t>
      </w:r>
      <w:r>
        <w:rPr>
          <w:rFonts w:hint="eastAsia" w:ascii="Microsoft JhengHei Light" w:hAnsi="Microsoft JhengHei Light" w:eastAsia="Microsoft JhengHei Light" w:cs="Microsoft JhengHei Light"/>
          <w:color w:val="231F20"/>
          <w:kern w:val="0"/>
          <w:sz w:val="19"/>
          <w:szCs w:val="19"/>
          <w:lang w:val="en-US" w:eastAsia="zh-CN" w:bidi="ar"/>
        </w:rPr>
        <w:t>-</w:t>
      </w:r>
      <w:r>
        <w:rPr>
          <w:rFonts w:hint="default" w:ascii="NEU-BZ-S92-Regular" w:hAnsi="NEU-BZ-S92-Regular" w:eastAsia="NEU-BZ-S92-Regular" w:cs="NEU-BZ-S92-Regular"/>
          <w:color w:val="231F20"/>
          <w:kern w:val="0"/>
          <w:sz w:val="19"/>
          <w:szCs w:val="19"/>
          <w:lang w:val="en-US" w:eastAsia="zh-CN" w:bidi="ar"/>
        </w:rPr>
        <w:t xml:space="preserve">R1 </w:t>
      </w:r>
      <w:r>
        <w:rPr>
          <w:rFonts w:hint="default" w:ascii="FZSSK--GBK1-0" w:hAnsi="FZSSK--GBK1-0" w:eastAsia="FZSSK--GBK1-0" w:cs="FZSSK--GBK1-0"/>
          <w:color w:val="231F20"/>
          <w:kern w:val="0"/>
          <w:sz w:val="19"/>
          <w:szCs w:val="19"/>
          <w:lang w:val="en-US" w:eastAsia="zh-CN" w:bidi="ar"/>
        </w:rPr>
        <w:t>大模型或其改进型。</w:t>
      </w:r>
    </w:p>
    <w:p w14:paraId="4CDB00D0">
      <w:pPr>
        <w:keepNext w:val="0"/>
        <w:keepLines w:val="0"/>
        <w:widowControl/>
        <w:numPr>
          <w:ilvl w:val="0"/>
          <w:numId w:val="9"/>
        </w:numPr>
        <w:suppressLineNumbers w:val="0"/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田阳,王运武,栾慧敏.DeepSeek类人工智能变革学习样态：适配逻辑、推动进程与人智协同[J].中国医学教育技术,2025,39(03):291-298.DOI:10.13566/j.cnki.cmet.cn61-1317/g4.202503001.</w:t>
      </w:r>
    </w:p>
    <w:p w14:paraId="7B48489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</w:p>
    <w:p w14:paraId="7C1A4F36">
      <w:pPr>
        <w:keepNext w:val="0"/>
        <w:keepLines w:val="0"/>
        <w:widowControl/>
        <w:suppressLineNumbers w:val="0"/>
        <w:jc w:val="left"/>
        <w:rPr>
          <w:rFonts w:ascii="HYg2gj" w:hAnsi="HYg2gj" w:eastAsia="HYg2gj" w:cs="HYg2gj"/>
          <w:color w:val="231916"/>
          <w:kern w:val="0"/>
          <w:sz w:val="17"/>
          <w:szCs w:val="17"/>
          <w:lang w:val="en-US" w:eastAsia="zh-CN" w:bidi="ar"/>
        </w:rPr>
      </w:pPr>
    </w:p>
    <w:p w14:paraId="58FC25EB">
      <w:pPr>
        <w:keepNext w:val="0"/>
        <w:keepLines w:val="0"/>
        <w:widowControl/>
        <w:suppressLineNumbers w:val="0"/>
        <w:jc w:val="left"/>
        <w:rPr>
          <w:rFonts w:ascii="HYg2gj" w:hAnsi="HYg2gj" w:eastAsia="HYg2gj" w:cs="HYg2gj"/>
          <w:color w:val="231916"/>
          <w:kern w:val="0"/>
          <w:sz w:val="17"/>
          <w:szCs w:val="17"/>
          <w:lang w:val="en-US" w:eastAsia="zh-CN" w:bidi="ar"/>
        </w:rPr>
      </w:pPr>
    </w:p>
    <w:p w14:paraId="5DCF580C">
      <w:pPr>
        <w:keepNext w:val="0"/>
        <w:keepLines w:val="0"/>
        <w:widowControl/>
        <w:suppressLineNumbers w:val="0"/>
        <w:jc w:val="left"/>
        <w:rPr>
          <w:rFonts w:hint="default" w:ascii="HYg2gj" w:hAnsi="HYg2gj" w:eastAsia="HYg2gj" w:cs="HYg2gj"/>
          <w:color w:val="231916"/>
          <w:kern w:val="0"/>
          <w:sz w:val="17"/>
          <w:szCs w:val="17"/>
          <w:lang w:val="en-US" w:eastAsia="zh-CN" w:bidi="ar"/>
        </w:rPr>
      </w:pPr>
      <w:r>
        <w:rPr>
          <w:rFonts w:ascii="HYg2gj" w:hAnsi="HYg2gj" w:eastAsia="HYg2gj" w:cs="HYg2gj"/>
          <w:color w:val="231916"/>
          <w:kern w:val="0"/>
          <w:sz w:val="17"/>
          <w:szCs w:val="17"/>
          <w:lang w:val="en-US" w:eastAsia="zh-CN" w:bidi="ar"/>
        </w:rPr>
        <w:t xml:space="preserve">大语言模型是一种基于深度学习的自然语言处理技 </w:t>
      </w:r>
      <w:r>
        <w:rPr>
          <w:rFonts w:hint="default" w:ascii="HYg2gj" w:hAnsi="HYg2gj" w:eastAsia="HYg2gj" w:cs="HYg2gj"/>
          <w:color w:val="231916"/>
          <w:kern w:val="0"/>
          <w:sz w:val="17"/>
          <w:szCs w:val="17"/>
          <w:lang w:val="en-US" w:eastAsia="zh-CN" w:bidi="ar"/>
        </w:rPr>
        <w:t>术，通过处理大量的文本数据来学习语言模式、语法和语 义，从而理解和生成人类语言。</w:t>
      </w:r>
    </w:p>
    <w:p w14:paraId="6B0DA999">
      <w:pPr>
        <w:keepNext w:val="0"/>
        <w:keepLines w:val="0"/>
        <w:widowControl/>
        <w:numPr>
          <w:ilvl w:val="0"/>
          <w:numId w:val="10"/>
        </w:numPr>
        <w:suppressLineNumbers w:val="0"/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蒋维,顾星,杨丹丹.大语言模型融入智能社区治理的创新与实现——以南京市栖霞区为例[J].中国信息化,2025,(02):101-102.</w:t>
      </w:r>
    </w:p>
    <w:p w14:paraId="42A46DF9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7A15DF9F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2D74C44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31F2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color w:val="231F20"/>
          <w:kern w:val="0"/>
          <w:sz w:val="18"/>
          <w:szCs w:val="18"/>
          <w:lang w:val="en-US" w:eastAsia="zh-CN" w:bidi="ar"/>
        </w:rPr>
        <w:t>随着人工智能技术的飞速发展，大语言模型在自然语言处理领域取得了显著成果。</w:t>
      </w:r>
    </w:p>
    <w:p w14:paraId="6EB13A98">
      <w:pPr>
        <w:keepNext w:val="0"/>
        <w:keepLines w:val="0"/>
        <w:widowControl/>
        <w:numPr>
          <w:ilvl w:val="0"/>
          <w:numId w:val="11"/>
        </w:numPr>
        <w:suppressLineNumbers w:val="0"/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肖明魁,张亮.大模型函数调用机制下的计算优化[J].信息技术与信息化,2025,(03):22-29.</w:t>
      </w:r>
    </w:p>
    <w:p w14:paraId="1024D2A8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2122C64F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39E72936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008F4BB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数据显示，截至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2025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年底，我国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60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岁及以上老年人口已达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3.2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亿，占总人口的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23.0%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，已 </w:t>
      </w:r>
    </w:p>
    <w:p w14:paraId="264319B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进入中度老龄化社会。预计到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2035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年左右，我国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60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岁及以上老年人口将突破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4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亿人，占比超过 </w:t>
      </w:r>
    </w:p>
    <w:p w14:paraId="3441099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30%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，进入重度老龄化阶段，将直接催生庞大的养老服务需求。</w:t>
      </w:r>
    </w:p>
    <w:p w14:paraId="7781B0EE">
      <w:pPr>
        <w:keepNext w:val="0"/>
        <w:keepLines w:val="0"/>
        <w:widowControl/>
        <w:numPr>
          <w:ilvl w:val="0"/>
          <w:numId w:val="12"/>
        </w:numPr>
        <w:suppressLineNumbers w:val="0"/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李晓红.智慧养老：从“有”向“优”迈进[N].中国经济时报,2026-04-15(004).DOI:10.28427/n.cnki.njjsb.2026.000703.</w:t>
      </w:r>
    </w:p>
    <w:p w14:paraId="0EB78D0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</w:rPr>
        <w:t>随着人口老龄化的加剧,传统的养老方式已经不能满足日益增长的健康监测需求。</w:t>
      </w:r>
    </w:p>
    <w:p w14:paraId="56735D07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43581D93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35038514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3C9CF4C8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548539C5">
      <w:pPr>
        <w:keepNext w:val="0"/>
        <w:keepLines w:val="0"/>
        <w:widowControl/>
        <w:suppressLineNumbers w:val="0"/>
        <w:jc w:val="left"/>
      </w:pPr>
      <w:bookmarkStart w:id="0" w:name="_GoBack"/>
      <w:r>
        <w:rPr>
          <w:rFonts w:ascii="KTJ" w:hAnsi="KTJ" w:eastAsia="KTJ" w:cs="KTJ"/>
          <w:color w:val="231F20"/>
          <w:kern w:val="0"/>
          <w:sz w:val="21"/>
          <w:szCs w:val="21"/>
          <w:lang w:val="en-US" w:eastAsia="zh-CN" w:bidi="ar"/>
        </w:rPr>
        <w:t>社区养老服务应以智慧养老服务平台为核心，通过物联网、大数据、云计算和人工智能等技术，</w:t>
      </w:r>
      <w:r>
        <w:rPr>
          <w:rFonts w:hint="default" w:ascii="KTJ" w:hAnsi="KTJ" w:eastAsia="KTJ" w:cs="KTJ"/>
          <w:color w:val="231F20"/>
          <w:kern w:val="0"/>
          <w:sz w:val="21"/>
          <w:szCs w:val="21"/>
          <w:lang w:val="en-US" w:eastAsia="zh-CN" w:bidi="ar"/>
        </w:rPr>
        <w:t>实现社区养老服务资源的全面整合与高效利用。</w:t>
      </w:r>
    </w:p>
    <w:bookmarkEnd w:id="0"/>
    <w:p w14:paraId="3DF8A40C">
      <w:pPr>
        <w:keepNext w:val="0"/>
        <w:keepLines w:val="0"/>
        <w:widowControl/>
        <w:numPr>
          <w:ilvl w:val="0"/>
          <w:numId w:val="13"/>
        </w:numPr>
        <w:suppressLineNumbers w:val="0"/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杨晓帆,王新友,王华林.社区养老服务发展路径研究[J].广西开放大学学报,2025,36(01):44-48.</w:t>
      </w:r>
    </w:p>
    <w:p w14:paraId="71406003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51E14C0D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4B35F05B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73A1B4A2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72BB567B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398C1E7E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2D1841B8">
      <w:pPr>
        <w:keepNext w:val="0"/>
        <w:keepLines w:val="0"/>
        <w:widowControl/>
        <w:suppressLineNumbers w:val="0"/>
        <w:jc w:val="left"/>
        <w:rPr>
          <w:rFonts w:hint="eastAsia" w:ascii="汉仪中宋简" w:hAnsi="汉仪中宋简" w:eastAsia="汉仪中宋简" w:cs="汉仪中宋简"/>
          <w:color w:val="231916"/>
          <w:kern w:val="0"/>
          <w:sz w:val="18"/>
          <w:szCs w:val="18"/>
          <w:lang w:val="en-US" w:eastAsia="zh-CN" w:bidi="ar"/>
        </w:rPr>
      </w:pPr>
      <w:r>
        <w:rPr>
          <w:rFonts w:ascii="汉仪中宋简" w:hAnsi="汉仪中宋简" w:eastAsia="汉仪中宋简" w:cs="汉仪中宋简"/>
          <w:color w:val="231916"/>
          <w:kern w:val="0"/>
          <w:sz w:val="18"/>
          <w:szCs w:val="18"/>
          <w:lang w:val="en-US" w:eastAsia="zh-CN" w:bidi="ar"/>
        </w:rPr>
        <w:t xml:space="preserve">老年人生理机能退化显著，神经系统衰退致记忆 </w:t>
      </w:r>
      <w:r>
        <w:rPr>
          <w:rFonts w:hint="default" w:ascii="汉仪中宋简" w:hAnsi="汉仪中宋简" w:eastAsia="汉仪中宋简" w:cs="汉仪中宋简"/>
          <w:color w:val="231916"/>
          <w:kern w:val="0"/>
          <w:sz w:val="18"/>
          <w:szCs w:val="18"/>
          <w:lang w:val="en-US" w:eastAsia="zh-CN" w:bidi="ar"/>
        </w:rPr>
        <w:t>力、认知能力下降，患疾病风险升高，感官功能减弱</w:t>
      </w:r>
      <w:r>
        <w:rPr>
          <w:rFonts w:hint="eastAsia" w:ascii="汉仪中宋简" w:hAnsi="汉仪中宋简" w:eastAsia="汉仪中宋简" w:cs="汉仪中宋简"/>
          <w:color w:val="231916"/>
          <w:kern w:val="0"/>
          <w:sz w:val="18"/>
          <w:szCs w:val="18"/>
          <w:lang w:val="en-US" w:eastAsia="zh-CN" w:bidi="ar"/>
        </w:rPr>
        <w:t>。</w:t>
      </w:r>
    </w:p>
    <w:p w14:paraId="3B22D77B">
      <w:pPr>
        <w:keepNext w:val="0"/>
        <w:keepLines w:val="0"/>
        <w:widowControl/>
        <w:numPr>
          <w:ilvl w:val="0"/>
          <w:numId w:val="14"/>
        </w:numPr>
        <w:suppressLineNumbers w:val="0"/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龙瑷藜,黄凯煊.适老化视角下陪护系统界面设计与服务模式创新[J].丝网印刷,2025,(23):67-69.DOI:10.20084/j.cnki.1002-4867.2025.23.018.</w:t>
      </w:r>
    </w:p>
    <w:p w14:paraId="6E37EC99">
      <w:pPr>
        <w:keepNext w:val="0"/>
        <w:keepLines w:val="0"/>
        <w:widowControl/>
        <w:suppressLineNumbers w:val="0"/>
        <w:jc w:val="left"/>
        <w:rPr>
          <w:rFonts w:hint="default" w:ascii="FZSSK--GBK1-0" w:hAnsi="FZSSK--GBK1-0" w:eastAsia="FZSSK--GBK1-0" w:cs="FZSSK--GBK1-0"/>
          <w:color w:val="231F20"/>
          <w:kern w:val="0"/>
          <w:sz w:val="20"/>
          <w:szCs w:val="20"/>
          <w:lang w:val="en-US" w:eastAsia="zh-CN" w:bidi="ar"/>
        </w:rPr>
      </w:pPr>
      <w:r>
        <w:rPr>
          <w:rFonts w:ascii="FZSSK--GBK1-0" w:hAnsi="FZSSK--GBK1-0" w:eastAsia="FZSSK--GBK1-0" w:cs="FZSSK--GBK1-0"/>
          <w:color w:val="231F20"/>
          <w:kern w:val="0"/>
          <w:sz w:val="20"/>
          <w:szCs w:val="20"/>
          <w:lang w:val="en-US" w:eastAsia="zh-CN" w:bidi="ar"/>
        </w:rPr>
        <w:t xml:space="preserve">随着医疗信息化的发展， </w:t>
      </w:r>
      <w:r>
        <w:rPr>
          <w:rFonts w:hint="default" w:ascii="FZSSK--GBK1-0" w:hAnsi="FZSSK--GBK1-0" w:eastAsia="FZSSK--GBK1-0" w:cs="FZSSK--GBK1-0"/>
          <w:color w:val="231F20"/>
          <w:kern w:val="0"/>
          <w:sz w:val="20"/>
          <w:szCs w:val="20"/>
          <w:lang w:val="en-US" w:eastAsia="zh-CN" w:bidi="ar"/>
        </w:rPr>
        <w:t>数字化档案管理成为推动卫生健康系统现代化管理的重要方向。</w:t>
      </w:r>
    </w:p>
    <w:p w14:paraId="2F601857">
      <w:pPr>
        <w:keepNext w:val="0"/>
        <w:keepLines w:val="0"/>
        <w:widowControl/>
        <w:numPr>
          <w:ilvl w:val="0"/>
          <w:numId w:val="15"/>
        </w:numPr>
        <w:suppressLineNumbers w:val="0"/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王多多,陆颖,吴玉梅.卫生健康系统档案管理数字化转型路径与实践成效[J].中国卫生产业,2026,23(02):138-141.DOI:10.16659/j.cnki.1672-5654.2026.02.138.</w:t>
      </w:r>
    </w:p>
    <w:p w14:paraId="670DB229">
      <w:pPr>
        <w:keepNext w:val="0"/>
        <w:keepLines w:val="0"/>
        <w:widowControl/>
        <w:suppressLineNumbers w:val="0"/>
        <w:jc w:val="left"/>
      </w:pPr>
      <w:r>
        <w:rPr>
          <w:rFonts w:ascii="方正中等线" w:hAnsi="方正中等线" w:eastAsia="方正中等线" w:cs="方正中等线"/>
          <w:color w:val="231F20"/>
          <w:kern w:val="0"/>
          <w:sz w:val="19"/>
          <w:szCs w:val="19"/>
          <w:lang w:val="en-US" w:eastAsia="zh-CN" w:bidi="ar"/>
        </w:rPr>
        <w:t xml:space="preserve">随着人们医疗健康意识的提升，体检已成为预防疾 </w:t>
      </w:r>
      <w:r>
        <w:rPr>
          <w:rFonts w:hint="default" w:ascii="方正中等线" w:hAnsi="方正中等线" w:eastAsia="方正中等线" w:cs="方正中等线"/>
          <w:color w:val="231F20"/>
          <w:kern w:val="0"/>
          <w:sz w:val="19"/>
          <w:szCs w:val="19"/>
          <w:lang w:val="en-US" w:eastAsia="zh-CN" w:bidi="ar"/>
        </w:rPr>
        <w:t xml:space="preserve">病、维护健康的重要手段；然而，体检报告的解读仍然 </w:t>
      </w:r>
    </w:p>
    <w:p w14:paraId="1EE0B47E">
      <w:pPr>
        <w:keepNext w:val="0"/>
        <w:keepLines w:val="0"/>
        <w:widowControl/>
        <w:suppressLineNumbers w:val="0"/>
        <w:jc w:val="left"/>
        <w:rPr>
          <w:rFonts w:hint="default" w:ascii="方正中等线" w:hAnsi="方正中等线" w:eastAsia="方正中等线" w:cs="方正中等线"/>
          <w:color w:val="231F20"/>
          <w:kern w:val="0"/>
          <w:sz w:val="19"/>
          <w:szCs w:val="19"/>
          <w:lang w:val="en-US" w:eastAsia="zh-CN" w:bidi="ar"/>
        </w:rPr>
      </w:pPr>
      <w:r>
        <w:rPr>
          <w:rFonts w:hint="default" w:ascii="方正中等线" w:hAnsi="方正中等线" w:eastAsia="方正中等线" w:cs="方正中等线"/>
          <w:color w:val="231F20"/>
          <w:kern w:val="0"/>
          <w:sz w:val="19"/>
          <w:szCs w:val="19"/>
          <w:lang w:val="en-US" w:eastAsia="zh-CN" w:bidi="ar"/>
        </w:rPr>
        <w:t>是困扰许多体检者的难题。</w:t>
      </w:r>
    </w:p>
    <w:p w14:paraId="67298B25">
      <w:pPr>
        <w:keepNext w:val="0"/>
        <w:keepLines w:val="0"/>
        <w:widowControl/>
        <w:numPr>
          <w:ilvl w:val="0"/>
          <w:numId w:val="16"/>
        </w:numPr>
        <w:suppressLineNumbers w:val="0"/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朱静,赵艳.大语言模型与知识图谱在体检报告解读中的应用[J].中国卫生信息管理杂志,2025,22(01):32-37.</w:t>
      </w:r>
    </w:p>
    <w:p w14:paraId="719E48F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</w:p>
    <w:p w14:paraId="524BFB33">
      <w:pPr>
        <w:keepNext w:val="0"/>
        <w:keepLines w:val="0"/>
        <w:widowControl/>
        <w:numPr>
          <w:ilvl w:val="0"/>
          <w:numId w:val="17"/>
        </w:numPr>
        <w:suppressLineNumbers w:val="0"/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Piao X .Design of Health and Elderly Care Intelligent Monitoring System Based on IoT Wireless Sensing and Data Mining[J].Mobile Networks and Applications,2024,30(suppl 1):1-13.DOI:10.1007/S11036-024-02373-1.</w:t>
      </w:r>
    </w:p>
    <w:p w14:paraId="71240A7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</w:rPr>
        <w:t>此外,我们设计了一个行为决策框架,根据对话历史和已知的用户偏好来判断是否推荐或继续对话,以捕获用户的隐式偏好。</w:t>
      </w:r>
    </w:p>
    <w:p w14:paraId="204FCCFA">
      <w:pPr>
        <w:keepNext w:val="0"/>
        <w:keepLines w:val="0"/>
        <w:widowControl/>
        <w:numPr>
          <w:ilvl w:val="0"/>
          <w:numId w:val="18"/>
        </w:numPr>
        <w:suppressLineNumbers w:val="0"/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He Q ,Zhang Y ,Li K , et al.Multi-round self-optimization with large language models for conversational recommendation[J].Applied Intelligence,2026,56(5):167-167.DOI:10.1007/S10489-026-07165-6.</w:t>
      </w:r>
    </w:p>
    <w:p w14:paraId="64C119A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</w:rPr>
        <w:t>大型语言模型的最新进展可以提高聊天机器人应用程序的性能。</w:t>
      </w:r>
    </w:p>
    <w:p w14:paraId="5C3AA3B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[1]Oliveira D A T H ,Sobrinho C C D A Á ,Dias C R D A , et al.Large Language Models for chatbot applications handling sensitive information[J].Expert Systems With Applications,2026,299(PC):130145-130145.DOI:10.1016/J.ESWA.2025.130145.</w:t>
      </w:r>
    </w:p>
    <w:p w14:paraId="445377E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</w:pPr>
    </w:p>
    <w:p w14:paraId="3C18D8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瀹嬩綋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细黑一_GBK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Yc1gj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ZSSK--GBK1-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EU-BZ-S92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HYg2gj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思源宋体 CN ExtraLight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书宋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JIC35-58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JIC35-58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TJ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宋简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中等线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EU-BZ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SOF4C539D17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8B09EF"/>
    <w:multiLevelType w:val="singleLevel"/>
    <w:tmpl w:val="818B09EF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1">
    <w:nsid w:val="9D711C62"/>
    <w:multiLevelType w:val="singleLevel"/>
    <w:tmpl w:val="9D711C62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2">
    <w:nsid w:val="AB6481EC"/>
    <w:multiLevelType w:val="singleLevel"/>
    <w:tmpl w:val="AB6481EC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3">
    <w:nsid w:val="AD6A5580"/>
    <w:multiLevelType w:val="singleLevel"/>
    <w:tmpl w:val="AD6A5580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4">
    <w:nsid w:val="ADB48741"/>
    <w:multiLevelType w:val="singleLevel"/>
    <w:tmpl w:val="ADB48741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5">
    <w:nsid w:val="AFFCB840"/>
    <w:multiLevelType w:val="singleLevel"/>
    <w:tmpl w:val="AFFCB840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6">
    <w:nsid w:val="B923E554"/>
    <w:multiLevelType w:val="singleLevel"/>
    <w:tmpl w:val="B923E554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7">
    <w:nsid w:val="BCA5571C"/>
    <w:multiLevelType w:val="singleLevel"/>
    <w:tmpl w:val="BCA5571C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8">
    <w:nsid w:val="BF3D120E"/>
    <w:multiLevelType w:val="singleLevel"/>
    <w:tmpl w:val="BF3D120E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9">
    <w:nsid w:val="C02EB495"/>
    <w:multiLevelType w:val="singleLevel"/>
    <w:tmpl w:val="C02EB495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10">
    <w:nsid w:val="D6BEC875"/>
    <w:multiLevelType w:val="singleLevel"/>
    <w:tmpl w:val="D6BEC875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11">
    <w:nsid w:val="D9A5493F"/>
    <w:multiLevelType w:val="singleLevel"/>
    <w:tmpl w:val="D9A5493F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12">
    <w:nsid w:val="1D170FBE"/>
    <w:multiLevelType w:val="singleLevel"/>
    <w:tmpl w:val="1D170FBE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13">
    <w:nsid w:val="20EB8CFA"/>
    <w:multiLevelType w:val="singleLevel"/>
    <w:tmpl w:val="20EB8CFA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14">
    <w:nsid w:val="3E82E692"/>
    <w:multiLevelType w:val="singleLevel"/>
    <w:tmpl w:val="3E82E692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15">
    <w:nsid w:val="61C5E3BE"/>
    <w:multiLevelType w:val="singleLevel"/>
    <w:tmpl w:val="61C5E3BE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16">
    <w:nsid w:val="7424485A"/>
    <w:multiLevelType w:val="singleLevel"/>
    <w:tmpl w:val="7424485A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17">
    <w:nsid w:val="756BA3B7"/>
    <w:multiLevelType w:val="singleLevel"/>
    <w:tmpl w:val="756BA3B7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15"/>
  </w:num>
  <w:num w:numId="3">
    <w:abstractNumId w:val="6"/>
  </w:num>
  <w:num w:numId="4">
    <w:abstractNumId w:val="0"/>
  </w:num>
  <w:num w:numId="5">
    <w:abstractNumId w:val="13"/>
  </w:num>
  <w:num w:numId="6">
    <w:abstractNumId w:val="1"/>
  </w:num>
  <w:num w:numId="7">
    <w:abstractNumId w:val="10"/>
  </w:num>
  <w:num w:numId="8">
    <w:abstractNumId w:val="2"/>
  </w:num>
  <w:num w:numId="9">
    <w:abstractNumId w:val="14"/>
  </w:num>
  <w:num w:numId="10">
    <w:abstractNumId w:val="8"/>
  </w:num>
  <w:num w:numId="11">
    <w:abstractNumId w:val="5"/>
  </w:num>
  <w:num w:numId="12">
    <w:abstractNumId w:val="11"/>
  </w:num>
  <w:num w:numId="13">
    <w:abstractNumId w:val="9"/>
  </w:num>
  <w:num w:numId="14">
    <w:abstractNumId w:val="12"/>
  </w:num>
  <w:num w:numId="15">
    <w:abstractNumId w:val="16"/>
  </w:num>
  <w:num w:numId="16">
    <w:abstractNumId w:val="3"/>
  </w:num>
  <w:num w:numId="17">
    <w:abstractNumId w:val="17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9F6A4E"/>
    <w:rsid w:val="149F6A4E"/>
    <w:rsid w:val="19576FA0"/>
    <w:rsid w:val="3CEC2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2026-04-27T16:28:00Z</dcterms:created>
  <dc:creator>已累瘫～</dc:creator>
  <cp:lastModifiedBy>WPS_140704755</cp:lastModifiedBy>
  <dcterms:modified xsi:type="dcterms:W3CDTF">2026-04-27T17:41:13Z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8663CD4E9CBB4638BFA2BBE95512A3D0_11</vt:lpwstr>
  </property>
  <property fmtid="{D5CDD505-2E9C-101B-9397-08002B2CF9AE}" pid="4" name="KSOTemplateDocerSaveRecord">
    <vt:lpwstr>eyJoZGlkIjoiOWFjNDZjNzdlNDFlYzE1NTYxYzNiNDljODA1MDZhOGYiLCJ1c2VySWQiOiIxNDA3MDQ3NTUifQ==</vt:lpwstr>
  </property>
</Properties>
</file>