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This is the main heading</w:t>
      </w:r>
    </w:p>
    <w:p>
      <w:pPr>
        <w:jc w:val="center"/>
      </w:pPr>
      <w:r>
        <w:rPr>
          <w:i/>
        </w:rPr>
        <w:t>This is the sub-heading</w:t>
      </w:r>
    </w:p>
    <w:p>
      <w:r>
        <w:t>testing paragraph goes here. Ya Know I have always kinda wanted one of these. Just a place to randomly babble nonstop into the void. It could be nice but idk. Ya know?</w:t>
      </w:r>
    </w:p>
    <w:p>
      <w:r>
        <w:t>This is the second paragraph. This is the second paragraph. This is the second paragraph. This is the second paragraph. This is the second paragraph. This is the second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