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 ?>
<Relationships xmlns="http://schemas.openxmlformats.org/package/2006/relationships">
    <Relationship Id="rId1" Target="word/document.xml" Type="http://schemas.openxmlformats.org/officeDocument/2006/relationships/officeDocument" />
    <Relationship Id="rId2" Target="docProps/app.xml" Type="http://schemas.openxmlformats.org/officeDocument/2006/relationships/extended-properties" />
    <Relationship Id="rId3" Target="docProps/core.xml" Type="http://schemas.openxmlformats.org/package/2006/relationships/metadata/core-properties" />
    <Relationship Id="rId4" Type="http://schemas.openxmlformats.org/officeDocument/2006/relationships/custom-properties" Target="docProps/custom.xml" />
</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治安场景-产品方案</w:t>
      </w:r>
    </w:p>
    <w:p>
      <w:pPr>
        <w:pStyle w:val="1"/>
        <w:spacing w:before="380" w:after="140" w:line="288" w:lineRule="auto"/>
        <w:ind w:left="0"/>
        <w:jc w:val="left"/>
        <w:outlineLvl w:val="0"/>
      </w:pPr>
      <w:bookmarkStart w:name="heading_0" w:id="0"/>
      <w:r>
        <w:rPr>
          <w:rFonts w:eastAsia="等线" w:ascii="Arial" w:cs="Arial" w:hAnsi="Arial"/>
          <w:b w:val="true"/>
          <w:sz w:val="36"/>
        </w:rPr>
        <w:t>一、</w:t>
      </w:r>
      <w:r>
        <w:rPr>
          <w:rFonts w:eastAsia="等线" w:ascii="Arial" w:cs="Arial" w:hAnsi="Arial"/>
          <w:b w:val="true"/>
          <w:sz w:val="36"/>
        </w:rPr>
        <w:t>需求记录</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45"/>
        <w:gridCol w:w="945"/>
        <w:gridCol w:w="945"/>
        <w:gridCol w:w="2505"/>
        <w:gridCol w:w="2955"/>
      </w:tblGrid>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修改人</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修改时间</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修改内容</w:t>
            </w:r>
          </w:p>
        </w:tc>
        <w:tc>
          <w:tcPr>
            <w:tcW w:w="29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v1.0.0</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黄昱文</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2026.5.22</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初稿</w:t>
            </w:r>
          </w:p>
        </w:tc>
        <w:tc>
          <w:tcPr>
            <w:tcW w:w="2955" w:type="dxa"/>
            <w:tcMar>
              <w:top w:type="dxa" w:w="60"/>
              <w:left w:type="dxa" w:w="120"/>
              <w:bottom w:type="dxa" w:w="30"/>
              <w:right w:type="dxa" w:w="120"/>
            </w:tcMar>
          </w:tcPr>
          <w:p>
            <w:pPr>
              <w:spacing w:before="120" w:after="120" w:line="288" w:lineRule="auto"/>
              <w:ind w:left="0"/>
              <w:jc w:val="left"/>
            </w:pPr>
          </w:p>
        </w:tc>
      </w:tr>
      <w:tr>
        <w:tc>
          <w:tcPr>
            <w:tcW w:w="94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945" w:type="dxa"/>
            <w:tcMar>
              <w:top w:type="dxa" w:w="60"/>
              <w:left w:type="dxa" w:w="120"/>
              <w:bottom w:type="dxa" w:w="30"/>
              <w:right w:type="dxa" w:w="120"/>
            </w:tcMar>
          </w:tcPr>
          <w:p>
            <w:pPr>
              <w:spacing w:before="120" w:after="120" w:line="288" w:lineRule="auto"/>
              <w:ind w:left="0"/>
              <w:jc w:val="left"/>
            </w:pPr>
          </w:p>
        </w:tc>
        <w:tc>
          <w:tcPr>
            <w:tcW w:w="2505" w:type="dxa"/>
            <w:tcMar>
              <w:top w:type="dxa" w:w="60"/>
              <w:left w:type="dxa" w:w="120"/>
              <w:bottom w:type="dxa" w:w="30"/>
              <w:right w:type="dxa" w:w="120"/>
            </w:tcMar>
          </w:tcPr>
          <w:p>
            <w:pPr>
              <w:spacing w:before="120" w:after="120" w:line="288" w:lineRule="auto"/>
              <w:ind w:left="0"/>
              <w:jc w:val="left"/>
            </w:pPr>
          </w:p>
        </w:tc>
        <w:tc>
          <w:tcPr>
            <w:tcW w:w="2955"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1" w:id="1"/>
      <w:r>
        <w:rPr>
          <w:rFonts w:eastAsia="等线" w:ascii="Arial" w:cs="Arial" w:hAnsi="Arial"/>
          <w:b w:val="true"/>
          <w:sz w:val="36"/>
        </w:rPr>
        <w:t>二、需求背景</w:t>
      </w:r>
      <w:bookmarkEnd w:id="1"/>
    </w:p>
    <w:p>
      <w:pPr>
        <w:spacing w:before="120" w:after="120" w:line="288" w:lineRule="auto"/>
        <w:ind w:left="0"/>
        <w:jc w:val="left"/>
      </w:pPr>
      <w:r>
        <w:rPr>
          <w:rFonts w:eastAsia="等线" w:ascii="Arial" w:cs="Arial" w:hAnsi="Arial"/>
          <w:sz w:val="22"/>
        </w:rPr>
        <w:t>传统社会面治安主要依赖人工巡查、视频轮巡和事后调阅，存在发现慢、研判慢、取证难、复盘弱等问题。</w:t>
      </w:r>
    </w:p>
    <w:p>
      <w:pPr>
        <w:spacing w:before="120" w:after="120" w:line="288" w:lineRule="auto"/>
        <w:ind w:left="0"/>
        <w:jc w:val="left"/>
      </w:pPr>
      <w:r>
        <w:rPr>
          <w:rFonts w:eastAsia="等线" w:ascii="Arial" w:cs="Arial" w:hAnsi="Arial"/>
          <w:sz w:val="22"/>
        </w:rPr>
        <w:t>本方案面向夜市、酒吧/夜店门口、学校周边、农贸市场、停车场、开放社区、地铁口和商圈等社会面重点区域，围绕事前预警、事中处置、事后回溯构建统一产品能力。</w:t>
      </w:r>
    </w:p>
    <w:p>
      <w:pPr>
        <w:spacing w:before="120" w:after="120" w:line="288" w:lineRule="auto"/>
        <w:ind w:left="0"/>
        <w:jc w:val="left"/>
      </w:pPr>
      <w:r>
        <w:rPr>
          <w:rFonts w:eastAsia="等线" w:ascii="Arial" w:cs="Arial" w:hAnsi="Arial"/>
          <w:sz w:val="22"/>
        </w:rPr>
        <w:t>一期建议优先聚焦不依赖公安网的政务外网视频能力，结合重点区域 ROI、人工配置规则和处置闭环，先把高频刚需场景做实。</w:t>
      </w:r>
    </w:p>
    <w:p>
      <w:pPr>
        <w:pStyle w:val="1"/>
        <w:spacing w:before="380" w:after="140" w:line="288" w:lineRule="auto"/>
        <w:ind w:left="0"/>
        <w:jc w:val="left"/>
        <w:outlineLvl w:val="0"/>
      </w:pPr>
      <w:bookmarkStart w:name="heading_2" w:id="2"/>
      <w:r>
        <w:rPr>
          <w:rFonts w:eastAsia="等线" w:ascii="Arial" w:cs="Arial" w:hAnsi="Arial"/>
          <w:b w:val="true"/>
          <w:sz w:val="36"/>
        </w:rPr>
        <w:t>三、需求设计</w:t>
      </w:r>
      <w:bookmarkEnd w:id="2"/>
    </w:p>
    <w:p>
      <w:pPr>
        <w:spacing w:before="120" w:after="120" w:line="288" w:lineRule="auto"/>
        <w:ind w:left="0"/>
        <w:jc w:val="left"/>
      </w:pPr>
      <w:r>
        <w:rPr>
          <w:rFonts w:eastAsia="等线" w:ascii="Arial" w:cs="Arial" w:hAnsi="Arial"/>
          <w:sz w:val="22"/>
        </w:rPr>
        <w:t>高保真：</w:t>
      </w:r>
    </w:p>
    <w:p>
      <w:pPr>
        <w:spacing w:before="120" w:after="120" w:line="288" w:lineRule="auto"/>
        <w:ind w:left="0"/>
        <w:jc w:val="left"/>
      </w:pPr>
      <w:r>
        <w:rPr>
          <w:rFonts w:eastAsia="等线" w:ascii="Arial" w:cs="Arial" w:hAnsi="Arial"/>
          <w:sz w:val="22"/>
        </w:rPr>
        <w:t>原型图链接（如有）</w:t>
      </w:r>
    </w:p>
    <w:p>
      <w:pPr>
        <w:spacing w:before="120" w:after="120" w:line="288" w:lineRule="auto"/>
        <w:ind w:left="0"/>
        <w:jc w:val="left"/>
      </w:pPr>
      <w:r>
        <w:rPr>
          <w:rFonts w:eastAsia="等线" w:ascii="Arial" w:cs="Arial" w:hAnsi="Arial"/>
          <w:sz w:val="22"/>
        </w:rPr>
        <w:t>低保真：</w:t>
      </w:r>
    </w:p>
    <w:p>
      <w:pPr>
        <w:pStyle w:val="1"/>
        <w:spacing w:before="380" w:after="140" w:line="288" w:lineRule="auto"/>
        <w:ind w:left="0"/>
        <w:jc w:val="left"/>
        <w:outlineLvl w:val="0"/>
      </w:pPr>
      <w:bookmarkStart w:name="heading_3" w:id="3"/>
      <w:r>
        <w:rPr>
          <w:rFonts w:eastAsia="等线" w:ascii="Arial" w:cs="Arial" w:hAnsi="Arial"/>
          <w:b w:val="true"/>
          <w:sz w:val="36"/>
        </w:rPr>
        <w:t>三、</w:t>
      </w:r>
      <w:r>
        <w:rPr>
          <w:rFonts w:eastAsia="等线" w:ascii="Arial" w:cs="Arial" w:hAnsi="Arial"/>
          <w:b w:val="true"/>
          <w:sz w:val="36"/>
        </w:rPr>
        <w:t>需求清单</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70"/>
        <w:gridCol w:w="1350"/>
        <w:gridCol w:w="4800"/>
        <w:gridCol w:w="660"/>
      </w:tblGrid>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功能模块</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主要功能点</w:t>
            </w:r>
          </w:p>
        </w:tc>
        <w:tc>
          <w:tcPr>
            <w:tcW w:w="4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w:t>
            </w:r>
          </w:p>
        </w:tc>
      </w:tr>
      <w:tr>
        <w:tc>
          <w:tcPr>
            <w:tcW w:w="14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体验和UI优化</w:t>
            </w:r>
          </w:p>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知识库管理</w:t>
            </w:r>
          </w:p>
        </w:tc>
        <w:tc>
          <w:tcPr>
            <w:tcW w:w="4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新增【开发文档】入口</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470" w:type="dxa"/>
            <w:vMerge w:val="continue"/>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初始知识管理</w:t>
            </w:r>
          </w:p>
        </w:tc>
        <w:tc>
          <w:tcPr>
            <w:tcW w:w="4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体验和UI优化</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w:t>
            </w:r>
          </w:p>
        </w:tc>
      </w:tr>
      <w:tr>
        <w:tc>
          <w:tcPr>
            <w:tcW w:w="1470" w:type="dxa"/>
            <w:vMerge w:val="continue"/>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其他页面优化</w:t>
            </w:r>
          </w:p>
        </w:tc>
        <w:tc>
          <w:tcPr>
            <w:tcW w:w="4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新老应用功能同步、增加召回得分提示</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知识切片</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按页切片</w:t>
            </w:r>
          </w:p>
        </w:tc>
        <w:tc>
          <w:tcPr>
            <w:tcW w:w="4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优化按页切片内容</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知识解析</w:t>
            </w:r>
          </w:p>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知识解析</w:t>
            </w:r>
          </w:p>
          <w:p>
            <w:pPr>
              <w:spacing w:before="120" w:after="120" w:line="288" w:lineRule="auto"/>
              <w:ind w:left="0"/>
              <w:jc w:val="left"/>
            </w:pPr>
          </w:p>
        </w:tc>
        <w:tc>
          <w:tcPr>
            <w:tcW w:w="4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页码数字过滤方式优化，连续数字4位数以下过滤/扫描件解析优化</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知识库api</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应用调用接口优化</w:t>
            </w:r>
          </w:p>
        </w:tc>
        <w:tc>
          <w:tcPr>
            <w:tcW w:w="4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开放prompt参数、支持返回召回片段和得分</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4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知识召回-文档标签</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文档标签</w:t>
            </w:r>
          </w:p>
        </w:tc>
        <w:tc>
          <w:tcPr>
            <w:tcW w:w="4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支持批量导入文档标签</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r>
        <w:tc>
          <w:tcPr>
            <w:tcW w:w="1470" w:type="dxa"/>
            <w:vMerge w:val="continue"/>
            <w:tcMar>
              <w:top w:type="dxa" w:w="60"/>
              <w:left w:type="dxa" w:w="120"/>
              <w:bottom w:type="dxa" w:w="30"/>
              <w:right w:type="dxa" w:w="120"/>
            </w:tcMar>
          </w:tcPr>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回答引用</w:t>
            </w:r>
          </w:p>
        </w:tc>
        <w:tc>
          <w:tcPr>
            <w:tcW w:w="4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支持给模型的内容中拼接文档元数据</w:t>
            </w:r>
          </w:p>
        </w:tc>
        <w:tc>
          <w:tcPr>
            <w:tcW w:w="6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r>
    </w:tbl>
    <w:p>
      <w:pPr>
        <w:pStyle w:val="1"/>
        <w:spacing w:before="380" w:after="140" w:line="288" w:lineRule="auto"/>
        <w:ind w:left="0"/>
        <w:jc w:val="left"/>
        <w:outlineLvl w:val="0"/>
      </w:pPr>
      <w:bookmarkStart w:name="heading_4" w:id="4"/>
      <w:r>
        <w:rPr>
          <w:rFonts w:eastAsia="等线" w:ascii="Arial" w:cs="Arial" w:hAnsi="Arial"/>
          <w:b w:val="true"/>
          <w:sz w:val="36"/>
        </w:rPr>
        <w:t>四、</w:t>
      </w:r>
      <w:r>
        <w:rPr>
          <w:rFonts w:eastAsia="等线" w:ascii="Arial" w:cs="Arial" w:hAnsi="Arial"/>
          <w:b w:val="true"/>
          <w:sz w:val="36"/>
        </w:rPr>
        <w:t>名词解释</w:t>
      </w:r>
      <w:bookmarkEnd w:id="4"/>
    </w:p>
    <w:p>
      <w:pPr>
        <w:spacing w:before="120" w:after="120" w:line="288" w:lineRule="auto"/>
        <w:ind w:left="0"/>
        <w:jc w:val="left"/>
      </w:pPr>
    </w:p>
    <w:p>
      <w:pPr>
        <w:pStyle w:val="1"/>
        <w:spacing w:before="380" w:after="140" w:line="288" w:lineRule="auto"/>
        <w:ind w:left="0"/>
        <w:jc w:val="left"/>
        <w:outlineLvl w:val="0"/>
      </w:pPr>
      <w:bookmarkStart w:name="heading_5" w:id="5"/>
      <w:r>
        <w:rPr>
          <w:rFonts w:eastAsia="等线" w:ascii="Arial" w:cs="Arial" w:hAnsi="Arial"/>
          <w:b w:val="true"/>
          <w:sz w:val="36"/>
        </w:rPr>
        <w:t>五、</w:t>
      </w:r>
      <w:r>
        <w:rPr>
          <w:rFonts w:eastAsia="等线" w:ascii="Arial" w:cs="Arial" w:hAnsi="Arial"/>
          <w:b w:val="true"/>
          <w:sz w:val="36"/>
        </w:rPr>
        <w:t>架构图/流程图</w:t>
      </w:r>
      <w:bookmarkEnd w:id="5"/>
    </w:p>
    <w:p>
      <w:pPr>
        <w:spacing w:before="120" w:after="120" w:line="288" w:lineRule="auto"/>
        <w:ind w:left="0"/>
        <w:jc w:val="left"/>
      </w:pPr>
      <w:r>
        <w:rPr>
          <w:rFonts w:eastAsia="等线" w:ascii="Arial" w:cs="Arial" w:hAnsi="Arial"/>
          <w:sz w:val="22"/>
        </w:rPr>
        <w:t>参考：</w:t>
      </w:r>
    </w:p>
    <w:p>
      <w:pPr>
        <w:pStyle w:val="1"/>
        <w:spacing w:before="380" w:after="140" w:line="288" w:lineRule="auto"/>
        <w:ind w:left="0"/>
        <w:jc w:val="left"/>
        <w:outlineLvl w:val="0"/>
      </w:pPr>
      <w:bookmarkStart w:name="heading_6" w:id="6"/>
      <w:r>
        <w:rPr>
          <w:rFonts w:eastAsia="等线" w:ascii="Arial" w:cs="Arial" w:hAnsi="Arial"/>
          <w:b w:val="true"/>
          <w:sz w:val="36"/>
        </w:rPr>
        <w:t>六、详细需求</w:t>
      </w:r>
      <w:bookmarkEnd w:id="6"/>
    </w:p>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黄昱文 0605"/>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2026-05-22T01:26:37Z</dcterms:created>
  <dc:creator>Apache POI</dc:creator>
</cp:coreProperties>
</file>

<file path=docProps/custom.xml><?xml version="1.0" encoding="utf-8"?>
<Properties xmlns:vt="http://schemas.openxmlformats.org/officeDocument/2006/docPropsVTypes" xmlns="http://schemas.openxmlformats.org/officeDocument/2006/custom-properties">
  <property name="fileWhereFroms" pid="2" fmtid="{D5CDD505-2E9C-101B-9397-08002B2CF9AE}">
    <vt:lpwstr>PpjeLB1gRN0lwrPqMaCTkrtFBAERh9zVUpel7KceZbEPXPQ3mBStAGsIilPGvwYavZR7dFsIW5qSsNsY6hbtiTwf2hi11U91gfEg2Sa44cWL1Kex5PfDuKQOg5o6epUR74UUHx/L7Ql/xcyQVTXonIDFKb0aElPQasQx9l9J7+8EbCtVXT9D5D/VGnRKrsijWajJDsLz/ApaTU4T8hB2NAB/dfjc0VPMc4hxxBieO3TJHYy4TGP3tziZUnK/o+aInetVs7/L0fUZIM69MZj/dg==</vt:lpwstr>
  </property>
</Properties>
</file>