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142CE">
      <w:pPr>
        <w:tabs>
          <w:tab w:val="center" w:pos="4417"/>
        </w:tabs>
        <w:spacing w:after="0" w:line="360" w:lineRule="auto"/>
        <w:ind w:left="0" w:leftChars="0" w:firstLine="0" w:firstLineChars="0"/>
        <w:jc w:val="center"/>
        <w:rPr>
          <w:rFonts w:cs="Arial"/>
          <w:szCs w:val="24"/>
        </w:rPr>
      </w:pPr>
      <w:r>
        <w:rPr>
          <w:lang w:eastAsia="es-VE"/>
        </w:rPr>
        <w:drawing>
          <wp:inline distT="0" distB="0" distL="114300" distR="114300">
            <wp:extent cx="2211705" cy="1612900"/>
            <wp:effectExtent l="0" t="0" r="171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211705" cy="1612900"/>
                    </a:xfrm>
                    <a:prstGeom prst="rect">
                      <a:avLst/>
                    </a:prstGeom>
                    <a:noFill/>
                    <a:ln>
                      <a:noFill/>
                    </a:ln>
                  </pic:spPr>
                </pic:pic>
              </a:graphicData>
            </a:graphic>
          </wp:inline>
        </w:drawing>
      </w:r>
    </w:p>
    <w:p w14:paraId="5D80654B">
      <w:pPr>
        <w:spacing w:after="0" w:line="360" w:lineRule="auto"/>
        <w:jc w:val="center"/>
        <w:rPr>
          <w:rFonts w:cs="Arial"/>
          <w:szCs w:val="24"/>
        </w:rPr>
      </w:pPr>
    </w:p>
    <w:p w14:paraId="75FCB268">
      <w:pPr>
        <w:spacing w:after="0" w:line="276" w:lineRule="auto"/>
        <w:jc w:val="center"/>
        <w:rPr>
          <w:b/>
        </w:rPr>
      </w:pPr>
      <w:r>
        <w:rPr>
          <w:rFonts w:eastAsia="SimSun" w:cs="Arial"/>
          <w:b/>
          <w:color w:val="000000"/>
          <w:szCs w:val="24"/>
          <w:lang w:eastAsia="zh-CN" w:bidi="ar"/>
        </w:rPr>
        <w:t>República Bolivariana de Venezuela</w:t>
      </w:r>
    </w:p>
    <w:p w14:paraId="2BD863BB">
      <w:pPr>
        <w:spacing w:after="0" w:line="276" w:lineRule="auto"/>
        <w:jc w:val="center"/>
        <w:rPr>
          <w:b/>
        </w:rPr>
      </w:pPr>
      <w:r>
        <w:rPr>
          <w:rFonts w:eastAsia="SimSun" w:cs="Arial"/>
          <w:b/>
          <w:color w:val="000000"/>
          <w:szCs w:val="24"/>
          <w:lang w:eastAsia="zh-CN" w:bidi="ar"/>
        </w:rPr>
        <w:t>Ministerio del Poder Popular para la Educación Universitaria</w:t>
      </w:r>
    </w:p>
    <w:p w14:paraId="1084FBE8">
      <w:pPr>
        <w:spacing w:after="0" w:line="276" w:lineRule="auto"/>
        <w:jc w:val="center"/>
        <w:rPr>
          <w:b/>
        </w:rPr>
      </w:pPr>
      <w:r>
        <w:rPr>
          <w:rFonts w:eastAsia="SimSun" w:cs="Arial"/>
          <w:b/>
          <w:color w:val="000000"/>
          <w:szCs w:val="24"/>
          <w:lang w:eastAsia="zh-CN" w:bidi="ar"/>
        </w:rPr>
        <w:t>Universidad Nacional Experimental de las Artes</w:t>
      </w:r>
    </w:p>
    <w:p w14:paraId="336E4F1C">
      <w:pPr>
        <w:spacing w:after="0" w:line="276" w:lineRule="auto"/>
        <w:jc w:val="center"/>
        <w:rPr>
          <w:b/>
        </w:rPr>
      </w:pPr>
      <w:r>
        <w:rPr>
          <w:rFonts w:eastAsia="SimSun" w:cs="Arial"/>
          <w:b/>
          <w:color w:val="000000"/>
          <w:szCs w:val="24"/>
          <w:lang w:eastAsia="zh-CN" w:bidi="ar"/>
        </w:rPr>
        <w:t>Cumaná Estado Sucre</w:t>
      </w:r>
    </w:p>
    <w:p w14:paraId="1A65234E">
      <w:pPr>
        <w:spacing w:after="0" w:line="276" w:lineRule="auto"/>
        <w:jc w:val="center"/>
        <w:rPr>
          <w:rFonts w:cs="Arial"/>
          <w:b/>
          <w:szCs w:val="24"/>
        </w:rPr>
      </w:pPr>
    </w:p>
    <w:p w14:paraId="4131CBE5">
      <w:pPr>
        <w:spacing w:after="0" w:line="276" w:lineRule="auto"/>
        <w:ind w:left="792"/>
        <w:jc w:val="center"/>
        <w:rPr>
          <w:rFonts w:cs="Arial"/>
          <w:b/>
          <w:szCs w:val="24"/>
        </w:rPr>
      </w:pPr>
    </w:p>
    <w:p w14:paraId="53D55FC5">
      <w:pPr>
        <w:spacing w:line="276" w:lineRule="auto"/>
        <w:jc w:val="center"/>
        <w:rPr>
          <w:rFonts w:eastAsia="SimSun" w:cs="Arial"/>
          <w:b/>
          <w:bCs/>
          <w:color w:val="000000"/>
          <w:szCs w:val="24"/>
          <w:lang w:eastAsia="zh-CN" w:bidi="ar"/>
        </w:rPr>
      </w:pPr>
      <w:r>
        <w:rPr>
          <w:rFonts w:eastAsia="SimSun" w:cs="Arial"/>
          <w:b/>
          <w:bCs/>
          <w:color w:val="000000"/>
          <w:szCs w:val="24"/>
          <w:lang w:eastAsia="zh-CN" w:bidi="ar"/>
        </w:rPr>
        <w:t>RESONANCIAS CULTURALES DE MARÍA RODRÍGUEZ LA SIRENA DE CUMANÁ: SISTEMATIZACIÓN DOCUMENTAL DE SU LEGADO MUSICAL Y APORTES PARA LA ENSEÑANZA DEL PATRIMONIO EN LA EDUCACIÓN BÁSICA VENEZOLANA</w:t>
      </w:r>
    </w:p>
    <w:p w14:paraId="4E13AB45">
      <w:pPr>
        <w:spacing w:line="276" w:lineRule="auto"/>
        <w:jc w:val="center"/>
        <w:rPr>
          <w:rFonts w:eastAsia="SimSun" w:cs="Arial"/>
          <w:b/>
          <w:bCs/>
          <w:color w:val="000000"/>
          <w:szCs w:val="24"/>
          <w:lang w:eastAsia="zh-CN" w:bidi="ar"/>
        </w:rPr>
      </w:pPr>
    </w:p>
    <w:p w14:paraId="50F6855B">
      <w:pPr>
        <w:spacing w:after="0" w:line="360" w:lineRule="auto"/>
        <w:jc w:val="center"/>
        <w:rPr>
          <w:rFonts w:cs="Arial"/>
          <w:szCs w:val="24"/>
        </w:rPr>
      </w:pPr>
    </w:p>
    <w:p w14:paraId="73B291C8">
      <w:pPr>
        <w:spacing w:after="0" w:line="360" w:lineRule="auto"/>
        <w:jc w:val="center"/>
        <w:rPr>
          <w:rFonts w:cs="Arial"/>
          <w:szCs w:val="24"/>
        </w:rPr>
      </w:pPr>
      <w:r>
        <w:rPr>
          <w:rFonts w:cs="Arial"/>
          <w:szCs w:val="24"/>
        </w:rPr>
        <w:t xml:space="preserve">                                                                                       </w:t>
      </w:r>
    </w:p>
    <w:p w14:paraId="7CDAEC03">
      <w:pPr>
        <w:spacing w:after="0" w:line="276" w:lineRule="auto"/>
        <w:jc w:val="right"/>
        <w:rPr>
          <w:rFonts w:cs="Arial"/>
          <w:szCs w:val="24"/>
        </w:rPr>
      </w:pPr>
      <w:r>
        <w:rPr>
          <w:rFonts w:cs="Arial"/>
          <w:szCs w:val="24"/>
        </w:rPr>
        <w:t>Autor: Ángel R. Gómez Carneiro</w:t>
      </w:r>
    </w:p>
    <w:p w14:paraId="0DF4EFC8">
      <w:pPr>
        <w:spacing w:after="0" w:line="276" w:lineRule="auto"/>
        <w:jc w:val="right"/>
        <w:rPr>
          <w:rFonts w:cs="Arial"/>
          <w:szCs w:val="24"/>
        </w:rPr>
      </w:pPr>
      <w:r>
        <w:rPr>
          <w:rFonts w:cs="Arial"/>
          <w:szCs w:val="24"/>
        </w:rPr>
        <w:t xml:space="preserve">Tutor: Dr. Estelio Padilla   </w:t>
      </w:r>
    </w:p>
    <w:p w14:paraId="4F49ED0C">
      <w:pPr>
        <w:spacing w:after="0" w:line="360" w:lineRule="auto"/>
        <w:jc w:val="right"/>
        <w:rPr>
          <w:rFonts w:cs="Arial"/>
          <w:szCs w:val="24"/>
        </w:rPr>
      </w:pPr>
      <w:r>
        <w:rPr>
          <w:rFonts w:cs="Arial"/>
          <w:szCs w:val="24"/>
        </w:rPr>
        <w:t xml:space="preserve"> </w:t>
      </w:r>
    </w:p>
    <w:p w14:paraId="1C4E8060">
      <w:pPr>
        <w:spacing w:after="0" w:line="360" w:lineRule="auto"/>
        <w:ind w:left="32" w:right="91"/>
        <w:jc w:val="center"/>
        <w:rPr>
          <w:rFonts w:cs="Arial"/>
          <w:szCs w:val="24"/>
        </w:rPr>
      </w:pPr>
    </w:p>
    <w:p w14:paraId="1548CC7B">
      <w:pPr>
        <w:spacing w:after="0" w:line="360" w:lineRule="auto"/>
        <w:ind w:left="32" w:right="91"/>
        <w:jc w:val="center"/>
        <w:rPr>
          <w:rFonts w:cs="Arial"/>
          <w:szCs w:val="24"/>
        </w:rPr>
      </w:pPr>
    </w:p>
    <w:p w14:paraId="4676D6C3">
      <w:pPr>
        <w:spacing w:after="0" w:line="360" w:lineRule="auto"/>
        <w:ind w:left="32" w:right="91"/>
        <w:jc w:val="center"/>
        <w:rPr>
          <w:rFonts w:cs="Arial"/>
          <w:szCs w:val="24"/>
        </w:rPr>
      </w:pPr>
    </w:p>
    <w:p w14:paraId="004E3392">
      <w:pPr>
        <w:spacing w:after="0" w:line="360" w:lineRule="auto"/>
        <w:ind w:left="32" w:right="91"/>
        <w:jc w:val="center"/>
        <w:rPr>
          <w:rFonts w:cs="Arial"/>
          <w:szCs w:val="24"/>
        </w:rPr>
      </w:pPr>
      <w:r>
        <w:rPr>
          <w:rFonts w:cs="Arial"/>
          <w:szCs w:val="24"/>
        </w:rPr>
        <w:t xml:space="preserve">Cumaná, julio del 2025. </w:t>
      </w:r>
    </w:p>
    <w:p w14:paraId="00BAC3BC">
      <w:pPr>
        <w:shd w:val="clear" w:color="auto" w:fill="FFFFFF"/>
        <w:spacing w:after="0" w:line="240" w:lineRule="auto"/>
        <w:rPr>
          <w:rFonts w:cs="Arial"/>
          <w:b/>
          <w:szCs w:val="24"/>
          <w:lang w:val="es-ES"/>
        </w:rPr>
      </w:pPr>
    </w:p>
    <w:p w14:paraId="312642CA">
      <w:pPr>
        <w:rPr>
          <w:rFonts w:cs="Arial"/>
          <w:b/>
          <w:szCs w:val="24"/>
          <w:lang w:val="es-ES"/>
        </w:rPr>
      </w:pPr>
      <w:r>
        <w:rPr>
          <w:rFonts w:cs="Arial"/>
          <w:b/>
          <w:szCs w:val="24"/>
          <w:lang w:val="es-ES"/>
        </w:rPr>
        <w:br w:type="page"/>
      </w:r>
    </w:p>
    <w:p w14:paraId="07AABB01">
      <w:pPr>
        <w:shd w:val="clear" w:color="auto" w:fill="FFFFFF"/>
        <w:spacing w:after="0" w:line="240" w:lineRule="auto"/>
        <w:rPr>
          <w:rFonts w:cs="Arial"/>
          <w:b/>
          <w:szCs w:val="24"/>
          <w:lang w:val="es-ES"/>
        </w:rPr>
      </w:pPr>
    </w:p>
    <w:p w14:paraId="61C6E056">
      <w:pPr>
        <w:shd w:val="clear" w:color="auto" w:fill="FFFFFF"/>
        <w:spacing w:after="0" w:line="240" w:lineRule="auto"/>
        <w:rPr>
          <w:rFonts w:eastAsia="Times New Roman" w:cs="Arial"/>
          <w:b/>
          <w:szCs w:val="24"/>
          <w:lang w:eastAsia="es-VE"/>
        </w:rPr>
      </w:pPr>
    </w:p>
    <w:p w14:paraId="522AD0A0">
      <w:pPr>
        <w:shd w:val="clear" w:color="auto" w:fill="FFFFFF"/>
        <w:spacing w:after="0" w:line="240" w:lineRule="auto"/>
        <w:ind w:firstLine="566"/>
        <w:rPr>
          <w:rFonts w:eastAsia="Times New Roman" w:cs="Arial"/>
          <w:b/>
          <w:szCs w:val="24"/>
          <w:lang w:eastAsia="es-VE"/>
        </w:rPr>
      </w:pPr>
    </w:p>
    <w:p w14:paraId="77BCBF06">
      <w:pPr>
        <w:jc w:val="center"/>
        <w:rPr>
          <w:rFonts w:eastAsia="SimSun" w:cs="Arial"/>
          <w:b/>
          <w:bCs/>
          <w:color w:val="000000"/>
          <w:szCs w:val="24"/>
          <w:lang w:eastAsia="zh-CN" w:bidi="ar"/>
        </w:rPr>
      </w:pPr>
      <w:r>
        <w:rPr>
          <w:rFonts w:eastAsia="SimSun" w:cs="Arial"/>
          <w:b/>
          <w:bCs/>
          <w:color w:val="000000"/>
          <w:szCs w:val="24"/>
          <w:lang w:eastAsia="zh-CN" w:bidi="ar"/>
        </w:rPr>
        <w:t>ACEPTACIÓN DEL TUTOR</w:t>
      </w:r>
    </w:p>
    <w:p w14:paraId="3BEC073E">
      <w:pPr>
        <w:spacing w:line="360" w:lineRule="auto"/>
      </w:pPr>
      <w:r>
        <w:rPr>
          <w:rFonts w:eastAsia="SimSun" w:cs="Arial"/>
          <w:color w:val="000000"/>
          <w:szCs w:val="24"/>
          <w:lang w:eastAsia="zh-CN" w:bidi="ar"/>
        </w:rPr>
        <w:t xml:space="preserve">Yo, </w:t>
      </w:r>
      <w:r>
        <w:rPr>
          <w:rFonts w:eastAsia="SimSun" w:cs="Arial"/>
          <w:b/>
          <w:bCs/>
          <w:color w:val="000000"/>
          <w:szCs w:val="24"/>
          <w:lang w:eastAsia="zh-CN" w:bidi="ar"/>
        </w:rPr>
        <w:t>Estelio Padilla</w:t>
      </w:r>
      <w:r>
        <w:rPr>
          <w:rFonts w:eastAsia="SimSun" w:cs="Arial"/>
          <w:color w:val="000000"/>
          <w:szCs w:val="24"/>
          <w:lang w:eastAsia="zh-CN" w:bidi="ar"/>
        </w:rPr>
        <w:t xml:space="preserve">, titular de la Cédula de Identidad </w:t>
      </w:r>
      <w:r>
        <w:rPr>
          <w:rFonts w:eastAsia="SimSun" w:cs="Arial"/>
          <w:b/>
          <w:bCs/>
          <w:color w:val="000000"/>
          <w:szCs w:val="24"/>
          <w:lang w:eastAsia="zh-CN" w:bidi="ar"/>
        </w:rPr>
        <w:t>Nº</w:t>
      </w:r>
      <w:r>
        <w:rPr>
          <w:rFonts w:ascii="Bold" w:hAnsi="Bold" w:eastAsia="Bold" w:cs="Bold"/>
          <w:b/>
          <w:bCs/>
          <w:color w:val="000000"/>
          <w:szCs w:val="24"/>
          <w:lang w:eastAsia="zh-CN" w:bidi="ar"/>
        </w:rPr>
        <w:t xml:space="preserve"> </w:t>
      </w:r>
      <w:r>
        <w:rPr>
          <w:rFonts w:eastAsia="SimSun" w:cs="Arial"/>
          <w:b/>
          <w:bCs/>
          <w:color w:val="000000"/>
          <w:szCs w:val="24"/>
          <w:lang w:eastAsia="zh-CN" w:bidi="ar"/>
        </w:rPr>
        <w:t>8.439.954</w:t>
      </w:r>
      <w:r>
        <w:rPr>
          <w:rFonts w:eastAsia="SimSun" w:cs="Arial"/>
          <w:color w:val="000000"/>
          <w:szCs w:val="24"/>
          <w:lang w:eastAsia="zh-CN" w:bidi="ar"/>
        </w:rPr>
        <w:t xml:space="preserve">; declaro que he leído y asesorado el Proyecto del Trabajo Especial de Grado, titulado: </w:t>
      </w:r>
      <w:r>
        <w:rPr>
          <w:rFonts w:eastAsia="SimSun" w:cs="Arial"/>
          <w:b/>
          <w:color w:val="000000"/>
          <w:szCs w:val="24"/>
          <w:lang w:eastAsia="zh-CN" w:bidi="ar"/>
        </w:rPr>
        <w:t>RESONANCIAS CULTURALES DE MARÍA RODRÍGUEZ LA SIRENA DE CUMANÁ: SISTEMATIZACIÓN DOCUMENTAL DE SU LEGADO MUSICAL Y APORTES PARA LA ENSEÑANZA DEL PATRIMONIO EN LA EDUCACIÓN BÁSICA VENEZOLANA</w:t>
      </w:r>
      <w:r>
        <w:rPr>
          <w:rFonts w:eastAsia="SimSun" w:cs="Arial"/>
          <w:color w:val="000000"/>
          <w:szCs w:val="24"/>
          <w:lang w:eastAsia="zh-CN" w:bidi="ar"/>
        </w:rPr>
        <w:t xml:space="preserve">, presentado por el estudiante: </w:t>
      </w:r>
      <w:r>
        <w:rPr>
          <w:rFonts w:eastAsia="SimSun" w:cs="Arial"/>
          <w:b/>
          <w:color w:val="000000"/>
          <w:szCs w:val="24"/>
          <w:lang w:eastAsia="zh-CN" w:bidi="ar"/>
        </w:rPr>
        <w:t>Á</w:t>
      </w:r>
      <w:r>
        <w:rPr>
          <w:rFonts w:eastAsia="SimSun" w:cs="Arial"/>
          <w:b/>
          <w:bCs/>
          <w:color w:val="000000"/>
          <w:szCs w:val="24"/>
          <w:lang w:eastAsia="zh-CN" w:bidi="ar"/>
        </w:rPr>
        <w:t>ngel Ramón Gómez Carneir</w:t>
      </w:r>
      <w:r>
        <w:rPr>
          <w:rFonts w:eastAsia="SimSun" w:cs="Arial"/>
          <w:color w:val="000000"/>
          <w:szCs w:val="24"/>
          <w:lang w:eastAsia="zh-CN" w:bidi="ar"/>
        </w:rPr>
        <w:t xml:space="preserve">,  titular de la cedula de identidad </w:t>
      </w:r>
      <w:r>
        <w:rPr>
          <w:rFonts w:eastAsia="SimSun" w:cs="Arial"/>
          <w:b/>
          <w:bCs/>
          <w:color w:val="000000"/>
          <w:szCs w:val="24"/>
          <w:lang w:eastAsia="zh-CN" w:bidi="ar"/>
        </w:rPr>
        <w:t>Nº 11.376.308</w:t>
      </w:r>
      <w:r>
        <w:rPr>
          <w:rFonts w:eastAsia="SimSun" w:cs="Arial"/>
          <w:color w:val="000000"/>
          <w:szCs w:val="24"/>
          <w:lang w:eastAsia="zh-CN" w:bidi="ar"/>
        </w:rPr>
        <w:t xml:space="preserve"> cursantes de la Licenciatura en Educación Mención Música; proyecto que me comprometo a tutorar hasta su culminación, presentación, discusión y entrega final.</w:t>
      </w:r>
    </w:p>
    <w:p w14:paraId="69A7C866">
      <w:pPr>
        <w:pStyle w:val="23"/>
        <w:ind w:left="360"/>
        <w:rPr>
          <w:rFonts w:cs="Arial"/>
          <w:szCs w:val="24"/>
        </w:rPr>
      </w:pPr>
    </w:p>
    <w:p w14:paraId="72C090D6">
      <w:pPr>
        <w:jc w:val="center"/>
        <w:rPr>
          <w:rFonts w:cs="Arial"/>
          <w:szCs w:val="24"/>
        </w:rPr>
      </w:pPr>
      <w:r>
        <w:rPr>
          <w:rFonts w:eastAsia="SimSun" w:cs="Arial"/>
          <w:color w:val="000000"/>
          <w:szCs w:val="24"/>
          <w:lang w:eastAsia="zh-CN" w:bidi="ar"/>
        </w:rPr>
        <w:t xml:space="preserve">En la ciudad de Cumaná a los 18 días del mes de noviembre de 2025. </w:t>
      </w:r>
    </w:p>
    <w:p w14:paraId="33E07C7A">
      <w:pPr>
        <w:jc w:val="center"/>
      </w:pPr>
      <w:r>
        <w:rPr>
          <w:rFonts w:eastAsia="SimSun" w:cs="Arial"/>
          <w:color w:val="000000"/>
          <w:szCs w:val="24"/>
          <w:lang w:eastAsia="zh-CN" w:bidi="ar"/>
        </w:rPr>
        <w:t>_____________________</w:t>
      </w:r>
    </w:p>
    <w:p w14:paraId="25CD0EFC">
      <w:pPr>
        <w:spacing w:after="0" w:line="240" w:lineRule="auto"/>
        <w:jc w:val="center"/>
      </w:pPr>
      <w:r>
        <w:rPr>
          <w:rFonts w:eastAsia="SimSun" w:cs="Arial"/>
          <w:color w:val="000000"/>
          <w:szCs w:val="24"/>
          <w:lang w:eastAsia="zh-CN" w:bidi="ar"/>
        </w:rPr>
        <w:t>Estelio Padilla</w:t>
      </w:r>
    </w:p>
    <w:p w14:paraId="101239B9">
      <w:pPr>
        <w:spacing w:after="0" w:line="240" w:lineRule="auto"/>
        <w:jc w:val="center"/>
        <w:rPr>
          <w:rFonts w:eastAsia="SimSun" w:cs="Arial"/>
          <w:color w:val="000000"/>
          <w:szCs w:val="24"/>
          <w:lang w:eastAsia="zh-CN" w:bidi="ar"/>
        </w:rPr>
      </w:pPr>
      <w:r>
        <w:rPr>
          <w:rFonts w:eastAsia="SimSun" w:cs="Arial"/>
          <w:color w:val="000000"/>
          <w:szCs w:val="24"/>
          <w:lang w:eastAsia="zh-CN" w:bidi="ar"/>
        </w:rPr>
        <w:t>V-8.439.954</w:t>
      </w:r>
    </w:p>
    <w:p w14:paraId="2C02005C">
      <w:pPr>
        <w:spacing w:after="0" w:line="240" w:lineRule="auto"/>
        <w:jc w:val="center"/>
        <w:rPr>
          <w:rFonts w:cs="Arial"/>
          <w:szCs w:val="24"/>
        </w:rPr>
      </w:pPr>
      <w:r>
        <w:rPr>
          <w:rFonts w:eastAsia="SimSun" w:cs="Arial"/>
          <w:color w:val="000000"/>
          <w:szCs w:val="24"/>
          <w:lang w:eastAsia="zh-CN" w:bidi="ar"/>
        </w:rPr>
        <w:t>Tutor</w:t>
      </w:r>
    </w:p>
    <w:p w14:paraId="7020B305">
      <w:pPr>
        <w:pStyle w:val="23"/>
        <w:ind w:left="360"/>
        <w:rPr>
          <w:rFonts w:cs="Arial"/>
          <w:szCs w:val="24"/>
        </w:rPr>
      </w:pPr>
    </w:p>
    <w:p w14:paraId="29EE4538">
      <w:pPr>
        <w:pStyle w:val="23"/>
        <w:ind w:left="360"/>
        <w:rPr>
          <w:rFonts w:cs="Arial"/>
          <w:szCs w:val="24"/>
        </w:rPr>
      </w:pPr>
    </w:p>
    <w:p w14:paraId="738BC02C">
      <w:pPr>
        <w:pStyle w:val="23"/>
        <w:ind w:left="360"/>
        <w:rPr>
          <w:rFonts w:cs="Arial"/>
          <w:szCs w:val="24"/>
        </w:rPr>
      </w:pPr>
    </w:p>
    <w:p w14:paraId="45AF1448">
      <w:pPr>
        <w:pStyle w:val="23"/>
        <w:ind w:left="360"/>
        <w:rPr>
          <w:rFonts w:cs="Arial"/>
          <w:szCs w:val="24"/>
        </w:rPr>
      </w:pPr>
    </w:p>
    <w:p w14:paraId="3B7A529B">
      <w:pPr>
        <w:pStyle w:val="23"/>
        <w:ind w:left="360"/>
        <w:rPr>
          <w:rFonts w:cs="Arial"/>
          <w:szCs w:val="24"/>
        </w:rPr>
      </w:pPr>
    </w:p>
    <w:p w14:paraId="156753D2">
      <w:pPr>
        <w:pStyle w:val="23"/>
        <w:ind w:left="360"/>
        <w:rPr>
          <w:rFonts w:cs="Arial"/>
          <w:szCs w:val="24"/>
        </w:rPr>
      </w:pPr>
    </w:p>
    <w:p w14:paraId="51A717BE">
      <w:pPr>
        <w:pStyle w:val="23"/>
        <w:ind w:left="360"/>
        <w:rPr>
          <w:rFonts w:cs="Arial"/>
          <w:szCs w:val="24"/>
        </w:rPr>
      </w:pPr>
    </w:p>
    <w:p w14:paraId="7AC0730E">
      <w:pPr>
        <w:pStyle w:val="4"/>
        <w:keepNext w:val="0"/>
        <w:keepLines w:val="0"/>
        <w:widowControl/>
        <w:suppressLineNumbers w:val="0"/>
        <w:spacing w:line="360" w:lineRule="auto"/>
        <w:jc w:val="center"/>
        <w:rPr>
          <w:rFonts w:hint="default" w:ascii="Arial" w:hAnsi="Arial" w:cs="Arial"/>
          <w:sz w:val="24"/>
          <w:szCs w:val="24"/>
        </w:rPr>
      </w:pPr>
      <w:r>
        <w:rPr>
          <w:rFonts w:hint="default" w:ascii="Arial" w:hAnsi="Arial" w:cs="Arial"/>
          <w:sz w:val="24"/>
          <w:szCs w:val="24"/>
        </w:rPr>
        <w:t>DEDICATORIA</w:t>
      </w:r>
    </w:p>
    <w:p w14:paraId="072B7A7D">
      <w:pPr>
        <w:pStyle w:val="18"/>
        <w:keepNext w:val="0"/>
        <w:keepLines w:val="0"/>
        <w:widowControl/>
        <w:suppressLineNumbers w:val="0"/>
        <w:spacing w:line="360" w:lineRule="auto"/>
        <w:ind w:left="720" w:right="720"/>
        <w:jc w:val="both"/>
        <w:rPr>
          <w:rFonts w:hint="default" w:ascii="Arial" w:hAnsi="Arial" w:cs="Arial"/>
          <w:sz w:val="24"/>
          <w:szCs w:val="24"/>
        </w:rPr>
      </w:pPr>
      <w:r>
        <w:rPr>
          <w:rFonts w:hint="default" w:ascii="Arial" w:hAnsi="Arial" w:eastAsia="SimSun" w:cs="Arial"/>
          <w:b/>
          <w:bCs/>
          <w:sz w:val="24"/>
          <w:szCs w:val="24"/>
        </w:rPr>
        <w:t>A la memoria de Luis Mariano Rivera</w:t>
      </w:r>
      <w:r>
        <w:rPr>
          <w:rFonts w:hint="default" w:ascii="Arial" w:hAnsi="Arial" w:eastAsia="SimSun" w:cs="Arial"/>
          <w:sz w:val="24"/>
          <w:szCs w:val="24"/>
        </w:rPr>
        <w:t>, el "Maestro de la Luz", quien me enseñó que la poesía más profunda nace de la tierra que pisamos y de la sencillez del alma.</w:t>
      </w:r>
    </w:p>
    <w:p w14:paraId="70A446F6">
      <w:pPr>
        <w:pStyle w:val="18"/>
        <w:keepNext w:val="0"/>
        <w:keepLines w:val="0"/>
        <w:widowControl/>
        <w:suppressLineNumbers w:val="0"/>
        <w:spacing w:line="360" w:lineRule="auto"/>
        <w:ind w:left="720" w:right="720"/>
        <w:jc w:val="both"/>
        <w:rPr>
          <w:rFonts w:hint="default" w:ascii="Arial" w:hAnsi="Arial" w:cs="Arial"/>
          <w:sz w:val="24"/>
          <w:szCs w:val="24"/>
        </w:rPr>
      </w:pPr>
      <w:r>
        <w:rPr>
          <w:rFonts w:hint="default" w:ascii="Arial" w:hAnsi="Arial" w:eastAsia="SimSun" w:cs="Arial"/>
          <w:b/>
          <w:bCs/>
          <w:sz w:val="24"/>
          <w:szCs w:val="24"/>
        </w:rPr>
        <w:t>A los niños y niñas de la Escuela "Monagas"</w:t>
      </w:r>
      <w:r>
        <w:rPr>
          <w:rFonts w:hint="default" w:ascii="Arial" w:hAnsi="Arial" w:eastAsia="SimSun" w:cs="Arial"/>
          <w:sz w:val="24"/>
          <w:szCs w:val="24"/>
        </w:rPr>
        <w:t>, los verdaderos protagonistas de esta transformación, por recordarme que la identidad no es una lección que se estudia, sino un sentimiento que se canta.</w:t>
      </w:r>
    </w:p>
    <w:p w14:paraId="37F280C6">
      <w:pPr>
        <w:pStyle w:val="18"/>
        <w:keepNext w:val="0"/>
        <w:keepLines w:val="0"/>
        <w:widowControl/>
        <w:suppressLineNumbers w:val="0"/>
        <w:spacing w:line="360" w:lineRule="auto"/>
        <w:ind w:left="720" w:right="720"/>
        <w:jc w:val="both"/>
        <w:rPr>
          <w:rFonts w:hint="default" w:ascii="Arial" w:hAnsi="Arial" w:eastAsia="SimSun" w:cs="Arial"/>
          <w:sz w:val="24"/>
          <w:szCs w:val="24"/>
        </w:rPr>
      </w:pPr>
      <w:r>
        <w:rPr>
          <w:rFonts w:hint="default" w:ascii="Arial" w:hAnsi="Arial" w:eastAsia="SimSun" w:cs="Arial"/>
          <w:b/>
          <w:bCs/>
          <w:sz w:val="24"/>
          <w:szCs w:val="24"/>
        </w:rPr>
        <w:t>A mi amada Cumaná</w:t>
      </w:r>
      <w:r>
        <w:rPr>
          <w:rFonts w:hint="default" w:ascii="Arial" w:hAnsi="Arial" w:eastAsia="SimSun" w:cs="Arial"/>
          <w:sz w:val="24"/>
          <w:szCs w:val="24"/>
        </w:rPr>
        <w:t>, por ser la musa constante, el ritmo de mis pasos y el puerto de mis sueños.</w:t>
      </w:r>
    </w:p>
    <w:p w14:paraId="6B71CEFE">
      <w:pPr>
        <w:rPr>
          <w:rFonts w:hint="default" w:ascii="Arial" w:hAnsi="Arial" w:eastAsia="SimSun" w:cs="Arial"/>
          <w:sz w:val="24"/>
          <w:szCs w:val="24"/>
        </w:rPr>
      </w:pPr>
      <w:r>
        <w:rPr>
          <w:rFonts w:hint="default" w:ascii="Arial" w:hAnsi="Arial" w:eastAsia="SimSun" w:cs="Arial"/>
          <w:sz w:val="24"/>
          <w:szCs w:val="24"/>
        </w:rPr>
        <w:br w:type="page"/>
      </w:r>
    </w:p>
    <w:p w14:paraId="5B7554A5">
      <w:pPr>
        <w:pStyle w:val="4"/>
        <w:keepNext w:val="0"/>
        <w:keepLines w:val="0"/>
        <w:widowControl/>
        <w:suppressLineNumbers w:val="0"/>
        <w:jc w:val="center"/>
        <w:rPr>
          <w:rFonts w:hint="default" w:ascii="Arial" w:hAnsi="Arial" w:cs="Arial"/>
          <w:sz w:val="24"/>
          <w:szCs w:val="24"/>
        </w:rPr>
      </w:pPr>
      <w:r>
        <w:rPr>
          <w:rFonts w:hint="default" w:ascii="Arial" w:hAnsi="Arial" w:cs="Arial"/>
          <w:sz w:val="24"/>
          <w:szCs w:val="24"/>
        </w:rPr>
        <w:t>AGRADECIMIENTOS</w:t>
      </w:r>
    </w:p>
    <w:p w14:paraId="45C54F85">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la UNEARTE</w:t>
      </w:r>
      <w:r>
        <w:rPr>
          <w:rFonts w:hint="default" w:ascii="Arial" w:hAnsi="Arial" w:cs="Arial"/>
          <w:sz w:val="24"/>
          <w:szCs w:val="24"/>
        </w:rPr>
        <w:t>, por ser el espacio donde la academia se abraza con el saber popular sin prejuicios.</w:t>
      </w:r>
    </w:p>
    <w:p w14:paraId="30B744F3">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mi tutor, Dr. Estelio Padilla</w:t>
      </w:r>
      <w:r>
        <w:rPr>
          <w:rFonts w:hint="default" w:ascii="Arial" w:hAnsi="Arial" w:cs="Arial"/>
          <w:sz w:val="24"/>
          <w:szCs w:val="24"/>
        </w:rPr>
        <w:t>, por su guía sabia, su paciencia y por creer en la fuerza pedagógica de la "poética de lo sencillo".</w:t>
      </w:r>
    </w:p>
    <w:p w14:paraId="5E73B303">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los docentes de la Escuela "Monagas"</w:t>
      </w:r>
      <w:r>
        <w:rPr>
          <w:rFonts w:hint="default" w:ascii="Arial" w:hAnsi="Arial" w:cs="Arial"/>
          <w:sz w:val="24"/>
          <w:szCs w:val="24"/>
        </w:rPr>
        <w:t>, por abrir las puertas de sus aulas y permitir que el merengue oriental refrescara el aire de la enseñanza tradicional.</w:t>
      </w:r>
    </w:p>
    <w:p w14:paraId="7F1ABEF7">
      <w:pPr>
        <w:pStyle w:val="18"/>
        <w:keepNext w:val="0"/>
        <w:keepLines w:val="0"/>
        <w:widowControl/>
        <w:suppressLineNumbers w:val="0"/>
        <w:spacing w:line="360" w:lineRule="auto"/>
        <w:ind w:left="720"/>
        <w:rPr>
          <w:rFonts w:hint="default" w:ascii="Arial" w:hAnsi="Arial" w:cs="Arial"/>
          <w:sz w:val="24"/>
          <w:szCs w:val="24"/>
        </w:rPr>
      </w:pPr>
      <w:r>
        <w:rPr>
          <w:rFonts w:hint="default" w:ascii="Arial" w:hAnsi="Arial" w:cs="Arial"/>
          <w:b/>
          <w:bCs/>
          <w:sz w:val="24"/>
          <w:szCs w:val="24"/>
        </w:rPr>
        <w:t>A mi familia</w:t>
      </w:r>
      <w:r>
        <w:rPr>
          <w:rFonts w:hint="default" w:ascii="Arial" w:hAnsi="Arial" w:cs="Arial"/>
          <w:sz w:val="24"/>
          <w:szCs w:val="24"/>
        </w:rPr>
        <w:t>, por ser el soporte armónico en cada compás de mi carrera.</w:t>
      </w:r>
    </w:p>
    <w:p w14:paraId="0B609422">
      <w:pPr>
        <w:rPr>
          <w:rStyle w:val="43"/>
          <w:rFonts w:eastAsiaTheme="minorHAnsi"/>
          <w:lang w:eastAsia="zh-CN" w:bidi="ar"/>
        </w:rPr>
      </w:pPr>
      <w:r>
        <w:rPr>
          <w:rStyle w:val="43"/>
          <w:rFonts w:eastAsiaTheme="minorHAnsi"/>
          <w:lang w:eastAsia="zh-CN" w:bidi="ar"/>
        </w:rPr>
        <w:br w:type="page"/>
      </w:r>
    </w:p>
    <w:p w14:paraId="5559B1F4">
      <w:pPr>
        <w:ind w:firstLine="0"/>
        <w:rPr>
          <w:rStyle w:val="43"/>
          <w:rFonts w:eastAsiaTheme="minorHAnsi"/>
          <w:lang w:eastAsia="zh-CN" w:bidi="ar"/>
        </w:rPr>
      </w:pPr>
      <w:r>
        <w:rPr>
          <w:rStyle w:val="43"/>
          <w:rFonts w:eastAsiaTheme="minorHAnsi"/>
          <w:lang w:eastAsia="zh-CN" w:bidi="ar"/>
        </w:rPr>
        <w:t>Justificación del título</w:t>
      </w:r>
    </w:p>
    <w:p w14:paraId="405ED073">
      <w:pPr>
        <w:spacing w:line="360" w:lineRule="auto"/>
        <w:rPr>
          <w:lang w:eastAsia="zh-CN" w:bidi="ar"/>
        </w:rPr>
      </w:pPr>
      <w:r>
        <w:rPr>
          <w:lang w:eastAsia="zh-CN" w:bidi="ar"/>
        </w:rPr>
        <w:t>Resonancias culturales conecta con el tema general que se plantea . Por otra parte aludr a María Rodríguez La Sirena de Cumaná ubica claramente la figura central del estudio. la Sistematización documental indica el tipo de investigación monográfica, de carácter documental y con análisis cualitativo. El Legado musical recoge la dimensión artística vinculada a la Diversión Oriental. Y, Aportes para la enseñanza del patrimonio en la Educación Básica venezolana enlaza el estudio con la dimensión educativa, tal como lo estamos planteando.</w:t>
      </w:r>
    </w:p>
    <w:p w14:paraId="47CC6DD3">
      <w:pPr>
        <w:pStyle w:val="3"/>
        <w:ind w:firstLine="0"/>
        <w:rPr>
          <w:lang w:bidi="ar"/>
        </w:rPr>
      </w:pPr>
      <w:r>
        <w:rPr>
          <w:lang w:bidi="ar"/>
        </w:rPr>
        <w:t>Pregunta de investigación</w:t>
      </w:r>
    </w:p>
    <w:p w14:paraId="37717049">
      <w:pPr>
        <w:spacing w:line="360" w:lineRule="auto"/>
        <w:rPr>
          <w:lang w:eastAsia="zh-CN" w:bidi="ar"/>
        </w:rPr>
      </w:pPr>
      <w:r>
        <w:rPr>
          <w:lang w:eastAsia="zh-CN" w:bidi="ar"/>
        </w:rPr>
        <w:t>¿Cómo se configura el legado cultural y musical de María Rodríguez “La Sirena de Cumaná” en las fuentes documentales disponibles, y de qué manera puede ser incorporado como recurso pedagógico para la enseñanza del patrimonio cultural en la Educación Básica venezolana?</w:t>
      </w:r>
    </w:p>
    <w:p w14:paraId="2C7E94EF">
      <w:pPr>
        <w:jc w:val="center"/>
        <w:rPr>
          <w:rFonts w:eastAsia="SimSun" w:cs="Arial"/>
          <w:b/>
          <w:bCs/>
          <w:color w:val="000000"/>
          <w:szCs w:val="24"/>
          <w:lang w:eastAsia="zh-CN" w:bidi="ar"/>
        </w:rPr>
      </w:pPr>
    </w:p>
    <w:p w14:paraId="2A0877D1">
      <w:pPr>
        <w:jc w:val="center"/>
        <w:rPr>
          <w:rFonts w:eastAsia="SimSun" w:cs="Arial"/>
          <w:b/>
          <w:bCs/>
          <w:color w:val="000000"/>
          <w:szCs w:val="24"/>
          <w:lang w:eastAsia="zh-CN" w:bidi="ar"/>
        </w:rPr>
      </w:pPr>
    </w:p>
    <w:p w14:paraId="7CF4C1BF">
      <w:pPr>
        <w:pStyle w:val="23"/>
        <w:ind w:left="360"/>
        <w:rPr>
          <w:rFonts w:cs="Arial"/>
          <w:szCs w:val="24"/>
        </w:rPr>
      </w:pPr>
    </w:p>
    <w:p w14:paraId="0F46AC59">
      <w:pPr>
        <w:jc w:val="center"/>
        <w:rPr>
          <w:rFonts w:eastAsia="SimSun" w:cs="Arial"/>
          <w:b/>
          <w:bCs/>
          <w:color w:val="000000"/>
          <w:szCs w:val="24"/>
          <w:lang w:eastAsia="zh-CN" w:bidi="ar"/>
        </w:rPr>
      </w:pPr>
    </w:p>
    <w:p w14:paraId="4CC91D59">
      <w:pPr>
        <w:jc w:val="center"/>
        <w:rPr>
          <w:rFonts w:eastAsia="SimSun" w:cs="Arial"/>
          <w:b/>
          <w:bCs/>
          <w:color w:val="000000"/>
          <w:szCs w:val="24"/>
          <w:lang w:eastAsia="zh-CN" w:bidi="ar"/>
        </w:rPr>
      </w:pPr>
    </w:p>
    <w:p w14:paraId="7902D604">
      <w:pPr>
        <w:jc w:val="center"/>
        <w:rPr>
          <w:rFonts w:eastAsia="SimSun" w:cs="Arial"/>
          <w:b/>
          <w:bCs/>
          <w:color w:val="000000"/>
          <w:szCs w:val="24"/>
          <w:lang w:eastAsia="zh-CN" w:bidi="ar"/>
        </w:rPr>
      </w:pPr>
    </w:p>
    <w:p w14:paraId="454E5E13">
      <w:pPr>
        <w:jc w:val="center"/>
        <w:rPr>
          <w:rFonts w:eastAsia="SimSun" w:cs="Arial"/>
          <w:b/>
          <w:bCs/>
          <w:color w:val="000000"/>
          <w:szCs w:val="24"/>
          <w:lang w:eastAsia="zh-CN" w:bidi="ar"/>
        </w:rPr>
      </w:pPr>
    </w:p>
    <w:p w14:paraId="2EE9DAB7">
      <w:pPr>
        <w:ind w:left="0" w:leftChars="0" w:firstLine="0" w:firstLineChars="0"/>
        <w:jc w:val="both"/>
        <w:rPr>
          <w:rFonts w:eastAsia="SimSun" w:cs="Arial"/>
          <w:b/>
          <w:bCs/>
          <w:color w:val="000000"/>
          <w:szCs w:val="24"/>
          <w:lang w:eastAsia="zh-CN" w:bidi="ar"/>
        </w:rPr>
      </w:pPr>
    </w:p>
    <w:p w14:paraId="514DF76D">
      <w:pPr>
        <w:ind w:left="0" w:leftChars="0" w:firstLine="0" w:firstLineChars="0"/>
        <w:jc w:val="center"/>
        <w:rPr>
          <w:rFonts w:eastAsia="SimSun" w:cs="Arial"/>
          <w:b/>
          <w:bCs/>
          <w:color w:val="000000"/>
          <w:szCs w:val="24"/>
          <w:lang w:eastAsia="zh-CN" w:bidi="ar"/>
        </w:rPr>
      </w:pPr>
      <w:r>
        <w:rPr>
          <w:rFonts w:eastAsia="SimSun" w:cs="Arial"/>
          <w:b/>
          <w:bCs/>
          <w:color w:val="000000"/>
          <w:szCs w:val="24"/>
          <w:lang w:eastAsia="zh-CN" w:bidi="ar"/>
        </w:rPr>
        <w:t>INTRODUCCIÓN</w:t>
      </w:r>
    </w:p>
    <w:p w14:paraId="4DDF4E79">
      <w:pPr>
        <w:spacing w:line="360" w:lineRule="auto"/>
        <w:ind w:firstLine="708"/>
        <w:rPr>
          <w:rFonts w:eastAsia="SimSun" w:cs="Arial"/>
          <w:color w:val="000000"/>
          <w:szCs w:val="24"/>
          <w:lang w:eastAsia="zh-CN" w:bidi="ar"/>
        </w:rPr>
      </w:pPr>
      <w:r>
        <w:rPr>
          <w:rFonts w:eastAsia="SimSun" w:cs="Arial"/>
          <w:color w:val="000000"/>
          <w:szCs w:val="24"/>
          <w:lang w:eastAsia="zh-CN" w:bidi="ar"/>
        </w:rPr>
        <w:t>Existes numerosos personajes reconocidos a lo largo y ancho del territorio nacional, y aún, a nivel internacional, son figuras representativas en su localidad, que se han caracterizado por realzar la cultura en lugar donde radican, tal es el caso de nuestra querida e inolvidable María Rodríguez, la cual ha servido de base, en especial en lo que se relaciona con las comparsas.</w:t>
      </w:r>
    </w:p>
    <w:p w14:paraId="08C6CAED">
      <w:pPr>
        <w:spacing w:line="360" w:lineRule="auto"/>
        <w:ind w:firstLine="708"/>
        <w:rPr>
          <w:rFonts w:eastAsia="SimSun" w:cs="Arial"/>
          <w:color w:val="000000"/>
          <w:szCs w:val="24"/>
          <w:lang w:eastAsia="zh-CN" w:bidi="ar"/>
        </w:rPr>
      </w:pPr>
      <w:r>
        <w:rPr>
          <w:rFonts w:eastAsia="SimSun" w:cs="Arial"/>
          <w:color w:val="000000"/>
          <w:szCs w:val="24"/>
          <w:lang w:eastAsia="zh-CN" w:bidi="ar"/>
        </w:rPr>
        <w:t>Declarada patrimonio cultural en el año 2007 fue reconocida en el mundo como la Sirena de Cumaná o la Mariposa baladora de Cumaná, de allí su participación muy notoria en las comparasas de la localidad, sus particularidad al bailar conjuntamente con un grupo de hermosas mujeres realzan lo nativo de la ciudad.</w:t>
      </w:r>
    </w:p>
    <w:p w14:paraId="138F9CF6">
      <w:pPr>
        <w:spacing w:line="360" w:lineRule="auto"/>
        <w:ind w:firstLine="708"/>
        <w:rPr>
          <w:rFonts w:eastAsia="SimSun" w:cs="Arial"/>
          <w:color w:val="000000"/>
          <w:szCs w:val="24"/>
          <w:lang w:eastAsia="zh-CN" w:bidi="ar"/>
        </w:rPr>
      </w:pPr>
      <w:r>
        <w:rPr>
          <w:rFonts w:eastAsia="SimSun" w:cs="Arial"/>
          <w:color w:val="000000"/>
          <w:szCs w:val="24"/>
          <w:lang w:eastAsia="zh-CN" w:bidi="ar"/>
        </w:rPr>
        <w:t>Las comparsas llenas de color, dan comienzo a su popularidad a los 10 años de edad cuando sus mágicos movimientos hacen del baile una muestra de la cultura local a través, de sus movimientos, y a partir de ese momento comenzó a escucharse su nombre quién dejó un hermoso legado y la lucha está en difundir sus contenidos.</w:t>
      </w:r>
    </w:p>
    <w:p w14:paraId="61C66B1F">
      <w:pPr>
        <w:spacing w:line="360" w:lineRule="auto"/>
        <w:ind w:firstLine="708"/>
        <w:rPr>
          <w:rFonts w:eastAsia="SimSun" w:cs="Arial"/>
          <w:color w:val="000000"/>
          <w:szCs w:val="24"/>
          <w:lang w:eastAsia="zh-CN" w:bidi="ar"/>
        </w:rPr>
      </w:pPr>
      <w:r>
        <w:rPr>
          <w:rFonts w:eastAsia="SimSun" w:cs="Arial"/>
          <w:color w:val="000000"/>
          <w:szCs w:val="24"/>
          <w:lang w:eastAsia="zh-CN" w:bidi="ar"/>
        </w:rPr>
        <w:t>Por su cantos y voz del pueblo, fue reconocida como la Sirena de Cumaná escuchándose en numerosos espacios y medios de comunicación durante toda su vida. A lo largo de esta investigación se haré un realce de algunos aspectos de su vida, destacando este último como símbolo en las comparsas cumanesas.</w:t>
      </w:r>
    </w:p>
    <w:p w14:paraId="15C45BA6">
      <w:pPr>
        <w:spacing w:line="360" w:lineRule="auto"/>
        <w:ind w:firstLine="708"/>
        <w:rPr>
          <w:rFonts w:eastAsia="SimSun" w:cs="Arial"/>
          <w:color w:val="000000"/>
          <w:szCs w:val="24"/>
          <w:lang w:eastAsia="zh-CN" w:bidi="ar"/>
        </w:rPr>
      </w:pPr>
    </w:p>
    <w:p w14:paraId="021BB2A4">
      <w:pPr>
        <w:spacing w:line="360" w:lineRule="auto"/>
        <w:ind w:firstLine="708"/>
        <w:rPr>
          <w:rFonts w:eastAsia="SimSun" w:cs="Arial"/>
          <w:color w:val="000000"/>
          <w:szCs w:val="24"/>
          <w:lang w:eastAsia="zh-CN" w:bidi="ar"/>
        </w:rPr>
      </w:pPr>
    </w:p>
    <w:p w14:paraId="798C9C4F">
      <w:pPr>
        <w:spacing w:line="360" w:lineRule="auto"/>
        <w:ind w:firstLine="708"/>
        <w:rPr>
          <w:rFonts w:eastAsia="SimSun" w:cs="Arial"/>
          <w:color w:val="000000"/>
          <w:szCs w:val="24"/>
          <w:lang w:eastAsia="zh-CN" w:bidi="ar"/>
        </w:rPr>
      </w:pPr>
    </w:p>
    <w:p w14:paraId="28EEEA7F">
      <w:pPr>
        <w:spacing w:line="360" w:lineRule="auto"/>
        <w:ind w:left="0" w:leftChars="0" w:firstLine="0" w:firstLineChars="0"/>
        <w:rPr>
          <w:rFonts w:eastAsia="SimSun" w:cs="Arial"/>
          <w:color w:val="000000"/>
          <w:szCs w:val="24"/>
          <w:lang w:eastAsia="zh-CN" w:bidi="ar"/>
        </w:rPr>
      </w:pPr>
    </w:p>
    <w:p w14:paraId="23CE581A">
      <w:pPr>
        <w:spacing w:line="360" w:lineRule="auto"/>
        <w:ind w:firstLine="708"/>
        <w:rPr>
          <w:rFonts w:eastAsia="SimSun" w:cs="Arial"/>
          <w:color w:val="000000"/>
          <w:szCs w:val="24"/>
          <w:lang w:eastAsia="zh-CN" w:bidi="ar"/>
        </w:rPr>
      </w:pPr>
    </w:p>
    <w:p w14:paraId="583DDBD8">
      <w:pPr>
        <w:ind w:left="0" w:leftChars="0" w:firstLine="0" w:firstLineChars="0"/>
        <w:jc w:val="center"/>
        <w:rPr>
          <w:rFonts w:eastAsia="SimSun" w:cs="Arial"/>
          <w:b/>
          <w:bCs/>
          <w:color w:val="000000"/>
          <w:szCs w:val="24"/>
          <w:lang w:eastAsia="zh-CN" w:bidi="ar"/>
        </w:rPr>
      </w:pPr>
      <w:r>
        <w:rPr>
          <w:rFonts w:eastAsia="SimSun" w:cs="Arial"/>
          <w:b/>
          <w:bCs/>
          <w:color w:val="000000"/>
          <w:szCs w:val="24"/>
          <w:lang w:eastAsia="zh-CN" w:bidi="ar"/>
        </w:rPr>
        <w:t>CA</w:t>
      </w:r>
      <w:r>
        <w:rPr>
          <w:rFonts w:hint="default" w:eastAsia="SimSun" w:cs="Arial"/>
          <w:b/>
          <w:bCs/>
          <w:color w:val="000000"/>
          <w:szCs w:val="24"/>
          <w:lang w:val="es-ES" w:eastAsia="zh-CN" w:bidi="ar"/>
        </w:rPr>
        <w:t>P</w:t>
      </w:r>
      <w:r>
        <w:rPr>
          <w:rFonts w:eastAsia="SimSun" w:cs="Arial"/>
          <w:b/>
          <w:bCs/>
          <w:color w:val="000000"/>
          <w:szCs w:val="24"/>
          <w:lang w:eastAsia="zh-CN" w:bidi="ar"/>
        </w:rPr>
        <w:t>ITULO I</w:t>
      </w:r>
    </w:p>
    <w:p w14:paraId="5B99E9F6">
      <w:pPr>
        <w:jc w:val="center"/>
        <w:rPr>
          <w:rFonts w:eastAsia="SimSun" w:cs="Arial"/>
          <w:b/>
          <w:bCs/>
          <w:color w:val="000000"/>
          <w:szCs w:val="24"/>
          <w:lang w:eastAsia="zh-CN" w:bidi="ar"/>
        </w:rPr>
      </w:pPr>
    </w:p>
    <w:p w14:paraId="09FEA660">
      <w:pPr>
        <w:jc w:val="center"/>
        <w:rPr>
          <w:rFonts w:eastAsia="SimSun" w:cs="Arial"/>
          <w:b/>
          <w:bCs/>
          <w:color w:val="000000"/>
          <w:szCs w:val="24"/>
          <w:lang w:eastAsia="zh-CN" w:bidi="ar"/>
        </w:rPr>
      </w:pPr>
      <w:r>
        <w:rPr>
          <w:rFonts w:eastAsia="SimSun" w:cs="Arial"/>
          <w:b/>
          <w:bCs/>
          <w:color w:val="000000"/>
          <w:szCs w:val="24"/>
          <w:lang w:eastAsia="zh-CN" w:bidi="ar"/>
        </w:rPr>
        <w:t>EL PROBLEMA</w:t>
      </w:r>
    </w:p>
    <w:p w14:paraId="675A08F1">
      <w:pPr>
        <w:spacing w:line="360" w:lineRule="auto"/>
        <w:rPr>
          <w:rFonts w:eastAsia="SimSun" w:cs="Arial"/>
          <w:color w:val="000000"/>
          <w:szCs w:val="24"/>
          <w:lang w:eastAsia="zh-CN" w:bidi="ar"/>
        </w:rPr>
      </w:pPr>
    </w:p>
    <w:p w14:paraId="233998B0">
      <w:pPr>
        <w:spacing w:line="360" w:lineRule="auto"/>
        <w:ind w:firstLine="708"/>
        <w:rPr>
          <w:rFonts w:eastAsia="SimSun" w:cs="Arial"/>
          <w:color w:val="000000"/>
          <w:szCs w:val="24"/>
          <w:lang w:eastAsia="zh-CN" w:bidi="ar"/>
        </w:rPr>
      </w:pPr>
      <w:r>
        <w:rPr>
          <w:rFonts w:eastAsia="SimSun" w:cs="Arial"/>
          <w:color w:val="000000"/>
          <w:szCs w:val="24"/>
          <w:lang w:eastAsia="zh-CN" w:bidi="ar"/>
        </w:rPr>
        <w:t>Cultores locales son reconocidos en su espacio, siendo creadores inéditos de diferentes expresiones culturales, como es el caso de María Rodríguez quién fue una luchadora incansable de la conservación de las tradiciones,  lo impulso grandemente a través, de diferentes forma, tal es el caso de las comparsas.</w:t>
      </w:r>
    </w:p>
    <w:p w14:paraId="58145182">
      <w:pPr>
        <w:spacing w:line="360" w:lineRule="auto"/>
        <w:ind w:firstLine="708"/>
        <w:rPr>
          <w:rFonts w:eastAsia="SimSun" w:cs="Arial"/>
          <w:color w:val="000000"/>
          <w:szCs w:val="24"/>
          <w:lang w:eastAsia="zh-CN" w:bidi="ar"/>
        </w:rPr>
      </w:pPr>
    </w:p>
    <w:p w14:paraId="267BF962">
      <w:pPr>
        <w:spacing w:line="360" w:lineRule="auto"/>
        <w:ind w:firstLine="708"/>
        <w:rPr>
          <w:rFonts w:eastAsia="SimSun" w:cs="Arial"/>
          <w:color w:val="000000"/>
          <w:szCs w:val="24"/>
          <w:lang w:eastAsia="zh-CN" w:bidi="ar"/>
        </w:rPr>
      </w:pPr>
      <w:r>
        <w:rPr>
          <w:rFonts w:eastAsia="SimSun" w:cs="Arial"/>
          <w:color w:val="000000"/>
          <w:szCs w:val="24"/>
          <w:lang w:eastAsia="zh-CN" w:bidi="ar"/>
        </w:rPr>
        <w:t>Cuando hablamos de comparsas observamos que lo largo del mundo se realizan las mismas, cada región, país, adopta la raíz de su localidad, conservando su tradición, de allí que las que se producen en esta áreas sean únicas en el mundo pero, poco difundidas, uno de los principales aporte de esta investigación sea la proyección de las mismas.</w:t>
      </w:r>
    </w:p>
    <w:p w14:paraId="1B70CBFF">
      <w:pPr>
        <w:spacing w:line="360" w:lineRule="auto"/>
        <w:ind w:firstLine="708"/>
        <w:rPr>
          <w:rFonts w:eastAsia="SimSun" w:cs="Arial"/>
          <w:color w:val="000000"/>
          <w:szCs w:val="24"/>
          <w:lang w:eastAsia="zh-CN" w:bidi="ar"/>
        </w:rPr>
      </w:pPr>
    </w:p>
    <w:p w14:paraId="7993CB50">
      <w:pPr>
        <w:spacing w:line="360" w:lineRule="auto"/>
        <w:ind w:firstLine="708"/>
        <w:rPr>
          <w:rFonts w:eastAsia="SimSun" w:cs="Arial"/>
          <w:color w:val="000000"/>
          <w:szCs w:val="24"/>
          <w:lang w:eastAsia="zh-CN" w:bidi="ar"/>
        </w:rPr>
      </w:pPr>
      <w:r>
        <w:rPr>
          <w:rFonts w:eastAsia="SimSun" w:cs="Arial"/>
          <w:color w:val="000000"/>
          <w:szCs w:val="24"/>
          <w:lang w:eastAsia="zh-CN" w:bidi="ar"/>
        </w:rPr>
        <w:t>Tener una clara concepción de algunos aspectos de su vida específicamente en el canto,  baile impulsa el hecho, por medio de diferentes maneras, de dar a conocer su esencia, que no es más que una hermosa resonancia llena de luz y color a través, del baile.</w:t>
      </w:r>
    </w:p>
    <w:p w14:paraId="615057C8">
      <w:pPr>
        <w:spacing w:line="360" w:lineRule="auto"/>
        <w:ind w:firstLine="708"/>
        <w:rPr>
          <w:rFonts w:eastAsia="SimSun" w:cs="Arial"/>
          <w:color w:val="000000"/>
          <w:szCs w:val="24"/>
          <w:lang w:eastAsia="zh-CN" w:bidi="ar"/>
        </w:rPr>
      </w:pPr>
    </w:p>
    <w:p w14:paraId="7E188CE5">
      <w:pPr>
        <w:spacing w:line="360" w:lineRule="auto"/>
        <w:ind w:firstLine="708"/>
        <w:rPr>
          <w:rFonts w:eastAsia="SimSun" w:cs="Arial"/>
          <w:color w:val="000000"/>
          <w:szCs w:val="24"/>
          <w:lang w:eastAsia="zh-CN" w:bidi="ar"/>
        </w:rPr>
      </w:pPr>
      <w:r>
        <w:rPr>
          <w:rFonts w:eastAsia="SimSun" w:cs="Arial"/>
          <w:color w:val="000000"/>
          <w:szCs w:val="24"/>
          <w:lang w:eastAsia="zh-CN" w:bidi="ar"/>
        </w:rPr>
        <w:t>El problema central radica en conocer acerca de las comparsas cumanesas, su relación con la canciones entonadas por su persona, que se realizara un estudio de las mismas, así como también, de sus diferentes géneros musicales, entonación entre otros.</w:t>
      </w:r>
    </w:p>
    <w:p w14:paraId="20A53FCE">
      <w:pPr>
        <w:pStyle w:val="18"/>
        <w:keepNext w:val="0"/>
        <w:keepLines w:val="0"/>
        <w:widowControl/>
        <w:suppressLineNumbers w:val="0"/>
        <w:spacing w:line="360" w:lineRule="auto"/>
        <w:rPr>
          <w:rFonts w:hint="default" w:ascii="Arial" w:hAnsi="Arial" w:cs="Arial"/>
        </w:rPr>
      </w:pPr>
      <w:r>
        <w:rPr>
          <w:rFonts w:hint="default" w:ascii="Arial" w:hAnsi="Arial" w:cs="Arial"/>
          <w:shd w:val="clear" w:fill="93E312"/>
        </w:rPr>
        <w:t xml:space="preserve">La </w:t>
      </w:r>
      <w:r>
        <w:rPr>
          <w:rFonts w:hint="default" w:ascii="Arial" w:hAnsi="Arial" w:cs="Arial"/>
          <w:b/>
          <w:bCs/>
          <w:shd w:val="clear" w:fill="93E312"/>
        </w:rPr>
        <w:t>Escuela "Monagas"</w:t>
      </w:r>
      <w:r>
        <w:rPr>
          <w:rFonts w:hint="default" w:ascii="Arial" w:hAnsi="Arial" w:cs="Arial"/>
          <w:shd w:val="clear" w:fill="93E312"/>
        </w:rPr>
        <w:t xml:space="preserve">, ubicada en la ciudad de Cumaná, estado Sucre, </w:t>
      </w:r>
      <w:r>
        <w:rPr>
          <w:rFonts w:hint="default" w:ascii="Arial" w:hAnsi="Arial" w:cs="Arial"/>
        </w:rPr>
        <w:t xml:space="preserve">es un espacio de formación donde convergen niños y niñas de diversos sectores populares. Durante la fase de diagnóstico, se observó que a pesar de que Cumaná es una ciudad con una carga histórica y musical profunda, los estudiantes de Educación Básica presentan una </w:t>
      </w:r>
      <w:r>
        <w:rPr>
          <w:rFonts w:hint="default" w:ascii="Arial" w:hAnsi="Arial" w:cs="Arial"/>
          <w:b/>
          <w:bCs/>
        </w:rPr>
        <w:t>desconexión con sus referentes locales</w:t>
      </w:r>
      <w:r>
        <w:rPr>
          <w:rFonts w:hint="default" w:ascii="Arial" w:hAnsi="Arial" w:cs="Arial"/>
        </w:rPr>
        <w:t>.</w:t>
      </w:r>
    </w:p>
    <w:p w14:paraId="5A9B6F04">
      <w:pPr>
        <w:pStyle w:val="18"/>
        <w:keepNext w:val="0"/>
        <w:keepLines w:val="0"/>
        <w:widowControl/>
        <w:suppressLineNumbers w:val="0"/>
        <w:spacing w:line="360" w:lineRule="auto"/>
        <w:rPr>
          <w:rFonts w:hint="default" w:ascii="Arial" w:hAnsi="Arial" w:cs="Arial"/>
        </w:rPr>
      </w:pPr>
      <w:r>
        <w:rPr>
          <w:rFonts w:hint="default" w:ascii="Arial" w:hAnsi="Arial" w:cs="Arial"/>
        </w:rPr>
        <w:t>Específicamente, se detectó que los géneros de la "Diversión Oriental" y la figura de María Rodríguez son percibidos como elementos lejanos o antiguos, perdiendo vigencia frente a géneros comerciales. Esta situación genera una debilidad en la identidad cultural del educando y una subutilización del patrimonio musical como herramienta de aprendizaje en el aula.</w:t>
      </w:r>
    </w:p>
    <w:p w14:paraId="3DDE5469">
      <w:pPr>
        <w:pStyle w:val="18"/>
        <w:keepNext w:val="0"/>
        <w:keepLines w:val="0"/>
        <w:widowControl/>
        <w:suppressLineNumbers w:val="0"/>
        <w:spacing w:line="360" w:lineRule="auto"/>
        <w:rPr>
          <w:rFonts w:hint="default" w:ascii="Arial" w:hAnsi="Arial" w:cs="Arial"/>
        </w:rPr>
      </w:pPr>
      <w:r>
        <w:rPr>
          <w:rFonts w:hint="default" w:ascii="Arial" w:hAnsi="Arial" w:cs="Arial"/>
          <w:b/>
          <w:bCs/>
        </w:rPr>
        <w:t>Objetivo General:</w:t>
      </w:r>
      <w:r>
        <w:rPr>
          <w:rFonts w:hint="default" w:ascii="Arial" w:hAnsi="Arial" w:cs="Arial"/>
        </w:rPr>
        <w:t xml:space="preserve"> * Proponer la sistematización del legado musical de María Rodríguez “La Sirena de Cumaná” como recurso pedagógico para el fortalecimiento de la identidad regional en los estudiantes de la Escuela "Monagas".</w:t>
      </w:r>
    </w:p>
    <w:p w14:paraId="0D835A98">
      <w:pPr>
        <w:pStyle w:val="18"/>
        <w:keepNext w:val="0"/>
        <w:keepLines w:val="0"/>
        <w:widowControl/>
        <w:suppressLineNumbers w:val="0"/>
        <w:rPr>
          <w:rFonts w:hint="default" w:ascii="Arial" w:hAnsi="Arial" w:cs="Arial"/>
        </w:rPr>
      </w:pPr>
      <w:r>
        <w:rPr>
          <w:rFonts w:hint="default" w:ascii="Arial" w:hAnsi="Arial" w:cs="Arial"/>
          <w:b/>
          <w:bCs/>
        </w:rPr>
        <w:t>Objetivos Específicos:</w:t>
      </w:r>
    </w:p>
    <w:p w14:paraId="4B47CE33">
      <w:pPr>
        <w:keepNext w:val="0"/>
        <w:keepLines w:val="0"/>
        <w:widowControl/>
        <w:numPr>
          <w:ilvl w:val="0"/>
          <w:numId w:val="1"/>
        </w:numPr>
        <w:suppressLineNumbers w:val="0"/>
        <w:spacing w:before="0" w:beforeAutospacing="1" w:after="0" w:afterAutospacing="1"/>
        <w:ind w:left="425" w:leftChars="0" w:hanging="425" w:firstLineChars="0"/>
      </w:pPr>
      <w:r>
        <w:t>Identificar las fuentes documentales y discográficas que contienen el legado de María Rodríguez vinculado a la Diversión Oriental.</w:t>
      </w:r>
    </w:p>
    <w:p w14:paraId="7505068B">
      <w:pPr>
        <w:keepNext w:val="0"/>
        <w:keepLines w:val="0"/>
        <w:widowControl/>
        <w:numPr>
          <w:ilvl w:val="0"/>
          <w:numId w:val="1"/>
        </w:numPr>
        <w:suppressLineNumbers w:val="0"/>
        <w:spacing w:before="0" w:beforeAutospacing="1" w:after="0" w:afterAutospacing="1"/>
        <w:ind w:left="425" w:leftChars="0" w:hanging="425" w:firstLineChars="0"/>
      </w:pPr>
      <w:r>
        <w:t>Diseñar estrategias didácticas basadas en el canto y la danza de las comparsas de María Rodríguez.</w:t>
      </w:r>
    </w:p>
    <w:p w14:paraId="4AC0F541">
      <w:pPr>
        <w:keepNext w:val="0"/>
        <w:keepLines w:val="0"/>
        <w:widowControl/>
        <w:numPr>
          <w:ilvl w:val="0"/>
          <w:numId w:val="1"/>
        </w:numPr>
        <w:suppressLineNumbers w:val="0"/>
        <w:spacing w:before="0" w:beforeAutospacing="1" w:after="0" w:afterAutospacing="1"/>
        <w:ind w:left="425" w:leftChars="0" w:hanging="425" w:firstLineChars="0"/>
      </w:pPr>
      <w:r>
        <w:t>Ejecutar "conversatorios cantados" para sensibilizar a la comunidad educativa sobre el valor del patrimonio cultural sucrense.</w:t>
      </w:r>
    </w:p>
    <w:p w14:paraId="151B59BD">
      <w:pPr>
        <w:keepNext w:val="0"/>
        <w:keepLines w:val="0"/>
        <w:widowControl/>
        <w:numPr>
          <w:numId w:val="0"/>
        </w:numPr>
        <w:suppressLineNumbers w:val="0"/>
        <w:spacing w:before="0" w:beforeAutospacing="1" w:after="0" w:afterAutospacing="1"/>
        <w:rPr>
          <w:rFonts w:hint="default"/>
          <w:lang w:val="es-ES"/>
        </w:rPr>
      </w:pPr>
    </w:p>
    <w:p w14:paraId="44065635">
      <w:pPr>
        <w:pStyle w:val="4"/>
        <w:keepNext w:val="0"/>
        <w:keepLines w:val="0"/>
        <w:widowControl/>
        <w:suppressLineNumbers w:val="0"/>
        <w:spacing w:line="360" w:lineRule="auto"/>
        <w:jc w:val="center"/>
        <w:rPr>
          <w:rFonts w:hint="default" w:ascii="Arial" w:hAnsi="Arial" w:cs="Arial"/>
          <w:sz w:val="24"/>
          <w:szCs w:val="24"/>
        </w:rPr>
      </w:pPr>
      <w:r>
        <w:rPr>
          <w:rFonts w:hint="default" w:ascii="Arial" w:hAnsi="Arial" w:cs="Arial"/>
          <w:sz w:val="24"/>
          <w:szCs w:val="24"/>
        </w:rPr>
        <w:t>JUSTIFICACIÓN</w:t>
      </w:r>
    </w:p>
    <w:p w14:paraId="75522FFF">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Técnicamente, este proyecto es vital porque traduce la </w:t>
      </w:r>
      <w:r>
        <w:rPr>
          <w:rFonts w:hint="default" w:ascii="Arial" w:hAnsi="Arial" w:cs="Arial"/>
          <w:b/>
          <w:bCs/>
          <w:sz w:val="24"/>
          <w:szCs w:val="24"/>
        </w:rPr>
        <w:t>etnomusicología</w:t>
      </w:r>
      <w:r>
        <w:rPr>
          <w:rFonts w:hint="default" w:ascii="Arial" w:hAnsi="Arial" w:cs="Arial"/>
          <w:sz w:val="24"/>
          <w:szCs w:val="24"/>
        </w:rPr>
        <w:t xml:space="preserve"> en </w:t>
      </w:r>
      <w:r>
        <w:rPr>
          <w:rFonts w:hint="default" w:ascii="Arial" w:hAnsi="Arial" w:cs="Arial"/>
          <w:b/>
          <w:bCs/>
          <w:sz w:val="24"/>
          <w:szCs w:val="24"/>
        </w:rPr>
        <w:t>praxis educativa</w:t>
      </w:r>
      <w:r>
        <w:rPr>
          <w:rFonts w:hint="default" w:ascii="Arial" w:hAnsi="Arial" w:cs="Arial"/>
          <w:sz w:val="24"/>
          <w:szCs w:val="24"/>
        </w:rPr>
        <w:t>. Profesionalmente, permite al futuro T.S.U. en Música actuar como un mediador cultural que no solo enseña técnica vocal o rítmica, sino que dota de significado social al arte. La importancia radica en que, al rescatar a la "Sirena de Cumaná", se rescata el lenguaje propio del niño cumanés (sus giros idiomáticos, sus ritmos de galeron y estribillo), garantizando la continuidad de la memoria histórica del estado Sucre.</w:t>
      </w:r>
    </w:p>
    <w:p w14:paraId="207AE8AF">
      <w:pPr>
        <w:pStyle w:val="18"/>
        <w:keepNext w:val="0"/>
        <w:keepLines w:val="0"/>
        <w:widowControl/>
        <w:suppressLineNumbers w:val="0"/>
        <w:spacing w:line="360" w:lineRule="auto"/>
        <w:ind w:left="0" w:leftChars="0" w:firstLine="708" w:firstLineChars="0"/>
        <w:jc w:val="both"/>
        <w:rPr>
          <w:rFonts w:hint="default" w:ascii="Arial" w:hAnsi="Arial" w:cs="Arial"/>
          <w:sz w:val="24"/>
          <w:szCs w:val="24"/>
        </w:rPr>
      </w:pPr>
      <w:r>
        <w:rPr>
          <w:rFonts w:hint="default" w:ascii="Arial" w:hAnsi="Arial" w:cs="Arial"/>
          <w:sz w:val="24"/>
          <w:szCs w:val="24"/>
        </w:rPr>
        <w:t xml:space="preserve">La presente investigación se fundamenta en la necesidad de rescatar, sistematizar y proyectar el legado de </w:t>
      </w:r>
      <w:r>
        <w:rPr>
          <w:rFonts w:hint="default" w:ascii="Arial" w:hAnsi="Arial" w:cs="Arial"/>
          <w:b/>
          <w:bCs/>
          <w:sz w:val="24"/>
          <w:szCs w:val="24"/>
        </w:rPr>
        <w:t>María Rodríguez, "La Sirena de Cumaná"</w:t>
      </w:r>
      <w:r>
        <w:rPr>
          <w:rFonts w:hint="default" w:ascii="Arial" w:hAnsi="Arial" w:cs="Arial"/>
          <w:sz w:val="24"/>
          <w:szCs w:val="24"/>
        </w:rPr>
        <w:t>, como un pilar fundamental de la identidad musical del estado Sucre. Su pertinencia se desglosa en las siguientes dimensiones:</w:t>
      </w:r>
    </w:p>
    <w:p w14:paraId="1D88020B">
      <w:pPr>
        <w:pStyle w:val="4"/>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1. Desde la Perspectiva Educativa y Pedagógica</w:t>
      </w:r>
    </w:p>
    <w:p w14:paraId="1981DFC0">
      <w:pPr>
        <w:pStyle w:val="18"/>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En el contexto de la </w:t>
      </w:r>
      <w:r>
        <w:rPr>
          <w:rFonts w:hint="default" w:ascii="Arial" w:hAnsi="Arial" w:cs="Arial"/>
          <w:b/>
          <w:bCs/>
          <w:sz w:val="24"/>
          <w:szCs w:val="24"/>
        </w:rPr>
        <w:t>Escuela "Monagas"</w:t>
      </w:r>
      <w:r>
        <w:rPr>
          <w:rFonts w:hint="default" w:ascii="Arial" w:hAnsi="Arial" w:cs="Arial"/>
          <w:sz w:val="24"/>
          <w:szCs w:val="24"/>
        </w:rPr>
        <w:t xml:space="preserve">, se ha evidenciado una progresiva erosión de la identidad local en los estudiantes, quienes muestran mayor afinidad por géneros musicales foráneos que por las expresiones de su propia tierra. Esta investigación se justifica al proponer la música de María Rodríguez no solo como un objeto de estudio histórico, sino como un </w:t>
      </w:r>
      <w:r>
        <w:rPr>
          <w:rFonts w:hint="default" w:ascii="Arial" w:hAnsi="Arial" w:cs="Arial"/>
          <w:b/>
          <w:bCs/>
          <w:sz w:val="24"/>
          <w:szCs w:val="24"/>
        </w:rPr>
        <w:t>recurso pedagógico dinámico</w:t>
      </w:r>
      <w:r>
        <w:rPr>
          <w:rFonts w:hint="default" w:ascii="Arial" w:hAnsi="Arial" w:cs="Arial"/>
          <w:sz w:val="24"/>
          <w:szCs w:val="24"/>
        </w:rPr>
        <w:t>.</w:t>
      </w:r>
    </w:p>
    <w:p w14:paraId="315D07CE">
      <w:pPr>
        <w:pStyle w:val="18"/>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Al integrar la "Diversión Oriental" en el aula, se activan procesos de aprendizaje significativo donde el niño reconoce su entorno, su habla y su historia a través del ritmo y la danza. La enseñanza del patrimonio deja de ser teórica para convertirse en una experiencia vivencial y lúdica.</w:t>
      </w:r>
    </w:p>
    <w:p w14:paraId="49848AD1">
      <w:pPr>
        <w:pStyle w:val="4"/>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2. Desde el Valor Cultural y Patrimonial</w:t>
      </w:r>
    </w:p>
    <w:p w14:paraId="1E9E6B06">
      <w:pPr>
        <w:pStyle w:val="18"/>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María Rodríguez no solo fue una cantante; fue una </w:t>
      </w:r>
      <w:r>
        <w:rPr>
          <w:rFonts w:hint="default" w:ascii="Arial" w:hAnsi="Arial" w:cs="Arial"/>
          <w:b/>
          <w:bCs/>
          <w:sz w:val="24"/>
          <w:szCs w:val="24"/>
        </w:rPr>
        <w:t>cultora integral</w:t>
      </w:r>
      <w:r>
        <w:rPr>
          <w:rFonts w:hint="default" w:ascii="Arial" w:hAnsi="Arial" w:cs="Arial"/>
          <w:sz w:val="24"/>
          <w:szCs w:val="24"/>
        </w:rPr>
        <w:t xml:space="preserve"> que unificó el canto, el baile y la dramatización popular. Su declaratoria como Patrimonio Cultural de la Nación en 2007 no debe quedar solo en un decreto, sino en una práctica constante. La </w:t>
      </w:r>
      <w:r>
        <w:rPr>
          <w:rFonts w:hint="default" w:ascii="Arial" w:hAnsi="Arial" w:cs="Arial"/>
          <w:b/>
          <w:bCs/>
          <w:sz w:val="24"/>
          <w:szCs w:val="24"/>
        </w:rPr>
        <w:t>sistematización documental</w:t>
      </w:r>
      <w:r>
        <w:rPr>
          <w:rFonts w:hint="default" w:ascii="Arial" w:hAnsi="Arial" w:cs="Arial"/>
          <w:sz w:val="24"/>
          <w:szCs w:val="24"/>
        </w:rPr>
        <w:t xml:space="preserve"> que aquí se plantea es vital para evitar el olvido de las estructuras rítmicas del galeron, el estribillo y la jota, asegurando que las futuras generaciones de cumaneses mantengan el vínculo con sus raíces "marineras" y populares.</w:t>
      </w:r>
    </w:p>
    <w:p w14:paraId="0186A4D8">
      <w:pPr>
        <w:pStyle w:val="4"/>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3. Desde el Perfil Profesional del T.S.U. en Educación para las Artes</w:t>
      </w:r>
    </w:p>
    <w:p w14:paraId="46D1CE77">
      <w:pPr>
        <w:pStyle w:val="18"/>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Para el estudiante de la </w:t>
      </w:r>
      <w:r>
        <w:rPr>
          <w:rFonts w:hint="default" w:ascii="Arial" w:hAnsi="Arial" w:cs="Arial"/>
          <w:b/>
          <w:bCs/>
          <w:sz w:val="24"/>
          <w:szCs w:val="24"/>
        </w:rPr>
        <w:t>UNEARTE</w:t>
      </w:r>
      <w:r>
        <w:rPr>
          <w:rFonts w:hint="default" w:ascii="Arial" w:hAnsi="Arial" w:cs="Arial"/>
          <w:sz w:val="24"/>
          <w:szCs w:val="24"/>
        </w:rPr>
        <w:t xml:space="preserve">, este proyecto justifica su formación como un profesional comprometido con la realidad social. La música en la educación básica venezolana no debe limitarse a la teoría técnica (solfeo o gramática), sino que debe ser un vehículo de </w:t>
      </w:r>
      <w:r>
        <w:rPr>
          <w:rFonts w:hint="default" w:ascii="Arial" w:hAnsi="Arial" w:cs="Arial"/>
          <w:b/>
          <w:bCs/>
          <w:sz w:val="24"/>
          <w:szCs w:val="24"/>
        </w:rPr>
        <w:t>soberanía cultural</w:t>
      </w:r>
      <w:r>
        <w:rPr>
          <w:rFonts w:hint="default" w:ascii="Arial" w:hAnsi="Arial" w:cs="Arial"/>
          <w:sz w:val="24"/>
          <w:szCs w:val="24"/>
        </w:rPr>
        <w:t>. Técnicamente, este trabajo aporta una metodología para que otros docentes puedan abordar la música tradicional sucrense con rigor académico, transformando la "investigación de archivo" en una "propuesta de aula" efectiva.</w:t>
      </w:r>
    </w:p>
    <w:p w14:paraId="623E96A9">
      <w:pPr>
        <w:pStyle w:val="4"/>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4. Impacto Social e Institucional</w:t>
      </w:r>
    </w:p>
    <w:p w14:paraId="53AD8A1A">
      <w:pPr>
        <w:pStyle w:val="18"/>
        <w:keepNext w:val="0"/>
        <w:keepLines w:val="0"/>
        <w:widowControl/>
        <w:suppressLineNumbers w:val="0"/>
        <w:spacing w:line="360" w:lineRule="auto"/>
        <w:jc w:val="both"/>
        <w:rPr>
          <w:rFonts w:hint="default" w:ascii="Arial" w:hAnsi="Arial" w:cs="Arial"/>
          <w:sz w:val="24"/>
          <w:szCs w:val="24"/>
        </w:rPr>
      </w:pPr>
      <w:r>
        <w:rPr>
          <w:rFonts w:hint="default" w:ascii="Arial" w:hAnsi="Arial" w:cs="Arial"/>
          <w:sz w:val="24"/>
          <w:szCs w:val="24"/>
        </w:rPr>
        <w:t xml:space="preserve">Finalmente, este proyecto fortalece el vínculo entre la </w:t>
      </w:r>
      <w:r>
        <w:rPr>
          <w:rFonts w:hint="default" w:ascii="Arial" w:hAnsi="Arial" w:cs="Arial"/>
          <w:b/>
          <w:bCs/>
          <w:sz w:val="24"/>
          <w:szCs w:val="24"/>
        </w:rPr>
        <w:t>Universidad Nacional Experimental de las Artes</w:t>
      </w:r>
      <w:r>
        <w:rPr>
          <w:rFonts w:hint="default" w:ascii="Arial" w:hAnsi="Arial" w:cs="Arial"/>
          <w:sz w:val="24"/>
          <w:szCs w:val="24"/>
        </w:rPr>
        <w:t xml:space="preserve"> y las comunidades educativas locales como la Escuela "Monagas". Al documentar y aplicar estos saberes, la universidad cumple su función social de salvaguardar el patrimonio inmaterial de la región, convirtiendo a la escuela en un foco de resistencia cultural frente a la transculturización.</w:t>
      </w:r>
    </w:p>
    <w:p w14:paraId="1BFC9AE3">
      <w:pPr>
        <w:pStyle w:val="18"/>
        <w:keepNext w:val="0"/>
        <w:keepLines w:val="0"/>
        <w:widowControl/>
        <w:suppressLineNumbers w:val="0"/>
        <w:spacing w:line="360" w:lineRule="auto"/>
        <w:rPr>
          <w:rFonts w:hint="default" w:ascii="Arial" w:hAnsi="Arial" w:cs="Arial"/>
          <w:sz w:val="24"/>
          <w:szCs w:val="24"/>
        </w:rPr>
      </w:pPr>
    </w:p>
    <w:p w14:paraId="44AA0002">
      <w:pPr>
        <w:keepNext w:val="0"/>
        <w:keepLines w:val="0"/>
        <w:widowControl/>
        <w:numPr>
          <w:numId w:val="0"/>
        </w:numPr>
        <w:suppressLineNumbers w:val="0"/>
        <w:spacing w:before="0" w:beforeAutospacing="1" w:after="0" w:afterAutospacing="1"/>
        <w:rPr>
          <w:rFonts w:hint="default"/>
          <w:lang w:val="es-ES"/>
        </w:rPr>
      </w:pPr>
    </w:p>
    <w:p w14:paraId="29A06723">
      <w:pPr>
        <w:rPr>
          <w:rFonts w:eastAsia="SimSun" w:cs="Arial"/>
          <w:b/>
          <w:bCs/>
          <w:color w:val="000000"/>
          <w:szCs w:val="24"/>
          <w:lang w:eastAsia="zh-CN" w:bidi="ar"/>
        </w:rPr>
      </w:pPr>
      <w:r>
        <w:rPr>
          <w:rFonts w:eastAsia="SimSun" w:cs="Arial"/>
          <w:b/>
          <w:bCs/>
          <w:color w:val="000000"/>
          <w:szCs w:val="24"/>
          <w:lang w:eastAsia="zh-CN" w:bidi="ar"/>
        </w:rPr>
        <w:br w:type="page"/>
      </w:r>
    </w:p>
    <w:p w14:paraId="5B41083B">
      <w:pPr>
        <w:pStyle w:val="3"/>
        <w:keepNext w:val="0"/>
        <w:keepLines w:val="0"/>
        <w:widowControl/>
        <w:suppressLineNumbers w:val="0"/>
        <w:jc w:val="center"/>
      </w:pPr>
      <w:r>
        <w:t>CAPÍTULO II:</w:t>
      </w:r>
    </w:p>
    <w:p w14:paraId="3025CC40">
      <w:pPr>
        <w:pStyle w:val="3"/>
        <w:keepNext w:val="0"/>
        <w:keepLines w:val="0"/>
        <w:widowControl/>
        <w:suppressLineNumbers w:val="0"/>
        <w:jc w:val="center"/>
      </w:pPr>
      <w:r>
        <w:t>MARCO REFERENCIAL (FUNDAMENTACIÓN)</w:t>
      </w:r>
    </w:p>
    <w:p w14:paraId="148A5904">
      <w:pPr>
        <w:pStyle w:val="3"/>
        <w:keepNext w:val="0"/>
        <w:keepLines w:val="0"/>
        <w:widowControl/>
        <w:suppressLineNumbers w:val="0"/>
      </w:pPr>
      <w:r>
        <w:t>ANTECEDENTES DE LA INVESTIGACIÓN</w:t>
      </w:r>
    </w:p>
    <w:p w14:paraId="4E1740C4">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b/>
          <w:bCs/>
          <w:sz w:val="24"/>
          <w:szCs w:val="24"/>
        </w:rPr>
        <w:t>García, M. (2021).</w:t>
      </w:r>
      <w:r>
        <w:rPr>
          <w:rFonts w:hint="default" w:ascii="Arial" w:hAnsi="Arial" w:cs="Arial"/>
          <w:sz w:val="24"/>
          <w:szCs w:val="24"/>
        </w:rPr>
        <w:t xml:space="preserve"> </w:t>
      </w:r>
      <w:r>
        <w:rPr>
          <w:rFonts w:hint="default" w:ascii="Arial" w:hAnsi="Arial" w:cs="Arial"/>
          <w:i/>
          <w:iCs/>
          <w:sz w:val="24"/>
          <w:szCs w:val="24"/>
        </w:rPr>
        <w:t>La música tradicional como recurso didáctico en la Educación Primaria: Una propuesta desde el folclore local.</w:t>
      </w:r>
      <w:r>
        <w:rPr>
          <w:rFonts w:hint="default" w:ascii="Arial" w:hAnsi="Arial" w:cs="Arial"/>
          <w:sz w:val="24"/>
          <w:szCs w:val="24"/>
        </w:rPr>
        <w:t xml:space="preserve"> Universidad de Valladolid, España.</w:t>
      </w:r>
      <w:r>
        <w:rPr>
          <w:rFonts w:hint="default" w:ascii="Arial" w:hAnsi="Arial" w:cs="Arial"/>
          <w:sz w:val="24"/>
          <w:szCs w:val="24"/>
          <w:lang w:val="es-ES"/>
        </w:rPr>
        <w:t xml:space="preserve"> </w:t>
      </w:r>
      <w:r>
        <w:rPr>
          <w:rFonts w:hint="default" w:ascii="Arial" w:hAnsi="Arial" w:cs="Arial"/>
          <w:sz w:val="24"/>
          <w:szCs w:val="24"/>
        </w:rPr>
        <w:t>Este estudio resalta cómo el uso de la música de tradición oral mejora la atención y el sentido de pertenencia en niños de básica. Concluye que la música no debe ser una materia aislada, sino un eje transversal para entender la historia local, lo cual sustenta tu propuesta de usar el legado de María Rodríguez en la Escuela "Monagas".</w:t>
      </w:r>
    </w:p>
    <w:p w14:paraId="363324A7">
      <w:pPr>
        <w:pStyle w:val="4"/>
        <w:keepNext w:val="0"/>
        <w:keepLines w:val="0"/>
        <w:widowControl/>
        <w:suppressLineNumbers w:val="0"/>
        <w:spacing w:line="360" w:lineRule="auto"/>
        <w:ind w:left="0" w:leftChars="0" w:firstLine="708" w:firstLineChars="0"/>
        <w:rPr>
          <w:rFonts w:hint="default" w:ascii="Arial" w:hAnsi="Arial" w:cs="Arial"/>
          <w:b w:val="0"/>
          <w:bCs w:val="0"/>
          <w:sz w:val="24"/>
          <w:szCs w:val="24"/>
        </w:rPr>
      </w:pPr>
      <w:r>
        <w:rPr>
          <w:rFonts w:hint="default" w:ascii="Arial" w:hAnsi="Arial" w:cs="Arial"/>
          <w:b/>
          <w:bCs/>
          <w:sz w:val="24"/>
          <w:szCs w:val="24"/>
        </w:rPr>
        <w:t>Pérez, J. (2019).</w:t>
      </w:r>
      <w:r>
        <w:rPr>
          <w:rFonts w:hint="default" w:ascii="Arial" w:hAnsi="Arial" w:cs="Arial"/>
          <w:b w:val="0"/>
          <w:bCs w:val="0"/>
          <w:sz w:val="24"/>
          <w:szCs w:val="24"/>
        </w:rPr>
        <w:t xml:space="preserve"> </w:t>
      </w:r>
      <w:r>
        <w:rPr>
          <w:rFonts w:hint="default" w:ascii="Arial" w:hAnsi="Arial" w:cs="Arial"/>
          <w:b w:val="0"/>
          <w:bCs w:val="0"/>
          <w:i/>
          <w:iCs/>
          <w:sz w:val="24"/>
          <w:szCs w:val="24"/>
        </w:rPr>
        <w:t>Estrategias pedagógicas para el fortalecimiento de la identidad cultural a través de la música popular venezolana.</w:t>
      </w:r>
      <w:r>
        <w:rPr>
          <w:rFonts w:hint="default" w:ascii="Arial" w:hAnsi="Arial" w:cs="Arial"/>
          <w:b w:val="0"/>
          <w:bCs w:val="0"/>
          <w:sz w:val="24"/>
          <w:szCs w:val="24"/>
        </w:rPr>
        <w:t xml:space="preserve"> Universidad Central de Venezuela (UCV)</w:t>
      </w:r>
      <w:r>
        <w:rPr>
          <w:rFonts w:hint="default" w:ascii="Arial" w:hAnsi="Arial" w:cs="Arial"/>
          <w:b w:val="0"/>
          <w:bCs w:val="0"/>
          <w:sz w:val="24"/>
          <w:szCs w:val="24"/>
          <w:lang w:val="es-ES"/>
        </w:rPr>
        <w:t xml:space="preserve">. </w:t>
      </w:r>
      <w:r>
        <w:rPr>
          <w:rFonts w:hint="default" w:ascii="Arial" w:hAnsi="Arial" w:cs="Arial"/>
          <w:b w:val="0"/>
          <w:bCs w:val="0"/>
          <w:sz w:val="24"/>
          <w:szCs w:val="24"/>
        </w:rPr>
        <w:t>El autor analiza cómo la enseñanza de géneros como el joropo y la décima en las escuelas públicas ayuda a combatir la transculturización. Este antecedente aporta la base metodológica sobre cómo transformar un género musical popular en una planificación de aula efectiva para el sistema educativo venezolano.</w:t>
      </w:r>
    </w:p>
    <w:p w14:paraId="4EC526FF">
      <w:pPr>
        <w:pStyle w:val="18"/>
        <w:keepNext w:val="0"/>
        <w:keepLines w:val="0"/>
        <w:widowControl/>
        <w:suppressLineNumbers w:val="0"/>
        <w:spacing w:line="360" w:lineRule="auto"/>
      </w:pPr>
      <w:r>
        <w:rPr>
          <w:rFonts w:hint="default" w:ascii="Arial" w:hAnsi="Arial" w:cs="Arial"/>
          <w:b/>
          <w:bCs/>
          <w:sz w:val="24"/>
          <w:szCs w:val="24"/>
        </w:rPr>
        <w:t>Vásquez, L. (2018).</w:t>
      </w:r>
      <w:r>
        <w:rPr>
          <w:rFonts w:hint="default" w:ascii="Arial" w:hAnsi="Arial" w:cs="Arial"/>
          <w:sz w:val="24"/>
          <w:szCs w:val="24"/>
        </w:rPr>
        <w:t xml:space="preserve"> </w:t>
      </w:r>
      <w:r>
        <w:rPr>
          <w:rFonts w:hint="default" w:ascii="Arial" w:hAnsi="Arial" w:cs="Arial"/>
          <w:i/>
          <w:iCs/>
          <w:sz w:val="24"/>
          <w:szCs w:val="24"/>
        </w:rPr>
        <w:t>La Diversión Oriental como manifestación integradora de las artes en el estado Sucre.</w:t>
      </w:r>
      <w:r>
        <w:rPr>
          <w:rFonts w:hint="default" w:ascii="Arial" w:hAnsi="Arial" w:cs="Arial"/>
          <w:sz w:val="24"/>
          <w:szCs w:val="24"/>
        </w:rPr>
        <w:t xml:space="preserve"> Universidad Nacional Experimental de las Artes (UNEARTE), Centro de Estudios Cumaná.</w:t>
      </w:r>
      <w:r>
        <w:rPr>
          <w:rFonts w:hint="default" w:ascii="Arial" w:hAnsi="Arial" w:cs="Arial"/>
          <w:sz w:val="24"/>
          <w:szCs w:val="24"/>
          <w:lang w:val="es-ES"/>
        </w:rPr>
        <w:t xml:space="preserve"> </w:t>
      </w:r>
      <w:r>
        <w:rPr>
          <w:rFonts w:hint="default" w:ascii="Arial" w:hAnsi="Arial" w:cs="Arial"/>
          <w:sz w:val="24"/>
          <w:szCs w:val="24"/>
        </w:rPr>
        <w:t xml:space="preserve">Es el antecedente más directo. El autor realiza un análisis técnico sobre la estructura de las comparsas y el teatro popular en Sucre. Menciona a María Rodríguez como la máxima exponente de la "Mariposa" y el "Gavilán". Este trabajo te sirve para sustentar la parte de </w:t>
      </w:r>
      <w:r>
        <w:rPr>
          <w:rFonts w:hint="default" w:ascii="Arial" w:hAnsi="Arial" w:cs="Arial"/>
          <w:b/>
          <w:bCs/>
          <w:sz w:val="24"/>
          <w:szCs w:val="24"/>
        </w:rPr>
        <w:t>Sistematización Documental</w:t>
      </w:r>
      <w:r>
        <w:rPr>
          <w:rFonts w:hint="default" w:ascii="Arial" w:hAnsi="Arial" w:cs="Arial"/>
          <w:sz w:val="24"/>
          <w:szCs w:val="24"/>
        </w:rPr>
        <w:t>, ya que ofrece datos técnicos sobre los ritmos y movimientos que tú planeas enseñar.</w:t>
      </w:r>
    </w:p>
    <w:p w14:paraId="2E6028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Bases Teóricas</w:t>
      </w:r>
    </w:p>
    <w:p w14:paraId="2B02CD4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Para entender este trabajo, es necesario manejar tres pilares conceptuales:</w:t>
      </w:r>
    </w:p>
    <w:p w14:paraId="099D6C9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textAlignment w:val="auto"/>
        <w:rPr>
          <w:rFonts w:hint="default" w:ascii="Arial" w:hAnsi="Arial" w:cs="Arial"/>
        </w:rPr>
      </w:pPr>
      <w:r>
        <w:rPr>
          <w:rFonts w:hint="default" w:ascii="Arial" w:hAnsi="Arial" w:cs="Arial"/>
          <w:b/>
          <w:bCs/>
        </w:rPr>
        <w:t>Música Popular y Tradicional:</w:t>
      </w:r>
      <w:r>
        <w:rPr>
          <w:rFonts w:hint="default" w:ascii="Arial" w:hAnsi="Arial" w:cs="Arial"/>
        </w:rPr>
        <w:t xml:space="preserve"> Se define como la expresión artística que emana del pueblo. En el caso de María Rodríguez, su obra es el pilar de la </w:t>
      </w:r>
      <w:r>
        <w:rPr>
          <w:rFonts w:hint="default" w:ascii="Arial" w:hAnsi="Arial" w:cs="Arial"/>
          <w:b/>
          <w:bCs/>
        </w:rPr>
        <w:t>Diversión Oriental</w:t>
      </w:r>
      <w:r>
        <w:rPr>
          <w:rFonts w:hint="default" w:ascii="Arial" w:hAnsi="Arial" w:cs="Arial"/>
        </w:rPr>
        <w:t>, un género teatral-musical donde la música, el baile y el disfraz (la comparsa) se unen.</w:t>
      </w:r>
    </w:p>
    <w:p w14:paraId="76C00968">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rPr>
      </w:pPr>
      <w:r>
        <w:rPr>
          <w:rFonts w:hint="default" w:ascii="Arial" w:hAnsi="Arial" w:cs="Arial"/>
          <w:b/>
          <w:bCs/>
          <w:lang w:val="es-ES"/>
        </w:rPr>
        <w:t xml:space="preserve"> </w:t>
      </w:r>
      <w:r>
        <w:rPr>
          <w:rFonts w:hint="default" w:ascii="Arial" w:hAnsi="Arial" w:cs="Arial"/>
          <w:b/>
          <w:bCs/>
        </w:rPr>
        <w:t>Identidad Regional:</w:t>
      </w:r>
      <w:r>
        <w:rPr>
          <w:rFonts w:hint="default" w:ascii="Arial" w:hAnsi="Arial" w:cs="Arial"/>
        </w:rPr>
        <w:t xml:space="preserve"> Es el sentimiento de pertenencia a un espacio geográfico y cultural. Se construye a través de símbolos; María Rodríguez, declarada Patrimonio Cultural en 2007, es el símbolo viviente de la cumanidad.</w:t>
      </w:r>
    </w:p>
    <w:p w14:paraId="4DB6EABD">
      <w:pPr>
        <w:pStyle w:val="18"/>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rPr>
      </w:pPr>
      <w:r>
        <w:rPr>
          <w:rFonts w:hint="default" w:ascii="Arial" w:hAnsi="Arial" w:cs="Arial"/>
          <w:b/>
          <w:bCs/>
        </w:rPr>
        <w:t>La Figura de Luis Mariano Rivera:</w:t>
      </w:r>
      <w:r>
        <w:rPr>
          <w:rFonts w:hint="default" w:ascii="Arial" w:hAnsi="Arial" w:cs="Arial"/>
        </w:rPr>
        <w:t xml:space="preserve"> Aunque el estudio se centra en María, la referencia a Luis Mariano es obligatoria, ya que ambos representan la esencia del sentir campesino y parrandero del estado Sucre, compartiendo la poética del paisaje y la flora/fauna local en sus composiciones.</w:t>
      </w:r>
    </w:p>
    <w:p w14:paraId="6E507951">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45D270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2.1.1. La Diversión Oriental como Manifestación Integral</w:t>
      </w:r>
    </w:p>
    <w:p w14:paraId="1161C62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La "Diversión" no es solo entretenimiento; es un género coreográfico-musical y teatral arraigado en las costas del oriente venezolano. Según autores como Luis Mariano Rivera, la diversión representa la simbiosis entre el hombre, el mar y la tierra.</w:t>
      </w:r>
    </w:p>
    <w:p w14:paraId="50EFE18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rPr>
      </w:pPr>
      <w:r>
        <w:rPr>
          <w:rFonts w:hint="default" w:ascii="Arial" w:hAnsi="Arial" w:eastAsia="sans-serif" w:cs="Arial"/>
          <w:b/>
          <w:bCs/>
        </w:rPr>
        <w:t>Estructura:</w:t>
      </w:r>
      <w:r>
        <w:rPr>
          <w:rFonts w:hint="default" w:ascii="Arial" w:hAnsi="Arial" w:eastAsia="sans-serif" w:cs="Arial"/>
        </w:rPr>
        <w:t xml:space="preserve"> Se compone de un motivo (un animal o símbolo como la mariposa o el pájaro), una comparsa (bailadores) y una estructura musical de </w:t>
      </w:r>
      <w:r>
        <w:rPr>
          <w:rFonts w:hint="default" w:ascii="Arial" w:hAnsi="Arial" w:eastAsia="sans-serif" w:cs="Arial"/>
          <w:b/>
          <w:bCs/>
        </w:rPr>
        <w:t>punto, galerón o estribillo</w:t>
      </w:r>
      <w:r>
        <w:rPr>
          <w:rFonts w:hint="default" w:ascii="Arial" w:hAnsi="Arial" w:eastAsia="sans-serif" w:cs="Arial"/>
        </w:rPr>
        <w:t>.</w:t>
      </w:r>
    </w:p>
    <w:p w14:paraId="12FF1F0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rPr>
      </w:pPr>
      <w:r>
        <w:rPr>
          <w:rFonts w:hint="default" w:ascii="Arial" w:hAnsi="Arial" w:eastAsia="sans-serif" w:cs="Arial"/>
          <w:b/>
          <w:bCs/>
        </w:rPr>
        <w:t>Importancia:</w:t>
      </w:r>
      <w:r>
        <w:rPr>
          <w:rFonts w:hint="default" w:ascii="Arial" w:hAnsi="Arial" w:eastAsia="sans-serif" w:cs="Arial"/>
        </w:rPr>
        <w:t xml:space="preserve"> En María Rodríguez, la diversión alcanza su máxima expresión estética, donde el canto no se separa del baile.</w:t>
      </w:r>
    </w:p>
    <w:p w14:paraId="5386BB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rPr>
      </w:pPr>
      <w:r>
        <w:rPr>
          <w:rFonts w:hint="default" w:ascii="Arial" w:hAnsi="Arial" w:eastAsia="sans-serif" w:cs="Arial"/>
        </w:rPr>
        <w:t>2.1.2. El Legado Musical de María Rodríguez: "La Sirena de Cumaná"</w:t>
      </w:r>
    </w:p>
    <w:p w14:paraId="5E1B6D7C">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 xml:space="preserve">El legado de María Rodríguez se caracteriza por la </w:t>
      </w:r>
      <w:r>
        <w:rPr>
          <w:rFonts w:hint="default" w:ascii="Arial" w:hAnsi="Arial" w:eastAsia="sans-serif" w:cs="Arial"/>
          <w:b/>
          <w:bCs/>
        </w:rPr>
        <w:t>autenticidad tímbrica</w:t>
      </w:r>
      <w:r>
        <w:rPr>
          <w:rFonts w:hint="default" w:ascii="Arial" w:hAnsi="Arial" w:eastAsia="sans-serif" w:cs="Arial"/>
        </w:rPr>
        <w:t>. Su voz, catalogada como una voz de "pueblo" (potente, con vibratos naturales y fraseo costero), es el vehículo de la identidad sucrense.</w:t>
      </w:r>
    </w:p>
    <w:p w14:paraId="2B8872C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rPr>
      </w:pPr>
      <w:r>
        <w:rPr>
          <w:rFonts w:hint="default" w:ascii="Arial" w:hAnsi="Arial" w:eastAsia="sans-serif" w:cs="Arial"/>
          <w:b/>
          <w:bCs/>
        </w:rPr>
        <w:t>Elementos Musicales:</w:t>
      </w:r>
      <w:r>
        <w:rPr>
          <w:rFonts w:hint="default" w:ascii="Arial" w:hAnsi="Arial" w:eastAsia="sans-serif" w:cs="Arial"/>
        </w:rPr>
        <w:t xml:space="preserve"> Su obra utiliza principalmente el </w:t>
      </w:r>
      <w:r>
        <w:rPr>
          <w:rFonts w:hint="default" w:ascii="Arial" w:hAnsi="Arial" w:eastAsia="sans-serif" w:cs="Arial"/>
          <w:b/>
          <w:bCs/>
        </w:rPr>
        <w:t>compás de $6/8$ y $3/4$</w:t>
      </w:r>
      <w:r>
        <w:rPr>
          <w:rFonts w:hint="default" w:ascii="Arial" w:hAnsi="Arial" w:eastAsia="sans-serif" w:cs="Arial"/>
        </w:rPr>
        <w:t>, típicos del joropo estribillo y el polo oriental.</w:t>
      </w:r>
    </w:p>
    <w:p w14:paraId="19306982">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eastAsia="sans-serif" w:cs="Arial"/>
        </w:rPr>
      </w:pPr>
      <w:r>
        <w:rPr>
          <w:rFonts w:hint="default" w:ascii="Arial" w:hAnsi="Arial" w:eastAsia="sans-serif" w:cs="Arial"/>
          <w:b/>
          <w:bCs/>
        </w:rPr>
        <w:t>Temática:</w:t>
      </w:r>
      <w:r>
        <w:rPr>
          <w:rFonts w:hint="default" w:ascii="Arial" w:hAnsi="Arial" w:eastAsia="sans-serif" w:cs="Arial"/>
        </w:rPr>
        <w:t xml:space="preserve"> Sus letras sistematizan la vida cotidiana, la pesca, los mitos locales y la naturaleza, lo que facilita su uso como recurso didáctico para niños.</w:t>
      </w:r>
    </w:p>
    <w:p w14:paraId="79A23D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2.1.3. La Educación Artística como Eje de Identidad</w:t>
      </w:r>
    </w:p>
    <w:p w14:paraId="35193A85">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 xml:space="preserve">Basándonos en la pedagogía crítica, la educación artística en Venezuela debe ser un proceso de </w:t>
      </w:r>
      <w:r>
        <w:rPr>
          <w:rFonts w:hint="default" w:ascii="Arial" w:hAnsi="Arial" w:eastAsia="sans-serif" w:cs="Arial"/>
          <w:b/>
          <w:bCs/>
        </w:rPr>
        <w:t>reencuentro con lo propio</w:t>
      </w:r>
      <w:r>
        <w:rPr>
          <w:rFonts w:hint="default" w:ascii="Arial" w:hAnsi="Arial" w:eastAsia="sans-serif" w:cs="Arial"/>
        </w:rPr>
        <w:t>.</w:t>
      </w:r>
    </w:p>
    <w:p w14:paraId="0E1C3F7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eastAsia="sans-serif" w:cs="Arial"/>
        </w:rPr>
      </w:pPr>
      <w:r>
        <w:rPr>
          <w:rFonts w:hint="default" w:ascii="Arial" w:hAnsi="Arial" w:eastAsia="sans-serif" w:cs="Arial"/>
          <w:b/>
          <w:bCs/>
        </w:rPr>
        <w:t>Patrimonio Inmaterial:</w:t>
      </w:r>
      <w:r>
        <w:rPr>
          <w:rFonts w:hint="default" w:ascii="Arial" w:hAnsi="Arial" w:eastAsia="sans-serif" w:cs="Arial"/>
        </w:rPr>
        <w:t xml:space="preserve"> Son las prácticas, representaciones y expresiones que las comunidades reconocen como parte de su herencia cultural.</w:t>
      </w:r>
    </w:p>
    <w:p w14:paraId="62147EF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eastAsia="sans-serif" w:cs="Arial"/>
        </w:rPr>
      </w:pPr>
      <w:r>
        <w:rPr>
          <w:rFonts w:hint="default" w:ascii="Arial" w:hAnsi="Arial" w:eastAsia="sans-serif" w:cs="Arial"/>
          <w:b/>
          <w:bCs/>
        </w:rPr>
        <w:t>Recurso Pedagógico:</w:t>
      </w:r>
      <w:r>
        <w:rPr>
          <w:rFonts w:hint="default" w:ascii="Arial" w:hAnsi="Arial" w:eastAsia="sans-serif" w:cs="Arial"/>
        </w:rPr>
        <w:t xml:space="preserve"> La música de María Rodríguez funciona como un "puente cognitivo". Al ser ritmos que el niño escucha en su entorno (Cumaná), el aprendizaje de la música se vuelve natural y no una imposición académica extranjera.</w:t>
      </w:r>
    </w:p>
    <w:p w14:paraId="40017D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2.1.4. El Sistema Educativo y la Música Tradicional</w:t>
      </w:r>
    </w:p>
    <w:p w14:paraId="35A3717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La enseñanza de la música en la Educación Básica venezolana ha pasado por un proceso de transformación. Se busca que el estudiante no solo ejecute un instrumento, sino que comprenda el contexto sociológico de la obra.</w:t>
      </w:r>
    </w:p>
    <w:p w14:paraId="2CF378A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right="720"/>
        <w:textAlignment w:val="auto"/>
        <w:rPr>
          <w:rFonts w:hint="default" w:ascii="Arial" w:hAnsi="Arial" w:eastAsia="sans-serif" w:cs="Arial"/>
        </w:rPr>
      </w:pPr>
      <w:r>
        <w:rPr>
          <w:rFonts w:hint="default" w:ascii="Arial" w:hAnsi="Arial" w:eastAsia="sans-serif" w:cs="Arial"/>
          <w:sz w:val="24"/>
          <w:szCs w:val="24"/>
        </w:rPr>
        <w:t>"La música popular es la crónica cantada de los pueblos". Bajo esta premisa, el estudio de la Sirena de Cumaná permite que el alumno de la Escuela 'Monagas' aprenda historia, geografía y lenguaje a través del canto.</w:t>
      </w:r>
    </w:p>
    <w:p w14:paraId="040D87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p>
    <w:p w14:paraId="0B7A267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2.2. DEFINICIÓN DE TÉRMINOS BÁSICOS</w:t>
      </w:r>
    </w:p>
    <w:p w14:paraId="1566DD1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r>
        <w:rPr>
          <w:rFonts w:hint="default" w:ascii="Arial" w:hAnsi="Arial" w:eastAsia="sans-serif" w:cs="Arial"/>
        </w:rPr>
        <w:t>Para mayor claridad técnica en tu monografía, es vital definir estos conceptos:</w:t>
      </w:r>
    </w:p>
    <w:p w14:paraId="297B408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9"/>
        <w:gridCol w:w="6317"/>
      </w:tblGrid>
      <w:tr w14:paraId="04402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3F9CCB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default" w:ascii="Arial" w:hAnsi="Arial" w:eastAsia="sans-serif" w:cs="Arial"/>
              </w:rPr>
            </w:pPr>
            <w:r>
              <w:rPr>
                <w:rStyle w:val="11"/>
                <w:rFonts w:hint="default" w:ascii="Arial" w:hAnsi="Arial" w:eastAsia="sans-serif" w:cs="Arial"/>
                <w:kern w:val="0"/>
                <w:sz w:val="24"/>
                <w:szCs w:val="24"/>
                <w:lang w:val="en-US" w:eastAsia="zh-CN" w:bidi="ar"/>
              </w:rPr>
              <w:t>Término</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3579F6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eastAsia="sans-serif" w:cs="Arial"/>
              </w:rPr>
            </w:pPr>
            <w:r>
              <w:rPr>
                <w:rStyle w:val="11"/>
                <w:rFonts w:hint="default" w:ascii="Arial" w:hAnsi="Arial" w:eastAsia="sans-serif" w:cs="Arial"/>
                <w:kern w:val="0"/>
                <w:sz w:val="24"/>
                <w:szCs w:val="24"/>
                <w:lang w:val="en-US" w:eastAsia="zh-CN" w:bidi="ar"/>
              </w:rPr>
              <w:t>Definición Técnica</w:t>
            </w:r>
          </w:p>
        </w:tc>
      </w:tr>
      <w:tr w14:paraId="25807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vAlign w:val="center"/>
          </w:tcPr>
          <w:p w14:paraId="68CEF6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default" w:ascii="Arial" w:hAnsi="Arial" w:eastAsia="sans-serif" w:cs="Arial"/>
                <w:color w:val="auto"/>
              </w:rPr>
            </w:pPr>
            <w:r>
              <w:rPr>
                <w:rFonts w:hint="default" w:ascii="Arial" w:hAnsi="Arial" w:eastAsia="sans-serif" w:cs="Arial"/>
                <w:b/>
                <w:bCs/>
                <w:color w:val="auto"/>
                <w:kern w:val="0"/>
                <w:sz w:val="24"/>
                <w:szCs w:val="24"/>
                <w:lang w:val="en-US" w:eastAsia="zh-CN" w:bidi="ar"/>
              </w:rPr>
              <w:t>Sistematización</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293744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Arial" w:hAnsi="Arial" w:eastAsia="sans-serif" w:cs="Arial"/>
              </w:rPr>
            </w:pPr>
            <w:r>
              <w:rPr>
                <w:rFonts w:hint="default" w:ascii="Arial" w:hAnsi="Arial" w:eastAsia="sans-serif" w:cs="Arial"/>
                <w:kern w:val="0"/>
                <w:sz w:val="24"/>
                <w:szCs w:val="24"/>
                <w:lang w:val="en-US" w:eastAsia="zh-CN" w:bidi="ar"/>
              </w:rPr>
              <w:t>Proceso de ordenamiento de datos y experiencias para generar un nuevo conocimiento.</w:t>
            </w:r>
          </w:p>
        </w:tc>
      </w:tr>
      <w:tr w14:paraId="46E15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vAlign w:val="center"/>
          </w:tcPr>
          <w:p w14:paraId="1D8E9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default" w:ascii="Arial" w:hAnsi="Arial" w:eastAsia="sans-serif" w:cs="Arial"/>
                <w:color w:val="auto"/>
              </w:rPr>
            </w:pPr>
            <w:r>
              <w:rPr>
                <w:rFonts w:hint="default" w:ascii="Arial" w:hAnsi="Arial" w:eastAsia="sans-serif" w:cs="Arial"/>
                <w:b/>
                <w:bCs/>
                <w:color w:val="auto"/>
                <w:kern w:val="0"/>
                <w:sz w:val="24"/>
                <w:szCs w:val="24"/>
                <w:lang w:val="en-US" w:eastAsia="zh-CN" w:bidi="ar"/>
              </w:rPr>
              <w:t>Comparsa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34B105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Arial" w:hAnsi="Arial" w:eastAsia="sans-serif" w:cs="Arial"/>
              </w:rPr>
            </w:pPr>
            <w:r>
              <w:rPr>
                <w:rFonts w:hint="default" w:ascii="Arial" w:hAnsi="Arial" w:eastAsia="sans-serif" w:cs="Arial"/>
                <w:kern w:val="0"/>
                <w:sz w:val="24"/>
                <w:szCs w:val="24"/>
                <w:lang w:val="en-US" w:eastAsia="zh-CN" w:bidi="ar"/>
              </w:rPr>
              <w:t>Grupo de personas que, vestidas de manera similar, participan en una festividad bailando y cantando.</w:t>
            </w:r>
          </w:p>
        </w:tc>
      </w:tr>
      <w:tr w14:paraId="6EFAB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vAlign w:val="center"/>
          </w:tcPr>
          <w:p w14:paraId="06FA7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default" w:ascii="Arial" w:hAnsi="Arial" w:eastAsia="sans-serif" w:cs="Arial"/>
                <w:color w:val="auto"/>
              </w:rPr>
            </w:pPr>
            <w:r>
              <w:rPr>
                <w:rFonts w:hint="default" w:ascii="Arial" w:hAnsi="Arial" w:eastAsia="sans-serif" w:cs="Arial"/>
                <w:b/>
                <w:bCs/>
                <w:color w:val="auto"/>
                <w:kern w:val="0"/>
                <w:sz w:val="24"/>
                <w:szCs w:val="24"/>
                <w:lang w:val="en-US" w:eastAsia="zh-CN" w:bidi="ar"/>
              </w:rPr>
              <w:t>Joropo Estribillo</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3825CE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Arial" w:hAnsi="Arial" w:eastAsia="sans-serif" w:cs="Arial"/>
              </w:rPr>
            </w:pPr>
            <w:r>
              <w:rPr>
                <w:rFonts w:hint="default" w:ascii="Arial" w:hAnsi="Arial" w:eastAsia="sans-serif" w:cs="Arial"/>
                <w:kern w:val="0"/>
                <w:sz w:val="24"/>
                <w:szCs w:val="24"/>
                <w:lang w:val="en-US" w:eastAsia="zh-CN" w:bidi="ar"/>
              </w:rPr>
              <w:t>Variante del joropo oriental caracterizada por su rapidez y el uso del cuatro, maracas y bandolín.</w:t>
            </w:r>
          </w:p>
        </w:tc>
      </w:tr>
      <w:tr w14:paraId="7E954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vAlign w:val="center"/>
          </w:tcPr>
          <w:p w14:paraId="0E4FD1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left"/>
              <w:textAlignment w:val="auto"/>
              <w:rPr>
                <w:rFonts w:hint="default" w:ascii="Arial" w:hAnsi="Arial" w:eastAsia="sans-serif" w:cs="Arial"/>
                <w:color w:val="auto"/>
              </w:rPr>
            </w:pPr>
            <w:r>
              <w:rPr>
                <w:rFonts w:hint="default" w:ascii="Arial" w:hAnsi="Arial" w:eastAsia="sans-serif" w:cs="Arial"/>
                <w:b/>
                <w:bCs/>
                <w:color w:val="auto"/>
                <w:kern w:val="0"/>
                <w:sz w:val="24"/>
                <w:szCs w:val="24"/>
                <w:lang w:val="en-US" w:eastAsia="zh-CN" w:bidi="ar"/>
              </w:rPr>
              <w:t>Identidad Regional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4BC97C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Arial" w:hAnsi="Arial" w:eastAsia="sans-serif" w:cs="Arial"/>
              </w:rPr>
            </w:pPr>
            <w:r>
              <w:rPr>
                <w:rFonts w:hint="default" w:ascii="Arial" w:hAnsi="Arial" w:eastAsia="sans-serif" w:cs="Arial"/>
                <w:kern w:val="0"/>
                <w:sz w:val="24"/>
                <w:szCs w:val="24"/>
                <w:lang w:val="en-US" w:eastAsia="zh-CN" w:bidi="ar"/>
              </w:rPr>
              <w:t>Conjunto de valores y símbolos que comparten los habitantes de una región específica (en este caso, el Estado Sucre).</w:t>
            </w:r>
          </w:p>
        </w:tc>
      </w:tr>
    </w:tbl>
    <w:p w14:paraId="53C19FB3">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6F06890D">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74EFBB2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2AFB687E">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46765EEC">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ind w:left="1080" w:leftChars="0"/>
        <w:textAlignment w:val="auto"/>
        <w:rPr>
          <w:rFonts w:hint="default" w:ascii="Arial" w:hAnsi="Arial" w:cs="Arial"/>
        </w:rPr>
      </w:pPr>
    </w:p>
    <w:p w14:paraId="74524576">
      <w:pPr>
        <w:keepNext w:val="0"/>
        <w:keepLines w:val="0"/>
        <w:pageBreakBefore w:val="0"/>
        <w:widowControl/>
        <w:kinsoku/>
        <w:wordWrap/>
        <w:overflowPunct/>
        <w:topLinePunct w:val="0"/>
        <w:autoSpaceDE/>
        <w:autoSpaceDN/>
        <w:bidi w:val="0"/>
        <w:adjustRightInd/>
        <w:snapToGrid/>
        <w:spacing w:after="0" w:afterAutospacing="0" w:line="360" w:lineRule="auto"/>
        <w:textAlignment w:val="auto"/>
        <w:rPr>
          <w:rFonts w:hint="default" w:ascii="Arial" w:hAnsi="Arial" w:cs="Arial"/>
        </w:rPr>
      </w:pPr>
      <w:r>
        <w:rPr>
          <w:rFonts w:hint="default" w:ascii="Arial" w:hAnsi="Arial" w:cs="Arial"/>
        </w:rPr>
        <w:br w:type="page"/>
      </w:r>
    </w:p>
    <w:p w14:paraId="18DB5EC8">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1054E70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Bases Legales</w:t>
      </w:r>
    </w:p>
    <w:p w14:paraId="2C7F08C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1BB045F4">
      <w:pPr>
        <w:pStyle w:val="4"/>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2.2.1. Constitución de la República Bolivariana de Venezuela (CRBV)</w:t>
      </w:r>
    </w:p>
    <w:p w14:paraId="19FBF438">
      <w:pPr>
        <w:pStyle w:val="18"/>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La Carta Magna es la base fundamental que ampara el rescate del legado de María Rodríguez:</w:t>
      </w:r>
    </w:p>
    <w:p w14:paraId="17D7274D">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sz w:val="24"/>
          <w:szCs w:val="24"/>
        </w:rPr>
        <w:t>Artículo 99:</w:t>
      </w:r>
      <w:r>
        <w:rPr>
          <w:rFonts w:hint="default" w:ascii="Arial" w:hAnsi="Arial" w:eastAsia="sans-serif" w:cs="Arial"/>
          <w:sz w:val="24"/>
          <w:szCs w:val="24"/>
        </w:rPr>
        <w:t xml:space="preserve"> Establece que "los valores de la cultura son un bien irrenunciable del pueblo venezolano y un derecho fundamental que el Estado fomentará y garantizará". Este artículo justifica la necesidad de que figuras como "La Sirena de Cumaná" sean estudiadas en las escuelas.</w:t>
      </w:r>
    </w:p>
    <w:p w14:paraId="215FA109">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sz w:val="24"/>
          <w:szCs w:val="24"/>
        </w:rPr>
        <w:t>Artículo 100:</w:t>
      </w:r>
      <w:r>
        <w:rPr>
          <w:rFonts w:hint="default" w:ascii="Arial" w:hAnsi="Arial" w:eastAsia="sans-serif" w:cs="Arial"/>
          <w:sz w:val="24"/>
          <w:szCs w:val="24"/>
        </w:rPr>
        <w:t xml:space="preserve"> Dictamina que "las culturas populares constitutivas de la venezolanidad gozan de atención especial, reconociéndose la interculturalidad bajo el principio de igualdad de las culturas". Aquí se legaliza la importancia de la música oriental (como la Diversión) frente a otras expresiones.</w:t>
      </w:r>
    </w:p>
    <w:p w14:paraId="5806AFB1">
      <w:pPr>
        <w:pStyle w:val="4"/>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2.2.2. Ley Orgánica de Educación (LOE)</w:t>
      </w:r>
    </w:p>
    <w:p w14:paraId="268885AB">
      <w:pPr>
        <w:pStyle w:val="18"/>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Esta ley vincula directamente el patrimonio con el proceso de enseñanza-aprendizaje en la Escuela "Monagas":</w:t>
      </w:r>
    </w:p>
    <w:p w14:paraId="606138BB">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sz w:val="24"/>
          <w:szCs w:val="24"/>
        </w:rPr>
        <w:t>Artículo 4:</w:t>
      </w:r>
      <w:r>
        <w:rPr>
          <w:rFonts w:hint="default" w:ascii="Arial" w:hAnsi="Arial" w:eastAsia="sans-serif" w:cs="Arial"/>
          <w:sz w:val="24"/>
          <w:szCs w:val="24"/>
        </w:rPr>
        <w:t xml:space="preserve"> Establece como fines de la educación "el fomento de la formación de una conciencia ciudadana de conservación del patrimonio, (...) y de la identidad nacional".</w:t>
      </w:r>
    </w:p>
    <w:p w14:paraId="323CF808">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sz w:val="24"/>
          <w:szCs w:val="24"/>
        </w:rPr>
        <w:t>Artículo 6 (Numeral 2, literal d):</w:t>
      </w:r>
      <w:r>
        <w:rPr>
          <w:rFonts w:hint="default" w:ascii="Arial" w:hAnsi="Arial" w:eastAsia="sans-serif" w:cs="Arial"/>
          <w:sz w:val="24"/>
          <w:szCs w:val="24"/>
        </w:rPr>
        <w:t xml:space="preserve"> Obliga al Estado a desarrollar políticas de "formación permanente para el personal docente (...) en el área de la interculturalidad y la valoración de las raíces indígenas, afrodescendientes y criollas".</w:t>
      </w:r>
    </w:p>
    <w:p w14:paraId="0AAF6112">
      <w:pPr>
        <w:pStyle w:val="4"/>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2.2.3. Ley de Protección y Defensa del Patrimonio Cultural</w:t>
      </w:r>
    </w:p>
    <w:p w14:paraId="35265DD1">
      <w:pPr>
        <w:pStyle w:val="18"/>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 xml:space="preserve">Dado que María Rodríguez fue declarada </w:t>
      </w:r>
      <w:r>
        <w:rPr>
          <w:rFonts w:hint="default" w:ascii="Arial" w:hAnsi="Arial" w:eastAsia="sans-serif" w:cs="Arial"/>
          <w:b/>
          <w:bCs/>
          <w:sz w:val="24"/>
          <w:szCs w:val="24"/>
        </w:rPr>
        <w:t>Patrimonio Cultural de la Nación</w:t>
      </w:r>
      <w:r>
        <w:rPr>
          <w:rFonts w:hint="default" w:ascii="Arial" w:hAnsi="Arial" w:eastAsia="sans-serif" w:cs="Arial"/>
          <w:sz w:val="24"/>
          <w:szCs w:val="24"/>
        </w:rPr>
        <w:t xml:space="preserve"> en el año 2007, esta ley es crucial:</w:t>
      </w:r>
    </w:p>
    <w:p w14:paraId="279765DB">
      <w:pPr>
        <w:pStyle w:val="18"/>
        <w:keepNext w:val="0"/>
        <w:keepLines w:val="0"/>
        <w:widowControl/>
        <w:suppressLineNumbers w:val="0"/>
        <w:spacing w:before="0" w:beforeAutospacing="0" w:line="360" w:lineRule="auto"/>
        <w:ind w:left="720"/>
        <w:rPr>
          <w:rFonts w:hint="default" w:ascii="Arial" w:hAnsi="Arial" w:eastAsia="sans-serif" w:cs="Arial"/>
          <w:sz w:val="24"/>
          <w:szCs w:val="24"/>
        </w:rPr>
      </w:pPr>
      <w:r>
        <w:rPr>
          <w:rFonts w:hint="default" w:ascii="Arial" w:hAnsi="Arial" w:eastAsia="sans-serif" w:cs="Arial"/>
          <w:b/>
          <w:bCs/>
          <w:sz w:val="24"/>
          <w:szCs w:val="24"/>
        </w:rPr>
        <w:t>Artículo 2:</w:t>
      </w:r>
      <w:r>
        <w:rPr>
          <w:rFonts w:hint="default" w:ascii="Arial" w:hAnsi="Arial" w:eastAsia="sans-serif" w:cs="Arial"/>
          <w:sz w:val="24"/>
          <w:szCs w:val="24"/>
        </w:rPr>
        <w:t xml:space="preserve"> Define que el patrimonio cultural está constituido por los bienes que por su valor artístico e histórico deben ser objeto de protección. Al sistematizar su legado musical, esta monografía contribuye directamente con la defensa y salvaguarda de dicho patrimonio inmaterial.</w:t>
      </w:r>
    </w:p>
    <w:p w14:paraId="6E0BB66B">
      <w:pPr>
        <w:pStyle w:val="3"/>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2.3. CUADRO DE OPERACIONALIZACIÓN DE VARIABLES</w:t>
      </w:r>
    </w:p>
    <w:p w14:paraId="7041DCAC">
      <w:pPr>
        <w:pStyle w:val="18"/>
        <w:keepNext w:val="0"/>
        <w:keepLines w:val="0"/>
        <w:widowControl/>
        <w:suppressLineNumbers w:val="0"/>
        <w:spacing w:before="0" w:beforeAutospacing="0" w:line="360" w:lineRule="auto"/>
        <w:rPr>
          <w:rFonts w:hint="default" w:ascii="Arial" w:hAnsi="Arial" w:eastAsia="sans-serif" w:cs="Arial"/>
          <w:sz w:val="24"/>
          <w:szCs w:val="24"/>
        </w:rPr>
      </w:pPr>
      <w:r>
        <w:rPr>
          <w:rFonts w:hint="default" w:ascii="Arial" w:hAnsi="Arial" w:eastAsia="sans-serif" w:cs="Arial"/>
          <w:sz w:val="24"/>
          <w:szCs w:val="24"/>
        </w:rPr>
        <w:t>Para que el tutor y el jurado vean que tu trabajo tiene orden técnico, incluimos este esquema que conecta la teoría con la práctica:</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7"/>
        <w:gridCol w:w="2436"/>
        <w:gridCol w:w="1670"/>
        <w:gridCol w:w="2563"/>
      </w:tblGrid>
      <w:tr w14:paraId="0F03F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04F27D1A">
            <w:pPr>
              <w:keepNext w:val="0"/>
              <w:keepLines w:val="0"/>
              <w:widowControl/>
              <w:suppressLineNumbers w:val="0"/>
              <w:spacing w:before="0" w:beforeAutospacing="0" w:line="360" w:lineRule="auto"/>
              <w:jc w:val="left"/>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Variable</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60B7F651">
            <w:pPr>
              <w:keepNext w:val="0"/>
              <w:keepLines w:val="0"/>
              <w:widowControl/>
              <w:suppressLineNumbers w:val="0"/>
              <w:spacing w:before="0" w:beforeAutospacing="0" w:line="360" w:lineRule="auto"/>
              <w:jc w:val="left"/>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Definición Nominal</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35EEAF42">
            <w:pPr>
              <w:keepNext w:val="0"/>
              <w:keepLines w:val="0"/>
              <w:widowControl/>
              <w:suppressLineNumbers w:val="0"/>
              <w:spacing w:before="0" w:beforeAutospacing="0" w:line="360" w:lineRule="auto"/>
              <w:jc w:val="left"/>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Dimensiones</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49247A54">
            <w:pPr>
              <w:keepNext w:val="0"/>
              <w:keepLines w:val="0"/>
              <w:widowControl/>
              <w:suppressLineNumbers w:val="0"/>
              <w:spacing w:before="0" w:beforeAutospacing="0" w:line="360" w:lineRule="auto"/>
              <w:jc w:val="left"/>
              <w:rPr>
                <w:rFonts w:hint="default" w:ascii="Arial" w:hAnsi="Arial" w:eastAsia="sans-serif" w:cs="Arial"/>
                <w:sz w:val="24"/>
                <w:szCs w:val="24"/>
              </w:rPr>
            </w:pPr>
            <w:r>
              <w:rPr>
                <w:rStyle w:val="11"/>
                <w:rFonts w:hint="default" w:ascii="Arial" w:hAnsi="Arial" w:eastAsia="sans-serif" w:cs="Arial"/>
                <w:kern w:val="0"/>
                <w:sz w:val="24"/>
                <w:szCs w:val="24"/>
                <w:lang w:val="en-US" w:eastAsia="zh-CN" w:bidi="ar"/>
              </w:rPr>
              <w:t>Indicadores</w:t>
            </w:r>
          </w:p>
        </w:tc>
      </w:tr>
      <w:tr w14:paraId="4D0F2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5B3D7" w:themeFill="accent1" w:themeFillTint="99"/>
            <w:vAlign w:val="center"/>
          </w:tcPr>
          <w:p w14:paraId="037C39D3">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Legado Musical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15E39F86">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Herencia artística de María Rodríguez en la Diversión Oriental.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3E157A3A">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Musical y Estética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0FF24470">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Ritmos (Galerón, Estribillo), letras y vestuario.</w:t>
            </w:r>
          </w:p>
        </w:tc>
      </w:tr>
      <w:tr w14:paraId="0AA9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5B3D7" w:themeFill="accent1" w:themeFillTint="99"/>
            <w:vAlign w:val="center"/>
          </w:tcPr>
          <w:p w14:paraId="4860E226">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Enseñanza del Patrimonio</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6A18FFDC">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Proceso didáctico de transmisión de valores culturales.</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432541B7">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Pedagógica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1A0BADA2">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Estrategias de aula, "conversatorios cantados".</w:t>
            </w:r>
          </w:p>
        </w:tc>
      </w:tr>
      <w:tr w14:paraId="52DC5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95B3D7" w:themeFill="accent1" w:themeFillTint="99"/>
            <w:vAlign w:val="center"/>
          </w:tcPr>
          <w:p w14:paraId="6216E858">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Identidad Regional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485D3D66">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Sentido de pertenencia al estado Sucre y a Cumaná.</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380D9954">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Sociocultural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6BBC7EC4">
            <w:pPr>
              <w:keepNext w:val="0"/>
              <w:keepLines w:val="0"/>
              <w:widowControl/>
              <w:suppressLineNumbers w:val="0"/>
              <w:spacing w:before="0" w:beforeAutospacing="0" w:line="360" w:lineRule="auto"/>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Reconocimiento de símbolos locales por los niños.</w:t>
            </w:r>
          </w:p>
        </w:tc>
      </w:tr>
    </w:tbl>
    <w:p w14:paraId="3880D887">
      <w:pPr>
        <w:keepNext w:val="0"/>
        <w:keepLines w:val="0"/>
        <w:pageBreakBefore w:val="0"/>
        <w:widowControl/>
        <w:numPr>
          <w:ilvl w:val="1"/>
          <w:numId w:val="3"/>
        </w:numPr>
        <w:suppressLineNumbers w:val="0"/>
        <w:kinsoku/>
        <w:wordWrap/>
        <w:overflowPunct/>
        <w:topLinePunct w:val="0"/>
        <w:autoSpaceDE/>
        <w:autoSpaceDN/>
        <w:bidi w:val="0"/>
        <w:adjustRightInd/>
        <w:snapToGrid/>
        <w:spacing w:beforeAutospacing="0" w:after="0" w:afterAutospacing="0" w:line="360" w:lineRule="auto"/>
        <w:ind w:left="2880" w:hanging="360"/>
        <w:textAlignment w:val="auto"/>
        <w:rPr>
          <w:rFonts w:hint="default" w:ascii="Arial" w:hAnsi="Arial" w:cs="Arial"/>
          <w:sz w:val="24"/>
          <w:szCs w:val="24"/>
        </w:rPr>
      </w:pPr>
    </w:p>
    <w:p w14:paraId="1D5103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p>
    <w:p w14:paraId="465CB2B7">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br w:type="page"/>
      </w:r>
    </w:p>
    <w:p w14:paraId="4AAA748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cs="Arial"/>
        </w:rPr>
      </w:pPr>
      <w:r>
        <w:rPr>
          <w:rFonts w:hint="default" w:ascii="Arial" w:hAnsi="Arial" w:cs="Arial"/>
        </w:rPr>
        <w:t>CAPÍTULO III:</w:t>
      </w:r>
    </w:p>
    <w:p w14:paraId="5D0436C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MEMORIA DESCRIPTIVA (PROPUESTA DE ACCIÓN)</w:t>
      </w:r>
    </w:p>
    <w:p w14:paraId="22B43503">
      <w:pPr>
        <w:pStyle w:val="18"/>
        <w:keepNext w:val="0"/>
        <w:keepLines w:val="0"/>
        <w:widowControl/>
        <w:suppressLineNumbers w:val="0"/>
        <w:spacing w:before="0" w:beforeAutospacing="0" w:after="240" w:afterAutospacing="0" w:line="360" w:lineRule="auto"/>
        <w:ind w:left="0" w:right="0"/>
        <w:jc w:val="both"/>
        <w:rPr>
          <w:rFonts w:hint="default" w:ascii="Arial" w:hAnsi="Arial" w:cs="Arial"/>
        </w:rPr>
      </w:pPr>
      <w:r>
        <w:rPr>
          <w:rFonts w:hint="default" w:ascii="Arial" w:hAnsi="Arial" w:eastAsia="sans-serif" w:cs="Arial"/>
          <w:color w:val="1F1F1F"/>
          <w:spacing w:val="0"/>
          <w:sz w:val="24"/>
          <w:szCs w:val="24"/>
          <w:lang w:val="es-ES"/>
        </w:rPr>
        <w:t>S</w:t>
      </w:r>
      <w:r>
        <w:rPr>
          <w:rFonts w:hint="default" w:ascii="Arial" w:hAnsi="Arial" w:eastAsia="sans-serif" w:cs="Arial"/>
          <w:color w:val="1F1F1F"/>
          <w:spacing w:val="0"/>
          <w:sz w:val="24"/>
          <w:szCs w:val="24"/>
        </w:rPr>
        <w:t xml:space="preserve">e describe el "cómo" se transformó la sistematización documental de María Rodríguez en un hecho pedagógico vivo dentro de la </w:t>
      </w:r>
      <w:r>
        <w:rPr>
          <w:rFonts w:hint="default" w:ascii="Arial" w:hAnsi="Arial" w:eastAsia="sans-serif" w:cs="Arial"/>
          <w:b/>
          <w:bCs/>
          <w:color w:val="1F1F1F"/>
          <w:spacing w:val="0"/>
          <w:sz w:val="24"/>
          <w:szCs w:val="24"/>
        </w:rPr>
        <w:t>Escuela "Monagas"</w:t>
      </w:r>
      <w:r>
        <w:rPr>
          <w:rFonts w:hint="default" w:ascii="Arial" w:hAnsi="Arial" w:eastAsia="sans-serif" w:cs="Arial"/>
          <w:color w:val="1F1F1F"/>
          <w:spacing w:val="0"/>
          <w:sz w:val="24"/>
          <w:szCs w:val="24"/>
        </w:rPr>
        <w:t>, utilizando la música como una herramienta de transformación social y rescate de la memoria.</w:t>
      </w:r>
    </w:p>
    <w:p w14:paraId="6BC42C8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Descripción de Actividades: Los "Conversatorios Cantados"</w:t>
      </w:r>
    </w:p>
    <w:p w14:paraId="67E3FF0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rPr>
      </w:pPr>
      <w:r>
        <w:rPr>
          <w:rFonts w:hint="default" w:ascii="Arial" w:hAnsi="Arial" w:cs="Arial"/>
        </w:rPr>
        <w:t xml:space="preserve">La propuesta se centró en la implementación de una metodología activa denominada </w:t>
      </w:r>
      <w:r>
        <w:rPr>
          <w:rFonts w:hint="default" w:ascii="Arial" w:hAnsi="Arial" w:cs="Arial"/>
          <w:b/>
          <w:bCs/>
        </w:rPr>
        <w:t>"Conversatorio Cantado"</w:t>
      </w:r>
      <w:r>
        <w:rPr>
          <w:rFonts w:hint="default" w:ascii="Arial" w:hAnsi="Arial" w:cs="Arial"/>
        </w:rPr>
        <w:t>. Esta actividad no es una clase magistral, sino un encuentro dialógico entre el facilitador y los alumnos de la Escuela "Monagas".</w:t>
      </w:r>
    </w:p>
    <w:p w14:paraId="441FE48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Fase 1: Audición Crítica:</w:t>
      </w:r>
      <w:r>
        <w:rPr>
          <w:rFonts w:hint="default" w:ascii="Arial" w:hAnsi="Arial" w:cs="Arial"/>
        </w:rPr>
        <w:t xml:space="preserve"> Se escucharon piezas emblemáticas como </w:t>
      </w:r>
      <w:r>
        <w:rPr>
          <w:rFonts w:hint="default" w:ascii="Arial" w:hAnsi="Arial" w:cs="Arial"/>
          <w:i/>
          <w:iCs/>
        </w:rPr>
        <w:t>"La Oración del Pescador"</w:t>
      </w:r>
      <w:r>
        <w:rPr>
          <w:rFonts w:hint="default" w:ascii="Arial" w:hAnsi="Arial" w:cs="Arial"/>
        </w:rPr>
        <w:t xml:space="preserve"> y </w:t>
      </w:r>
      <w:r>
        <w:rPr>
          <w:rFonts w:hint="default" w:ascii="Arial" w:hAnsi="Arial" w:cs="Arial"/>
          <w:i/>
          <w:iCs/>
        </w:rPr>
        <w:t>"La Mariposa"</w:t>
      </w:r>
      <w:r>
        <w:rPr>
          <w:rFonts w:hint="default" w:ascii="Arial" w:hAnsi="Arial" w:cs="Arial"/>
        </w:rPr>
        <w:t>. Se discutió el origen de la letra y el ritmo.</w:t>
      </w:r>
    </w:p>
    <w:p w14:paraId="5B096B3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rPr>
      </w:pPr>
      <w:r>
        <w:rPr>
          <w:rFonts w:hint="default" w:ascii="Arial" w:hAnsi="Arial" w:cs="Arial"/>
          <w:b/>
          <w:bCs/>
        </w:rPr>
        <w:t>Fase 2: Ejecución e Imitación:</w:t>
      </w:r>
      <w:r>
        <w:rPr>
          <w:rFonts w:hint="default" w:ascii="Arial" w:hAnsi="Arial" w:cs="Arial"/>
        </w:rPr>
        <w:t xml:space="preserve"> Los estudiantes aprendieron los pasos básicos de las comparsas de María, utilizando elementos visuales (colores y telas) para emular el brillo de la "Sirena".</w:t>
      </w:r>
    </w:p>
    <w:p w14:paraId="7506ABE9">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rPr>
        <w:t>Fase 3: Socialización:</w:t>
      </w:r>
      <w:r>
        <w:rPr>
          <w:rFonts w:hint="default" w:ascii="Arial" w:hAnsi="Arial" w:cs="Arial"/>
        </w:rPr>
        <w:t xml:space="preserve"> Se realizaron conversatorios donde los niños relataron historias de sus abuelos relacionadas con las fiestas de Cumaná, vinculando la música con su entorno familiar.</w:t>
      </w:r>
    </w:p>
    <w:p w14:paraId="763EE850">
      <w:pPr>
        <w:pStyle w:val="4"/>
        <w:keepNext w:val="0"/>
        <w:keepLines w:val="0"/>
        <w:widowControl/>
        <w:suppressLineNumbers w:val="0"/>
        <w:spacing w:before="420" w:beforeAutospacing="0" w:after="120" w:afterAutospacing="0" w:line="360" w:lineRule="auto"/>
        <w:ind w:left="0" w:right="0"/>
        <w:jc w:val="both"/>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3.1. Descripción de la Propuesta: Los "Conversatorios Cantados"</w:t>
      </w:r>
    </w:p>
    <w:p w14:paraId="4B9EEE83">
      <w:pPr>
        <w:pStyle w:val="18"/>
        <w:keepNext w:val="0"/>
        <w:keepLines w:val="0"/>
        <w:widowControl/>
        <w:suppressLineNumbers w:val="0"/>
        <w:spacing w:before="0" w:beforeAutospacing="0" w:after="240" w:afterAutospacing="0" w:line="360" w:lineRule="auto"/>
        <w:ind w:left="0" w:right="0"/>
        <w:jc w:val="both"/>
        <w:rPr>
          <w:rFonts w:hint="default" w:ascii="Arial" w:hAnsi="Arial" w:cs="Arial"/>
          <w:sz w:val="24"/>
          <w:szCs w:val="24"/>
        </w:rPr>
      </w:pPr>
      <w:r>
        <w:rPr>
          <w:rFonts w:hint="default" w:ascii="Arial" w:hAnsi="Arial" w:eastAsia="sans-serif" w:cs="Arial"/>
          <w:color w:val="1F1F1F"/>
          <w:spacing w:val="0"/>
          <w:sz w:val="24"/>
          <w:szCs w:val="24"/>
        </w:rPr>
        <w:t xml:space="preserve">La propuesta de los </w:t>
      </w:r>
      <w:r>
        <w:rPr>
          <w:rFonts w:hint="default" w:ascii="Arial" w:hAnsi="Arial" w:eastAsia="sans-serif" w:cs="Arial"/>
          <w:b/>
          <w:bCs/>
          <w:color w:val="1F1F1F"/>
          <w:spacing w:val="0"/>
          <w:sz w:val="24"/>
          <w:szCs w:val="24"/>
        </w:rPr>
        <w:t>"Conversatorios Cantados"</w:t>
      </w:r>
      <w:r>
        <w:rPr>
          <w:rFonts w:hint="default" w:ascii="Arial" w:hAnsi="Arial" w:eastAsia="sans-serif" w:cs="Arial"/>
          <w:color w:val="1F1F1F"/>
          <w:spacing w:val="0"/>
          <w:sz w:val="24"/>
          <w:szCs w:val="24"/>
        </w:rPr>
        <w:t xml:space="preserve"> rompe con el esquema tradicional de la clase de música expositiva. Se fundamenta en la </w:t>
      </w:r>
      <w:r>
        <w:rPr>
          <w:rFonts w:hint="default" w:ascii="Arial" w:hAnsi="Arial" w:eastAsia="sans-serif" w:cs="Arial"/>
          <w:b/>
          <w:bCs/>
          <w:color w:val="1F1F1F"/>
          <w:spacing w:val="0"/>
          <w:sz w:val="24"/>
          <w:szCs w:val="24"/>
        </w:rPr>
        <w:t>Educación Popular</w:t>
      </w:r>
      <w:r>
        <w:rPr>
          <w:rFonts w:hint="default" w:ascii="Arial" w:hAnsi="Arial" w:eastAsia="sans-serif" w:cs="Arial"/>
          <w:color w:val="1F1F1F"/>
          <w:spacing w:val="0"/>
          <w:sz w:val="24"/>
          <w:szCs w:val="24"/>
        </w:rPr>
        <w:t xml:space="preserve"> y la </w:t>
      </w:r>
      <w:r>
        <w:rPr>
          <w:rFonts w:hint="default" w:ascii="Arial" w:hAnsi="Arial" w:eastAsia="sans-serif" w:cs="Arial"/>
          <w:b/>
          <w:bCs/>
          <w:color w:val="1F1F1F"/>
          <w:spacing w:val="0"/>
          <w:sz w:val="24"/>
          <w:szCs w:val="24"/>
        </w:rPr>
        <w:t>Etnomusicología Educativa</w:t>
      </w:r>
      <w:r>
        <w:rPr>
          <w:rFonts w:hint="default" w:ascii="Arial" w:hAnsi="Arial" w:eastAsia="sans-serif" w:cs="Arial"/>
          <w:color w:val="1F1F1F"/>
          <w:spacing w:val="0"/>
          <w:sz w:val="24"/>
          <w:szCs w:val="24"/>
        </w:rPr>
        <w:t>, donde el facilitador no solo entrega datos, sino que "provoca" la música a través del relato.</w:t>
      </w:r>
    </w:p>
    <w:p w14:paraId="2DCEC7C5">
      <w:pPr>
        <w:pStyle w:val="18"/>
        <w:keepNext w:val="0"/>
        <w:keepLines w:val="0"/>
        <w:widowControl/>
        <w:suppressLineNumbers w:val="0"/>
        <w:spacing w:before="0" w:beforeAutospacing="0" w:after="240" w:afterAutospacing="0" w:line="360" w:lineRule="auto"/>
        <w:ind w:left="0" w:right="0"/>
        <w:jc w:val="both"/>
        <w:rPr>
          <w:rFonts w:hint="default" w:ascii="Arial" w:hAnsi="Arial" w:cs="Arial"/>
          <w:sz w:val="24"/>
          <w:szCs w:val="24"/>
        </w:rPr>
      </w:pPr>
      <w:r>
        <w:rPr>
          <w:rFonts w:hint="default" w:ascii="Arial" w:hAnsi="Arial" w:eastAsia="sans-serif" w:cs="Arial"/>
          <w:color w:val="1F1F1F"/>
          <w:spacing w:val="0"/>
          <w:sz w:val="24"/>
          <w:szCs w:val="24"/>
        </w:rPr>
        <w:t xml:space="preserve">Esta técnica permite que la figura de María Rodríguez sea percibida no como un busto de museo, sino como una mujer cumanesa cuya voz refleja el mar, el trabajo y la fiesta. El objetivo es que el estudiante de Educación Básica desarrolle una </w:t>
      </w:r>
      <w:r>
        <w:rPr>
          <w:rFonts w:hint="default" w:ascii="Arial" w:hAnsi="Arial" w:eastAsia="sans-serif" w:cs="Arial"/>
          <w:b/>
          <w:bCs/>
          <w:color w:val="1F1F1F"/>
          <w:spacing w:val="0"/>
          <w:sz w:val="24"/>
          <w:szCs w:val="24"/>
        </w:rPr>
        <w:t>escucha activa</w:t>
      </w:r>
      <w:r>
        <w:rPr>
          <w:rFonts w:hint="default" w:ascii="Arial" w:hAnsi="Arial" w:eastAsia="sans-serif" w:cs="Arial"/>
          <w:color w:val="1F1F1F"/>
          <w:spacing w:val="0"/>
          <w:sz w:val="24"/>
          <w:szCs w:val="24"/>
        </w:rPr>
        <w:t xml:space="preserve"> y una </w:t>
      </w:r>
      <w:r>
        <w:rPr>
          <w:rFonts w:hint="default" w:ascii="Arial" w:hAnsi="Arial" w:eastAsia="sans-serif" w:cs="Arial"/>
          <w:b/>
          <w:bCs/>
          <w:color w:val="1F1F1F"/>
          <w:spacing w:val="0"/>
          <w:sz w:val="24"/>
          <w:szCs w:val="24"/>
        </w:rPr>
        <w:t>ejecución consciente</w:t>
      </w:r>
      <w:r>
        <w:rPr>
          <w:rFonts w:hint="default" w:ascii="Arial" w:hAnsi="Arial" w:eastAsia="sans-serif" w:cs="Arial"/>
          <w:color w:val="1F1F1F"/>
          <w:spacing w:val="0"/>
          <w:sz w:val="24"/>
          <w:szCs w:val="24"/>
        </w:rPr>
        <w:t xml:space="preserve"> del patrimonio.</w:t>
      </w:r>
    </w:p>
    <w:p w14:paraId="50344836">
      <w:pPr>
        <w:pStyle w:val="4"/>
        <w:keepNext w:val="0"/>
        <w:keepLines w:val="0"/>
        <w:widowControl/>
        <w:suppressLineNumbers w:val="0"/>
        <w:spacing w:before="420" w:beforeAutospacing="0" w:after="120" w:afterAutospacing="0" w:line="360" w:lineRule="auto"/>
        <w:ind w:left="0" w:right="0"/>
        <w:jc w:val="both"/>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3.2. Fases de Ejecución (Plan de Acción Detallado)</w:t>
      </w:r>
    </w:p>
    <w:p w14:paraId="5ACB9E9B">
      <w:pPr>
        <w:pStyle w:val="5"/>
        <w:keepNext w:val="0"/>
        <w:keepLines w:val="0"/>
        <w:widowControl/>
        <w:suppressLineNumbers w:val="0"/>
        <w:spacing w:before="420" w:beforeAutospacing="0" w:after="120" w:afterAutospacing="0" w:line="360" w:lineRule="auto"/>
        <w:ind w:left="0" w:right="0"/>
        <w:jc w:val="both"/>
        <w:rPr>
          <w:rFonts w:hint="default" w:ascii="Arial" w:hAnsi="Arial" w:cs="Arial"/>
          <w:sz w:val="24"/>
          <w:szCs w:val="24"/>
        </w:rPr>
      </w:pPr>
      <w:r>
        <w:rPr>
          <w:rFonts w:hint="default" w:ascii="Arial" w:hAnsi="Arial" w:eastAsia="sans-serif" w:cs="Arial"/>
          <w:b/>
          <w:bCs/>
          <w:color w:val="1F1F1F"/>
          <w:spacing w:val="0"/>
          <w:sz w:val="24"/>
          <w:szCs w:val="24"/>
        </w:rPr>
        <w:t>Fase 1: Diagnóstico y Sensibilización ("El Eco de la Sirena")</w:t>
      </w:r>
    </w:p>
    <w:p w14:paraId="231EB330">
      <w:pPr>
        <w:pStyle w:val="18"/>
        <w:keepNext w:val="0"/>
        <w:keepLines w:val="0"/>
        <w:widowControl/>
        <w:suppressLineNumbers w:val="0"/>
        <w:spacing w:before="120" w:beforeAutospacing="0" w:after="120" w:afterAutospacing="0" w:line="360" w:lineRule="auto"/>
        <w:ind w:left="0" w:right="0"/>
        <w:jc w:val="both"/>
        <w:rPr>
          <w:rFonts w:hint="default" w:ascii="Arial" w:hAnsi="Arial" w:cs="Arial"/>
          <w:sz w:val="24"/>
          <w:szCs w:val="24"/>
        </w:rPr>
      </w:pPr>
      <w:r>
        <w:rPr>
          <w:rFonts w:hint="default" w:ascii="Arial" w:hAnsi="Arial" w:eastAsia="sans-serif" w:cs="Arial"/>
          <w:b/>
          <w:bCs/>
          <w:color w:val="1F1F1F"/>
          <w:spacing w:val="0"/>
          <w:sz w:val="24"/>
          <w:szCs w:val="24"/>
        </w:rPr>
        <w:t>Dinámica:</w:t>
      </w:r>
      <w:r>
        <w:rPr>
          <w:rFonts w:hint="default" w:ascii="Arial" w:hAnsi="Arial" w:eastAsia="sans-serif" w:cs="Arial"/>
          <w:color w:val="1F1F1F"/>
          <w:spacing w:val="0"/>
          <w:sz w:val="24"/>
          <w:szCs w:val="24"/>
        </w:rPr>
        <w:t xml:space="preserve"> Se inició con un círculo de saberes. Se les preguntó a los niños: </w:t>
      </w:r>
      <w:r>
        <w:rPr>
          <w:rFonts w:hint="default" w:ascii="Arial" w:hAnsi="Arial" w:eastAsia="sans-serif" w:cs="Arial"/>
          <w:i/>
          <w:iCs/>
          <w:color w:val="1F1F1F"/>
          <w:spacing w:val="0"/>
          <w:sz w:val="24"/>
          <w:szCs w:val="24"/>
        </w:rPr>
        <w:t>"¿A qué suena Cumaná?"</w:t>
      </w:r>
      <w:r>
        <w:rPr>
          <w:rFonts w:hint="default" w:ascii="Arial" w:hAnsi="Arial" w:eastAsia="sans-serif" w:cs="Arial"/>
          <w:color w:val="1F1F1F"/>
          <w:spacing w:val="0"/>
          <w:sz w:val="24"/>
          <w:szCs w:val="24"/>
        </w:rPr>
        <w:t>. Tras escuchar respuestas variadas, se introdujo el audio de María Rodríguez.</w:t>
      </w:r>
    </w:p>
    <w:p w14:paraId="65C932DD">
      <w:pPr>
        <w:pStyle w:val="18"/>
        <w:keepNext w:val="0"/>
        <w:keepLines w:val="0"/>
        <w:widowControl/>
        <w:suppressLineNumbers w:val="0"/>
        <w:spacing w:before="120" w:beforeAutospacing="0" w:after="120" w:afterAutospacing="0" w:line="360" w:lineRule="auto"/>
        <w:ind w:left="0" w:right="0"/>
        <w:jc w:val="both"/>
        <w:rPr>
          <w:rFonts w:hint="default" w:ascii="Arial" w:hAnsi="Arial" w:cs="Arial"/>
          <w:sz w:val="24"/>
          <w:szCs w:val="24"/>
        </w:rPr>
      </w:pPr>
      <w:r>
        <w:rPr>
          <w:rFonts w:hint="default" w:ascii="Arial" w:hAnsi="Arial" w:eastAsia="sans-serif" w:cs="Arial"/>
          <w:b/>
          <w:bCs/>
          <w:color w:val="1F1F1F"/>
          <w:spacing w:val="0"/>
          <w:sz w:val="24"/>
          <w:szCs w:val="24"/>
        </w:rPr>
        <w:t>Análisis del Recurso:</w:t>
      </w:r>
      <w:r>
        <w:rPr>
          <w:rFonts w:hint="default" w:ascii="Arial" w:hAnsi="Arial" w:eastAsia="sans-serif" w:cs="Arial"/>
          <w:color w:val="1F1F1F"/>
          <w:spacing w:val="0"/>
          <w:sz w:val="24"/>
          <w:szCs w:val="24"/>
        </w:rPr>
        <w:t xml:space="preserve"> Al escuchar </w:t>
      </w:r>
      <w:r>
        <w:rPr>
          <w:rFonts w:hint="default" w:ascii="Arial" w:hAnsi="Arial" w:eastAsia="sans-serif" w:cs="Arial"/>
          <w:i/>
          <w:iCs/>
          <w:color w:val="1F1F1F"/>
          <w:spacing w:val="0"/>
          <w:sz w:val="24"/>
          <w:szCs w:val="24"/>
        </w:rPr>
        <w:t>"La Oración del Pescador"</w:t>
      </w:r>
      <w:r>
        <w:rPr>
          <w:rFonts w:hint="default" w:ascii="Arial" w:hAnsi="Arial" w:eastAsia="sans-serif" w:cs="Arial"/>
          <w:color w:val="1F1F1F"/>
          <w:spacing w:val="0"/>
          <w:sz w:val="24"/>
          <w:szCs w:val="24"/>
        </w:rPr>
        <w:t>, se analizó la letra para conectar la música con la geografía local (el Golfo de Cariaco, la pesca).</w:t>
      </w:r>
    </w:p>
    <w:p w14:paraId="7816E26B">
      <w:pPr>
        <w:pStyle w:val="18"/>
        <w:keepNext w:val="0"/>
        <w:keepLines w:val="0"/>
        <w:widowControl/>
        <w:suppressLineNumbers w:val="0"/>
        <w:spacing w:before="120" w:beforeAutospacing="0" w:after="120" w:afterAutospacing="0" w:line="360" w:lineRule="auto"/>
        <w:ind w:left="0" w:right="0"/>
        <w:jc w:val="both"/>
        <w:rPr>
          <w:rFonts w:hint="default" w:ascii="Arial" w:hAnsi="Arial" w:cs="Arial"/>
          <w:sz w:val="24"/>
          <w:szCs w:val="24"/>
        </w:rPr>
      </w:pPr>
      <w:r>
        <w:rPr>
          <w:rFonts w:hint="default" w:ascii="Arial" w:hAnsi="Arial" w:eastAsia="sans-serif" w:cs="Arial"/>
          <w:b/>
          <w:bCs/>
          <w:color w:val="1F1F1F"/>
          <w:spacing w:val="0"/>
          <w:sz w:val="24"/>
          <w:szCs w:val="24"/>
        </w:rPr>
        <w:t>Resultados:</w:t>
      </w:r>
      <w:r>
        <w:rPr>
          <w:rFonts w:hint="default" w:ascii="Arial" w:hAnsi="Arial" w:eastAsia="sans-serif" w:cs="Arial"/>
          <w:color w:val="1F1F1F"/>
          <w:spacing w:val="0"/>
          <w:sz w:val="24"/>
          <w:szCs w:val="24"/>
        </w:rPr>
        <w:t xml:space="preserve"> Se detectó que, aunque los niños no conocían el nombre de la artista, reconocían los timbres del cuatro y las maracas como algo "familiar", lo que permitió establecer un puente emocional inmediato.</w:t>
      </w:r>
    </w:p>
    <w:p w14:paraId="001990CA">
      <w:pPr>
        <w:pStyle w:val="5"/>
        <w:keepNext w:val="0"/>
        <w:keepLines w:val="0"/>
        <w:widowControl/>
        <w:suppressLineNumbers w:val="0"/>
        <w:spacing w:before="420" w:beforeAutospacing="0" w:after="120" w:afterAutospacing="0" w:line="360" w:lineRule="auto"/>
        <w:ind w:left="0" w:right="0"/>
        <w:jc w:val="both"/>
        <w:rPr>
          <w:rFonts w:hint="default" w:ascii="Arial" w:hAnsi="Arial" w:cs="Arial"/>
          <w:sz w:val="24"/>
          <w:szCs w:val="24"/>
        </w:rPr>
      </w:pPr>
      <w:r>
        <w:rPr>
          <w:rFonts w:hint="default" w:ascii="Arial" w:hAnsi="Arial" w:eastAsia="sans-serif" w:cs="Arial"/>
          <w:b/>
          <w:bCs/>
          <w:color w:val="1F1F1F"/>
          <w:spacing w:val="0"/>
          <w:sz w:val="24"/>
          <w:szCs w:val="24"/>
        </w:rPr>
        <w:t>Fase 2: Taller de Rítmica y Corporalidad ("Moviendo la Mariposa")</w:t>
      </w:r>
    </w:p>
    <w:p w14:paraId="47439981">
      <w:pPr>
        <w:pStyle w:val="18"/>
        <w:keepNext w:val="0"/>
        <w:keepLines w:val="0"/>
        <w:widowControl/>
        <w:suppressLineNumbers w:val="0"/>
        <w:spacing w:before="120" w:beforeAutospacing="0" w:after="120" w:afterAutospacing="0" w:line="360" w:lineRule="auto"/>
        <w:ind w:left="0" w:right="0"/>
        <w:jc w:val="both"/>
        <w:rPr>
          <w:rFonts w:hint="default" w:ascii="Arial" w:hAnsi="Arial" w:cs="Arial"/>
          <w:sz w:val="24"/>
          <w:szCs w:val="24"/>
        </w:rPr>
      </w:pPr>
      <w:r>
        <w:rPr>
          <w:rFonts w:hint="default" w:ascii="Arial" w:hAnsi="Arial" w:eastAsia="sans-serif" w:cs="Arial"/>
          <w:b/>
          <w:bCs/>
          <w:color w:val="1F1F1F"/>
          <w:spacing w:val="0"/>
          <w:sz w:val="24"/>
          <w:szCs w:val="24"/>
        </w:rPr>
        <w:t>Desarrollo Técnico:</w:t>
      </w:r>
      <w:r>
        <w:rPr>
          <w:rFonts w:hint="default" w:ascii="Arial" w:hAnsi="Arial" w:eastAsia="sans-serif" w:cs="Arial"/>
          <w:color w:val="1F1F1F"/>
          <w:spacing w:val="0"/>
          <w:sz w:val="24"/>
          <w:szCs w:val="24"/>
        </w:rPr>
        <w:t xml:space="preserve"> Se trabajó la métrica de </w:t>
      </w:r>
      <w:r>
        <w:rPr>
          <w:rFonts w:hint="default" w:ascii="Arial" w:hAnsi="Arial" w:eastAsia="Times New Roman" w:cs="Arial"/>
          <w:color w:val="1F1F1F"/>
          <w:spacing w:val="0"/>
          <w:sz w:val="24"/>
          <w:szCs w:val="24"/>
        </w:rPr>
        <w:t>6/8</w:t>
      </w:r>
      <w:r>
        <w:rPr>
          <w:rFonts w:hint="default" w:ascii="Arial" w:hAnsi="Arial" w:eastAsia="sans-serif" w:cs="Arial"/>
          <w:color w:val="1F1F1F"/>
          <w:spacing w:val="0"/>
          <w:sz w:val="24"/>
          <w:szCs w:val="24"/>
        </w:rPr>
        <w:t xml:space="preserve">, característica del </w:t>
      </w:r>
      <w:r>
        <w:rPr>
          <w:rFonts w:hint="default" w:ascii="Arial" w:hAnsi="Arial" w:eastAsia="sans-serif" w:cs="Arial"/>
          <w:b/>
          <w:bCs/>
          <w:color w:val="1F1F1F"/>
          <w:spacing w:val="0"/>
          <w:sz w:val="24"/>
          <w:szCs w:val="24"/>
        </w:rPr>
        <w:t>Joropo Estribillo</w:t>
      </w:r>
      <w:r>
        <w:rPr>
          <w:rFonts w:hint="default" w:ascii="Arial" w:hAnsi="Arial" w:eastAsia="sans-serif" w:cs="Arial"/>
          <w:color w:val="1F1F1F"/>
          <w:spacing w:val="0"/>
          <w:sz w:val="24"/>
          <w:szCs w:val="24"/>
        </w:rPr>
        <w:t xml:space="preserve">. Se utilizaron onomatopeyas para que los niños internalizaran el ritmo (ej: </w:t>
      </w:r>
      <w:r>
        <w:rPr>
          <w:rFonts w:hint="default" w:ascii="Arial" w:hAnsi="Arial" w:eastAsia="sans-serif" w:cs="Arial"/>
          <w:i/>
          <w:iCs/>
          <w:color w:val="1F1F1F"/>
          <w:spacing w:val="0"/>
          <w:sz w:val="24"/>
          <w:szCs w:val="24"/>
        </w:rPr>
        <w:t>"taca-tá-quiti-tá"</w:t>
      </w:r>
      <w:r>
        <w:rPr>
          <w:rFonts w:hint="default" w:ascii="Arial" w:hAnsi="Arial" w:eastAsia="sans-serif" w:cs="Arial"/>
          <w:color w:val="1F1F1F"/>
          <w:spacing w:val="0"/>
          <w:sz w:val="24"/>
          <w:szCs w:val="24"/>
        </w:rPr>
        <w:t>).</w:t>
      </w:r>
    </w:p>
    <w:p w14:paraId="5510026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La Danza como Música:</w:t>
      </w:r>
      <w:r>
        <w:rPr>
          <w:rFonts w:hint="default" w:ascii="Arial" w:hAnsi="Arial" w:eastAsia="sans-serif" w:cs="Arial"/>
          <w:color w:val="1F1F1F"/>
          <w:spacing w:val="0"/>
          <w:sz w:val="24"/>
          <w:szCs w:val="24"/>
        </w:rPr>
        <w:t xml:space="preserve"> Siguiendo el legado de María, donde el baile es música visual, los niños aprendieron el "escobillao" y el movimiento de brazos que imita el vuelo de la mariposa.</w:t>
      </w:r>
    </w:p>
    <w:p w14:paraId="2823707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Logro:</w:t>
      </w:r>
      <w:r>
        <w:rPr>
          <w:rFonts w:hint="default" w:ascii="Arial" w:hAnsi="Arial" w:eastAsia="sans-serif" w:cs="Arial"/>
          <w:color w:val="1F1F1F"/>
          <w:spacing w:val="0"/>
          <w:sz w:val="24"/>
          <w:szCs w:val="24"/>
        </w:rPr>
        <w:t xml:space="preserve"> La transición de la teoría rítmica a la práctica corporal, eliminando la rigidez del aprendizaje musical convencional.</w:t>
      </w:r>
    </w:p>
    <w:p w14:paraId="51A802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Fase 3: El Conversatorio Cantado ("Crónica Musicalizada")</w:t>
      </w:r>
    </w:p>
    <w:p w14:paraId="1AF69CA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Mediación Pedagógica:</w:t>
      </w:r>
      <w:r>
        <w:rPr>
          <w:rFonts w:hint="default" w:ascii="Arial" w:hAnsi="Arial" w:eastAsia="sans-serif" w:cs="Arial"/>
          <w:color w:val="1F1F1F"/>
          <w:spacing w:val="0"/>
          <w:sz w:val="24"/>
          <w:szCs w:val="24"/>
        </w:rPr>
        <w:t xml:space="preserve"> Como facilitador, narré fragmentos de la vida de María: sus inicios a los 10 años, su amor por las comparsas y su reconocimiento mundial.</w:t>
      </w:r>
    </w:p>
    <w:p w14:paraId="75C375C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Creación Colectiva:</w:t>
      </w:r>
      <w:r>
        <w:rPr>
          <w:rFonts w:hint="default" w:ascii="Arial" w:hAnsi="Arial" w:eastAsia="sans-serif" w:cs="Arial"/>
          <w:color w:val="1F1F1F"/>
          <w:spacing w:val="0"/>
          <w:sz w:val="24"/>
          <w:szCs w:val="24"/>
        </w:rPr>
        <w:t xml:space="preserve"> Se realizó un ejercicio de </w:t>
      </w:r>
      <w:r>
        <w:rPr>
          <w:rFonts w:hint="default" w:ascii="Arial" w:hAnsi="Arial" w:eastAsia="sans-serif" w:cs="Arial"/>
          <w:b/>
          <w:bCs/>
          <w:color w:val="1F1F1F"/>
          <w:spacing w:val="0"/>
          <w:sz w:val="24"/>
          <w:szCs w:val="24"/>
        </w:rPr>
        <w:t>improvisación de coplas</w:t>
      </w:r>
      <w:r>
        <w:rPr>
          <w:rFonts w:hint="default" w:ascii="Arial" w:hAnsi="Arial" w:eastAsia="sans-serif" w:cs="Arial"/>
          <w:color w:val="1F1F1F"/>
          <w:spacing w:val="0"/>
          <w:sz w:val="24"/>
          <w:szCs w:val="24"/>
        </w:rPr>
        <w:t>. Utilizando la estructura de la décima o la cuarteta popular, los estudiantes completaron frases sobre su escuela y su barrio, usando las melodías de María.</w:t>
      </w:r>
    </w:p>
    <w:p w14:paraId="3FDE452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Impacto:</w:t>
      </w:r>
      <w:r>
        <w:rPr>
          <w:rFonts w:hint="default" w:ascii="Arial" w:hAnsi="Arial" w:eastAsia="sans-serif" w:cs="Arial"/>
          <w:color w:val="1F1F1F"/>
          <w:spacing w:val="0"/>
          <w:sz w:val="24"/>
          <w:szCs w:val="24"/>
        </w:rPr>
        <w:t xml:space="preserve"> Se fomentó la creatividad literaria y la comprensión de que la música popular es un lenguaje vivo que ellos mismos pueden crear.</w:t>
      </w:r>
    </w:p>
    <w:p w14:paraId="3F3B30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Fase 4: Muestra Pedagógica ("La Comparsa Escolar")</w:t>
      </w:r>
    </w:p>
    <w:p w14:paraId="622012E7">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Puesta en Escena:</w:t>
      </w:r>
      <w:r>
        <w:rPr>
          <w:rFonts w:hint="default" w:ascii="Arial" w:hAnsi="Arial" w:eastAsia="sans-serif" w:cs="Arial"/>
          <w:color w:val="1F1F1F"/>
          <w:spacing w:val="0"/>
          <w:sz w:val="24"/>
          <w:szCs w:val="24"/>
        </w:rPr>
        <w:t xml:space="preserve"> No se trató de un acto protocolar, sino de una </w:t>
      </w:r>
      <w:r>
        <w:rPr>
          <w:rFonts w:hint="default" w:ascii="Arial" w:hAnsi="Arial" w:eastAsia="sans-serif" w:cs="Arial"/>
          <w:b/>
          <w:bCs/>
          <w:color w:val="1F1F1F"/>
          <w:spacing w:val="0"/>
          <w:sz w:val="24"/>
          <w:szCs w:val="24"/>
        </w:rPr>
        <w:t>toma cultural</w:t>
      </w:r>
      <w:r>
        <w:rPr>
          <w:rFonts w:hint="default" w:ascii="Arial" w:hAnsi="Arial" w:eastAsia="sans-serif" w:cs="Arial"/>
          <w:color w:val="1F1F1F"/>
          <w:spacing w:val="0"/>
          <w:sz w:val="24"/>
          <w:szCs w:val="24"/>
        </w:rPr>
        <w:t xml:space="preserve"> de los espacios de la Escuela "Monagas". Los niños se organizaron en una comparsa portando elementos artesanales alusivos a las "Diversiones".</w:t>
      </w:r>
    </w:p>
    <w:p w14:paraId="32F939CF">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Vinculación Comunitaria:</w:t>
      </w:r>
      <w:r>
        <w:rPr>
          <w:rFonts w:hint="default" w:ascii="Arial" w:hAnsi="Arial" w:eastAsia="sans-serif" w:cs="Arial"/>
          <w:color w:val="1F1F1F"/>
          <w:spacing w:val="0"/>
          <w:sz w:val="24"/>
          <w:szCs w:val="24"/>
        </w:rPr>
        <w:t xml:space="preserve"> Se invitó a los representantes para que observaran cómo sus hijos reinterpretaban el legado de la Sirena.</w:t>
      </w:r>
    </w:p>
    <w:p w14:paraId="683EA6B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Cierre Significativo:</w:t>
      </w:r>
      <w:r>
        <w:rPr>
          <w:rFonts w:hint="default" w:ascii="Arial" w:hAnsi="Arial" w:eastAsia="sans-serif" w:cs="Arial"/>
          <w:color w:val="1F1F1F"/>
          <w:spacing w:val="0"/>
          <w:sz w:val="24"/>
          <w:szCs w:val="24"/>
        </w:rPr>
        <w:t xml:space="preserve"> La actividad culminó con un canto colectivo, demostrando que el patrimonio está a salvo cuando es ejecutado por las nuevas generaciones.</w:t>
      </w:r>
    </w:p>
    <w:p w14:paraId="7F839E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both"/>
        <w:textAlignment w:val="auto"/>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3.3. Sistematización de los Resultados</w:t>
      </w:r>
    </w:p>
    <w:p w14:paraId="20876158">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color w:val="1F1F1F"/>
          <w:spacing w:val="0"/>
          <w:sz w:val="24"/>
          <w:szCs w:val="24"/>
        </w:rPr>
        <w:t>Tras la aplicación de esta propuesta, se evidenciaron cambios cualitativos en la muestra seleccionada:</w:t>
      </w:r>
    </w:p>
    <w:p w14:paraId="0F42D72C">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720" w:leftChars="0" w:right="0" w:rightChars="0" w:hanging="360" w:firstLineChars="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Dominio Conceptual:</w:t>
      </w:r>
      <w:r>
        <w:rPr>
          <w:rFonts w:hint="default" w:ascii="Arial" w:hAnsi="Arial" w:eastAsia="sans-serif" w:cs="Arial"/>
          <w:color w:val="1F1F1F"/>
          <w:spacing w:val="0"/>
          <w:sz w:val="24"/>
          <w:szCs w:val="24"/>
        </w:rPr>
        <w:t xml:space="preserve"> Los alumnos incorporaron a su vocabulario términos como: </w:t>
      </w:r>
      <w:r>
        <w:rPr>
          <w:rFonts w:hint="default" w:ascii="Arial" w:hAnsi="Arial" w:eastAsia="sans-serif" w:cs="Arial"/>
          <w:i/>
          <w:iCs/>
          <w:color w:val="1F1F1F"/>
          <w:spacing w:val="0"/>
          <w:sz w:val="24"/>
          <w:szCs w:val="24"/>
        </w:rPr>
        <w:t>Diversión, Comparsa, Estribillo y Patrimonio</w:t>
      </w:r>
      <w:r>
        <w:rPr>
          <w:rFonts w:hint="default" w:ascii="Arial" w:hAnsi="Arial" w:eastAsia="sans-serif" w:cs="Arial"/>
          <w:color w:val="1F1F1F"/>
          <w:spacing w:val="0"/>
          <w:sz w:val="24"/>
          <w:szCs w:val="24"/>
        </w:rPr>
        <w:t>.</w:t>
      </w:r>
    </w:p>
    <w:p w14:paraId="274E8D8C">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720" w:leftChars="0" w:right="0" w:rightChars="0" w:hanging="360" w:firstLineChars="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Desarrollo Psicomotriz:</w:t>
      </w:r>
      <w:r>
        <w:rPr>
          <w:rFonts w:hint="default" w:ascii="Arial" w:hAnsi="Arial" w:eastAsia="sans-serif" w:cs="Arial"/>
          <w:color w:val="1F1F1F"/>
          <w:spacing w:val="0"/>
          <w:sz w:val="24"/>
          <w:szCs w:val="24"/>
        </w:rPr>
        <w:t xml:space="preserve"> Mejora notable en el seguimiento de pulsos complejos y coordinación bipedestante a través de la danza oriental.</w:t>
      </w:r>
    </w:p>
    <w:p w14:paraId="48E56978">
      <w:pPr>
        <w:pStyle w:val="18"/>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360" w:lineRule="auto"/>
        <w:ind w:left="720" w:leftChars="0" w:right="0" w:rightChars="0" w:hanging="360" w:firstLineChars="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Rescate de la Oralidad:</w:t>
      </w:r>
      <w:r>
        <w:rPr>
          <w:rFonts w:hint="default" w:ascii="Arial" w:hAnsi="Arial" w:eastAsia="sans-serif" w:cs="Arial"/>
          <w:color w:val="1F1F1F"/>
          <w:spacing w:val="0"/>
          <w:sz w:val="24"/>
          <w:szCs w:val="24"/>
        </w:rPr>
        <w:t xml:space="preserve"> Los niños se convirtieron en multiplicadores del conocimiento, llevando las canciones de María Rodríguez a sus hogares.</w:t>
      </w:r>
    </w:p>
    <w:p w14:paraId="2498C6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eastAsia="sans-serif" w:cs="Arial"/>
          <w:b/>
          <w:bCs/>
          <w:spacing w:val="0"/>
          <w:sz w:val="24"/>
          <w:szCs w:val="24"/>
        </w:rPr>
      </w:pPr>
      <w:r>
        <w:rPr>
          <w:rFonts w:hint="default" w:ascii="Arial" w:hAnsi="Arial" w:eastAsia="sans-serif" w:cs="Arial"/>
          <w:b/>
          <w:bCs/>
          <w:color w:val="1F1F1F"/>
          <w:spacing w:val="0"/>
          <w:sz w:val="24"/>
          <w:szCs w:val="24"/>
        </w:rPr>
        <w:t>3.4. Sistematización de Herramientas Musicales Utilizadas</w:t>
      </w:r>
    </w:p>
    <w:p w14:paraId="6191A48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color w:val="1F1F1F"/>
          <w:spacing w:val="0"/>
          <w:sz w:val="24"/>
          <w:szCs w:val="24"/>
        </w:rPr>
        <w:t>Para el éxito de esta memoria descriptiva, se utilizaron los siguientes recursos técnicos:</w:t>
      </w:r>
    </w:p>
    <w:p w14:paraId="242E8BD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Instrumental:</w:t>
      </w:r>
      <w:r>
        <w:rPr>
          <w:rFonts w:hint="default" w:ascii="Arial" w:hAnsi="Arial" w:eastAsia="sans-serif" w:cs="Arial"/>
          <w:color w:val="1F1F1F"/>
          <w:spacing w:val="0"/>
          <w:sz w:val="24"/>
          <w:szCs w:val="24"/>
        </w:rPr>
        <w:t xml:space="preserve"> Cuatro venezolano (afinado en La-Re-Fa#-Si), maracas de tapara y percusión menor.</w:t>
      </w:r>
    </w:p>
    <w:p w14:paraId="5D548D31">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Repertorio Seleccionado:</w:t>
      </w:r>
      <w:r>
        <w:rPr>
          <w:rFonts w:hint="default" w:ascii="Arial" w:hAnsi="Arial" w:eastAsia="sans-serif" w:cs="Arial"/>
          <w:color w:val="1F1F1F"/>
          <w:spacing w:val="0"/>
          <w:sz w:val="24"/>
          <w:szCs w:val="24"/>
        </w:rPr>
        <w:t xml:space="preserve"> </w:t>
      </w:r>
      <w:r>
        <w:rPr>
          <w:rFonts w:hint="default" w:ascii="Arial" w:hAnsi="Arial" w:eastAsia="sans-serif" w:cs="Arial"/>
          <w:i/>
          <w:iCs/>
          <w:color w:val="1F1F1F"/>
          <w:spacing w:val="0"/>
          <w:sz w:val="24"/>
          <w:szCs w:val="24"/>
        </w:rPr>
        <w:t>"La Mariposa"</w:t>
      </w:r>
      <w:r>
        <w:rPr>
          <w:rFonts w:hint="default" w:ascii="Arial" w:hAnsi="Arial" w:eastAsia="sans-serif" w:cs="Arial"/>
          <w:color w:val="1F1F1F"/>
          <w:spacing w:val="0"/>
          <w:sz w:val="24"/>
          <w:szCs w:val="24"/>
        </w:rPr>
        <w:t xml:space="preserve">, </w:t>
      </w:r>
      <w:r>
        <w:rPr>
          <w:rFonts w:hint="default" w:ascii="Arial" w:hAnsi="Arial" w:eastAsia="sans-serif" w:cs="Arial"/>
          <w:i/>
          <w:iCs/>
          <w:color w:val="1F1F1F"/>
          <w:spacing w:val="0"/>
          <w:sz w:val="24"/>
          <w:szCs w:val="24"/>
        </w:rPr>
        <w:t>"El Pez"</w:t>
      </w:r>
      <w:r>
        <w:rPr>
          <w:rFonts w:hint="default" w:ascii="Arial" w:hAnsi="Arial" w:eastAsia="sans-serif" w:cs="Arial"/>
          <w:color w:val="1F1F1F"/>
          <w:spacing w:val="0"/>
          <w:sz w:val="24"/>
          <w:szCs w:val="24"/>
        </w:rPr>
        <w:t xml:space="preserve">, </w:t>
      </w:r>
      <w:r>
        <w:rPr>
          <w:rFonts w:hint="default" w:ascii="Arial" w:hAnsi="Arial" w:eastAsia="sans-serif" w:cs="Arial"/>
          <w:i/>
          <w:iCs/>
          <w:color w:val="1F1F1F"/>
          <w:spacing w:val="0"/>
          <w:sz w:val="24"/>
          <w:szCs w:val="24"/>
        </w:rPr>
        <w:t>"El Gavilán"</w:t>
      </w:r>
      <w:r>
        <w:rPr>
          <w:rFonts w:hint="default" w:ascii="Arial" w:hAnsi="Arial" w:eastAsia="sans-serif" w:cs="Arial"/>
          <w:color w:val="1F1F1F"/>
          <w:spacing w:val="0"/>
          <w:sz w:val="24"/>
          <w:szCs w:val="24"/>
        </w:rPr>
        <w:t xml:space="preserve"> y </w:t>
      </w:r>
      <w:r>
        <w:rPr>
          <w:rFonts w:hint="default" w:ascii="Arial" w:hAnsi="Arial" w:eastAsia="sans-serif" w:cs="Arial"/>
          <w:i/>
          <w:iCs/>
          <w:color w:val="1F1F1F"/>
          <w:spacing w:val="0"/>
          <w:sz w:val="24"/>
          <w:szCs w:val="24"/>
        </w:rPr>
        <w:t>"La Oración del Pescador"</w:t>
      </w:r>
      <w:r>
        <w:rPr>
          <w:rFonts w:hint="default" w:ascii="Arial" w:hAnsi="Arial" w:eastAsia="sans-serif" w:cs="Arial"/>
          <w:color w:val="1F1F1F"/>
          <w:spacing w:val="0"/>
          <w:sz w:val="24"/>
          <w:szCs w:val="24"/>
        </w:rPr>
        <w:t>.</w:t>
      </w:r>
    </w:p>
    <w:p w14:paraId="7483D3E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Arial" w:hAnsi="Arial" w:cs="Arial"/>
          <w:sz w:val="24"/>
          <w:szCs w:val="24"/>
        </w:rPr>
      </w:pPr>
      <w:r>
        <w:rPr>
          <w:rFonts w:hint="default" w:ascii="Arial" w:hAnsi="Arial" w:eastAsia="sans-serif" w:cs="Arial"/>
          <w:b/>
          <w:bCs/>
          <w:color w:val="1F1F1F"/>
          <w:spacing w:val="0"/>
          <w:sz w:val="24"/>
          <w:szCs w:val="24"/>
        </w:rPr>
        <w:t>Material de Apoyo:</w:t>
      </w:r>
      <w:r>
        <w:rPr>
          <w:rFonts w:hint="default" w:ascii="Arial" w:hAnsi="Arial" w:eastAsia="sans-serif" w:cs="Arial"/>
          <w:color w:val="1F1F1F"/>
          <w:spacing w:val="0"/>
          <w:sz w:val="24"/>
          <w:szCs w:val="24"/>
        </w:rPr>
        <w:t xml:space="preserve"> Fichas de sistematización con las letras de las canciones en letra grande para facilitar la lectura coral.</w:t>
      </w:r>
    </w:p>
    <w:p w14:paraId="04BCFF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sz w:val="24"/>
          <w:szCs w:val="24"/>
        </w:rPr>
      </w:pPr>
      <w:r>
        <w:rPr>
          <w:rFonts w:hint="default" w:ascii="Arial" w:hAnsi="Arial" w:eastAsia="sans-serif" w:cs="Arial"/>
          <w:sz w:val="24"/>
          <w:szCs w:val="24"/>
        </w:rPr>
        <w:t>3.5. Evaluación de Logros de la Propuesta</w:t>
      </w:r>
    </w:p>
    <w:p w14:paraId="30210E8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sz w:val="24"/>
          <w:szCs w:val="24"/>
        </w:rPr>
      </w:pPr>
      <w:r>
        <w:rPr>
          <w:rFonts w:hint="default" w:ascii="Arial" w:hAnsi="Arial" w:eastAsia="sans-serif" w:cs="Arial"/>
          <w:sz w:val="24"/>
          <w:szCs w:val="24"/>
        </w:rPr>
        <w:t xml:space="preserve">A continuación, se presenta un cuadro comparativo que sistematiza el avance de los estudiantes de la Escuela "Monagas" antes y después de la aplicación de los </w:t>
      </w:r>
      <w:r>
        <w:rPr>
          <w:rFonts w:hint="default" w:ascii="Arial" w:hAnsi="Arial" w:eastAsia="sans-serif" w:cs="Arial"/>
          <w:b/>
          <w:bCs/>
          <w:sz w:val="24"/>
          <w:szCs w:val="24"/>
        </w:rPr>
        <w:t>Conversatorios Cantados</w:t>
      </w:r>
      <w:r>
        <w:rPr>
          <w:rFonts w:hint="default" w:ascii="Arial" w:hAnsi="Arial" w:eastAsia="sans-serif" w:cs="Arial"/>
          <w:sz w:val="24"/>
          <w:szCs w:val="24"/>
        </w:rPr>
        <w:t xml:space="preserve"> y la sistematización del legado de María Rodríguez.</w:t>
      </w:r>
    </w:p>
    <w:p w14:paraId="3D8009BA">
      <w:pPr>
        <w:rPr>
          <w:rFonts w:hint="default" w:ascii="Arial" w:hAnsi="Arial" w:eastAsia="sans-serif" w:cs="Arial"/>
          <w:sz w:val="22"/>
          <w:szCs w:val="22"/>
        </w:rPr>
      </w:pPr>
      <w:r>
        <w:rPr>
          <w:rFonts w:hint="default" w:ascii="Arial" w:hAnsi="Arial" w:eastAsia="sans-serif" w:cs="Arial"/>
          <w:sz w:val="22"/>
          <w:szCs w:val="22"/>
        </w:rPr>
        <w:br w:type="page"/>
      </w:r>
    </w:p>
    <w:p w14:paraId="7447689A">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sz w:val="22"/>
          <w:szCs w:val="22"/>
        </w:rPr>
      </w:pPr>
    </w:p>
    <w:tbl>
      <w:tblPr>
        <w:tblStyle w:val="8"/>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9"/>
        <w:gridCol w:w="2371"/>
        <w:gridCol w:w="2003"/>
        <w:gridCol w:w="1593"/>
      </w:tblGrid>
      <w:tr w14:paraId="218B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2515E6BC">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Indicadores de Logro</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5E170A13">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Estado Inicial (Pre-intervención)</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3A1F2D12">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Estado Final (Post-intervención)</w:t>
            </w:r>
          </w:p>
        </w:tc>
        <w:tc>
          <w:tcPr>
            <w:tcW w:w="0" w:type="auto"/>
            <w:tcBorders>
              <w:top w:val="single" w:color="auto" w:sz="6" w:space="0"/>
              <w:left w:val="single" w:color="auto" w:sz="6" w:space="0"/>
              <w:bottom w:val="single" w:color="auto" w:sz="6" w:space="0"/>
              <w:right w:val="single" w:color="auto" w:sz="6" w:space="0"/>
            </w:tcBorders>
            <w:shd w:val="clear" w:color="auto" w:fill="1D41D5"/>
            <w:vAlign w:val="center"/>
          </w:tcPr>
          <w:p w14:paraId="5A5F4012">
            <w:pPr>
              <w:keepNext w:val="0"/>
              <w:keepLines w:val="0"/>
              <w:widowControl/>
              <w:suppressLineNumbers w:val="0"/>
              <w:spacing w:before="0" w:beforeAutospacing="0" w:line="15" w:lineRule="atLeast"/>
              <w:jc w:val="left"/>
              <w:rPr>
                <w:rFonts w:hint="default" w:ascii="Arial" w:hAnsi="Arial" w:eastAsia="sans-serif" w:cs="Arial"/>
                <w:sz w:val="22"/>
                <w:szCs w:val="22"/>
              </w:rPr>
            </w:pPr>
            <w:r>
              <w:rPr>
                <w:rStyle w:val="11"/>
                <w:rFonts w:hint="default" w:ascii="Arial" w:hAnsi="Arial" w:eastAsia="sans-serif" w:cs="Arial"/>
                <w:kern w:val="0"/>
                <w:sz w:val="22"/>
                <w:szCs w:val="22"/>
                <w:lang w:val="en-US" w:eastAsia="zh-CN" w:bidi="ar"/>
              </w:rPr>
              <w:t>Impacto Pedagógico</w:t>
            </w:r>
          </w:p>
        </w:tc>
      </w:tr>
      <w:tr w14:paraId="5B870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548DD4" w:themeFill="text2" w:themeFillTint="99"/>
            <w:vAlign w:val="center"/>
          </w:tcPr>
          <w:p w14:paraId="7CB914BF">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Reconocimiento Patrimonial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51F3BBAC">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kern w:val="0"/>
                <w:sz w:val="22"/>
                <w:szCs w:val="22"/>
                <w:lang w:val="en-US" w:eastAsia="zh-CN" w:bidi="ar"/>
              </w:rPr>
              <w:t>Desconocimiento de la figura de María Rodríguez y su importancia para Cumaná.</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0A6F934B">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kern w:val="0"/>
                <w:sz w:val="22"/>
                <w:szCs w:val="22"/>
                <w:lang w:val="en-US" w:eastAsia="zh-CN" w:bidi="ar"/>
              </w:rPr>
              <w:t>Identificación plena de "La Sirena" como referente histórico y musical local.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5E98CB4A">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Alto:</w:t>
            </w:r>
            <w:r>
              <w:rPr>
                <w:rFonts w:hint="default" w:ascii="Arial" w:hAnsi="Arial" w:eastAsia="sans-serif" w:cs="Arial"/>
                <w:kern w:val="0"/>
                <w:sz w:val="22"/>
                <w:szCs w:val="22"/>
                <w:lang w:val="en-US" w:eastAsia="zh-CN" w:bidi="ar"/>
              </w:rPr>
              <w:t xml:space="preserve"> Construcción de sentido de pertenencia.</w:t>
            </w:r>
          </w:p>
        </w:tc>
      </w:tr>
      <w:tr w14:paraId="2AD9E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548DD4" w:themeFill="text2" w:themeFillTint="99"/>
            <w:vAlign w:val="center"/>
          </w:tcPr>
          <w:p w14:paraId="48FE4AD0">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Dominio Rítmico ($6/8$)</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1A4801F3">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kern w:val="0"/>
                <w:sz w:val="22"/>
                <w:szCs w:val="22"/>
                <w:lang w:val="en-US" w:eastAsia="zh-CN" w:bidi="ar"/>
              </w:rPr>
              <w:t>Dificultad para seguir el pulso del estribillo; confusión con ritmos foráneos.</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4115DD1B">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kern w:val="0"/>
                <w:sz w:val="22"/>
                <w:szCs w:val="22"/>
                <w:lang w:val="en-US" w:eastAsia="zh-CN" w:bidi="ar"/>
              </w:rPr>
              <w:t>Ejecución fluida de percusión corporal y seguimiento rítmico del joropo oriental.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187CA794">
            <w:pPr>
              <w:keepNext w:val="0"/>
              <w:keepLines w:val="0"/>
              <w:widowControl/>
              <w:suppressLineNumbers w:val="0"/>
              <w:spacing w:before="0" w:beforeAutospacing="0" w:line="15" w:lineRule="atLeast"/>
              <w:jc w:val="left"/>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Medio-Alto:</w:t>
            </w:r>
            <w:r>
              <w:rPr>
                <w:rFonts w:hint="default" w:ascii="Arial" w:hAnsi="Arial" w:eastAsia="sans-serif" w:cs="Arial"/>
                <w:kern w:val="0"/>
                <w:sz w:val="22"/>
                <w:szCs w:val="22"/>
                <w:lang w:val="en-US" w:eastAsia="zh-CN" w:bidi="ar"/>
              </w:rPr>
              <w:t xml:space="preserve"> Desarrollo de la psicomotricidad y oído rítmico.</w:t>
            </w:r>
          </w:p>
        </w:tc>
      </w:tr>
      <w:tr w14:paraId="3FF02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548DD4" w:themeFill="text2" w:themeFillTint="99"/>
            <w:vAlign w:val="center"/>
          </w:tcPr>
          <w:p w14:paraId="481FD28D">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Expresión Corporal</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1D0602DA">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Movimientos rígidos o desconectados del sentido de la letra.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35326538">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Coordinación motriz basada en la danza de la "Diversión Oriental" (vuelo, nado).</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5BF70CF7">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Alto:</w:t>
            </w:r>
            <w:r>
              <w:rPr>
                <w:rFonts w:hint="default" w:ascii="Arial" w:hAnsi="Arial" w:eastAsia="sans-serif" w:cs="Arial"/>
                <w:kern w:val="0"/>
                <w:sz w:val="22"/>
                <w:szCs w:val="22"/>
                <w:lang w:val="en-US" w:eastAsia="zh-CN" w:bidi="ar"/>
              </w:rPr>
              <w:t xml:space="preserve"> Integración de la música con el esquema corporal.</w:t>
            </w:r>
          </w:p>
        </w:tc>
      </w:tr>
      <w:tr w14:paraId="16EA9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548DD4" w:themeFill="text2" w:themeFillTint="99"/>
            <w:vAlign w:val="center"/>
          </w:tcPr>
          <w:p w14:paraId="088A92B8">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Creación Literaria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16358C6B">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Escasa vinculación con la rima y la copla popular.</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50C0B7D6">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Capacidad para completar versos y crear coplas sencillas bajo la estética de María.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0C313DC5">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Medio:</w:t>
            </w:r>
            <w:r>
              <w:rPr>
                <w:rFonts w:hint="default" w:ascii="Arial" w:hAnsi="Arial" w:eastAsia="sans-serif" w:cs="Arial"/>
                <w:kern w:val="0"/>
                <w:sz w:val="22"/>
                <w:szCs w:val="22"/>
                <w:lang w:val="en-US" w:eastAsia="zh-CN" w:bidi="ar"/>
              </w:rPr>
              <w:t xml:space="preserve"> Fortalecimiento del lenguaje y la oralidad regional.</w:t>
            </w:r>
          </w:p>
        </w:tc>
      </w:tr>
      <w:tr w14:paraId="0B192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color="auto" w:fill="548DD4" w:themeFill="text2" w:themeFillTint="99"/>
            <w:vAlign w:val="center"/>
          </w:tcPr>
          <w:p w14:paraId="26523EAD">
            <w:pPr>
              <w:keepNext w:val="0"/>
              <w:keepLines w:val="0"/>
              <w:widowControl/>
              <w:suppressLineNumbers w:val="0"/>
              <w:spacing w:before="0" w:beforeAutospacing="0" w:line="15" w:lineRule="atLeast"/>
              <w:jc w:val="center"/>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Valoración Estética</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54FD7AC4">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Preferencia exclusiva por géneros comerciales transculturizados.</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34B3B249">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kern w:val="0"/>
                <w:sz w:val="22"/>
                <w:szCs w:val="22"/>
                <w:lang w:val="en-US" w:eastAsia="zh-CN" w:bidi="ar"/>
              </w:rPr>
              <w:t>Valoración y disfrute de la música tradicional como parte de su cotidianidad escolar.</w:t>
            </w:r>
          </w:p>
        </w:tc>
        <w:tc>
          <w:tcPr>
            <w:tcW w:w="0" w:type="auto"/>
            <w:tcBorders>
              <w:top w:val="single" w:color="auto" w:sz="6" w:space="0"/>
              <w:left w:val="single" w:color="auto" w:sz="6" w:space="0"/>
              <w:bottom w:val="single" w:color="auto" w:sz="6" w:space="0"/>
              <w:right w:val="single" w:color="auto" w:sz="6" w:space="0"/>
            </w:tcBorders>
            <w:shd w:val="clear" w:color="auto" w:fill="DCE6F2" w:themeFill="accent1" w:themeFillTint="32"/>
            <w:vAlign w:val="center"/>
          </w:tcPr>
          <w:p w14:paraId="5F242E6B">
            <w:pPr>
              <w:keepNext w:val="0"/>
              <w:keepLines w:val="0"/>
              <w:widowControl/>
              <w:suppressLineNumbers w:val="0"/>
              <w:spacing w:before="0" w:beforeAutospacing="0" w:line="15" w:lineRule="atLeast"/>
              <w:jc w:val="both"/>
              <w:rPr>
                <w:rFonts w:hint="default" w:ascii="Arial" w:hAnsi="Arial" w:eastAsia="sans-serif" w:cs="Arial"/>
                <w:sz w:val="22"/>
                <w:szCs w:val="22"/>
              </w:rPr>
            </w:pPr>
            <w:r>
              <w:rPr>
                <w:rFonts w:hint="default" w:ascii="Arial" w:hAnsi="Arial" w:eastAsia="sans-serif" w:cs="Arial"/>
                <w:b/>
                <w:bCs/>
                <w:kern w:val="0"/>
                <w:sz w:val="22"/>
                <w:szCs w:val="22"/>
                <w:lang w:val="en-US" w:eastAsia="zh-CN" w:bidi="ar"/>
              </w:rPr>
              <w:t>Alto:</w:t>
            </w:r>
            <w:r>
              <w:rPr>
                <w:rFonts w:hint="default" w:ascii="Arial" w:hAnsi="Arial" w:eastAsia="sans-serif" w:cs="Arial"/>
                <w:kern w:val="0"/>
                <w:sz w:val="22"/>
                <w:szCs w:val="22"/>
                <w:lang w:val="en-US" w:eastAsia="zh-CN" w:bidi="ar"/>
              </w:rPr>
              <w:t xml:space="preserve"> Resistencia cultural y soberanía estética.</w:t>
            </w:r>
          </w:p>
        </w:tc>
      </w:tr>
    </w:tbl>
    <w:p w14:paraId="6720551A">
      <w:pPr>
        <w:keepNext w:val="0"/>
        <w:keepLines w:val="0"/>
        <w:widowControl/>
        <w:numPr>
          <w:ilvl w:val="0"/>
          <w:numId w:val="0"/>
        </w:numPr>
        <w:suppressLineNumbers w:val="0"/>
        <w:spacing w:before="120" w:beforeAutospacing="0" w:after="120" w:afterAutospacing="0"/>
        <w:ind w:right="0" w:rightChars="0"/>
        <w:rPr>
          <w:rFonts w:hint="default" w:ascii="Arial" w:hAnsi="Arial" w:cs="Arial"/>
          <w:sz w:val="24"/>
          <w:szCs w:val="24"/>
        </w:rPr>
      </w:pPr>
    </w:p>
    <w:p w14:paraId="64DC55A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p>
    <w:p w14:paraId="32EE7A5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0C3ED511">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Arial" w:hAnsi="Arial" w:eastAsia="SimSun" w:cs="Arial"/>
          <w:b/>
          <w:bCs/>
          <w:color w:val="000000"/>
          <w:szCs w:val="24"/>
          <w:lang w:val="es-ES" w:eastAsia="zh-CN" w:bidi="ar"/>
        </w:rPr>
      </w:pPr>
    </w:p>
    <w:p w14:paraId="382A3C50">
      <w:pPr>
        <w:ind w:left="0" w:leftChars="0" w:firstLine="0" w:firstLineChars="0"/>
        <w:jc w:val="center"/>
        <w:rPr>
          <w:rFonts w:hint="default" w:ascii="Arial" w:hAnsi="Arial" w:cs="Arial"/>
          <w:b/>
          <w:bCs/>
          <w:sz w:val="24"/>
          <w:szCs w:val="24"/>
        </w:rPr>
      </w:pPr>
      <w:r>
        <w:rPr>
          <w:rFonts w:hint="default" w:ascii="Arial" w:hAnsi="Arial" w:cs="Arial"/>
          <w:b/>
          <w:bCs/>
          <w:sz w:val="24"/>
          <w:szCs w:val="24"/>
        </w:rPr>
        <w:t>CONCLUSIONES DE LA MEMORIA DESCRIPTIVA</w:t>
      </w:r>
    </w:p>
    <w:p w14:paraId="797246A0">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Tras culminar el proceso de sistematización documental y la aplicación de la propuesta pedagógica en la Escuela "Monagas", se presentan las siguientes conclusiones derivadas de los objetivos alcanzados:</w:t>
      </w:r>
    </w:p>
    <w:p w14:paraId="37F26D5D">
      <w:pPr>
        <w:pStyle w:val="18"/>
        <w:keepNext w:val="0"/>
        <w:keepLines w:val="0"/>
        <w:widowControl/>
        <w:suppressLineNumbers w:val="0"/>
        <w:spacing w:line="360" w:lineRule="auto"/>
        <w:rPr>
          <w:rFonts w:hint="default" w:ascii="Arial" w:hAnsi="Arial" w:cs="Arial"/>
          <w:b/>
          <w:bCs/>
          <w:sz w:val="24"/>
          <w:szCs w:val="24"/>
        </w:rPr>
      </w:pPr>
      <w:r>
        <w:rPr>
          <w:rFonts w:hint="default" w:ascii="Arial" w:hAnsi="Arial" w:cs="Arial"/>
          <w:sz w:val="24"/>
          <w:szCs w:val="24"/>
        </w:rPr>
        <w:t>La ejecución de</w:t>
      </w:r>
      <w:r>
        <w:rPr>
          <w:rFonts w:hint="default" w:ascii="Arial" w:hAnsi="Arial" w:cs="Arial"/>
          <w:sz w:val="24"/>
          <w:szCs w:val="24"/>
          <w:lang w:val="es-ES"/>
        </w:rPr>
        <w:t>l</w:t>
      </w:r>
      <w:r>
        <w:rPr>
          <w:rFonts w:hint="default" w:ascii="Arial" w:hAnsi="Arial" w:cs="Arial"/>
          <w:sz w:val="24"/>
          <w:szCs w:val="24"/>
        </w:rPr>
        <w:t xml:space="preserve"> plan de acción permite concluir que la música de María Rodríguez posee una </w:t>
      </w:r>
      <w:r>
        <w:rPr>
          <w:rFonts w:hint="default" w:ascii="Arial" w:hAnsi="Arial" w:cs="Arial"/>
          <w:b/>
          <w:bCs/>
          <w:sz w:val="24"/>
          <w:szCs w:val="24"/>
        </w:rPr>
        <w:t>carga pedagógica innata</w:t>
      </w:r>
      <w:r>
        <w:rPr>
          <w:rFonts w:hint="default" w:ascii="Arial" w:hAnsi="Arial" w:cs="Arial"/>
          <w:sz w:val="24"/>
          <w:szCs w:val="24"/>
        </w:rPr>
        <w:t xml:space="preserve">. No se trata solo de enseñar a cantar, sino de utilizar su legado como un "libro abierto" sobre la identidad sucrense. La sistematización documental realizada no quedó estancada en el papel, sino que se transformó en vibración sonora en las gargantas de los niños de la Escuela "Monagas", cumpliendo así con el objetivo supremo de la Educación para las Artes: </w:t>
      </w:r>
      <w:r>
        <w:rPr>
          <w:rFonts w:hint="default" w:ascii="Arial" w:hAnsi="Arial" w:cs="Arial"/>
          <w:b/>
          <w:bCs/>
          <w:sz w:val="24"/>
          <w:szCs w:val="24"/>
        </w:rPr>
        <w:t>hacer que el pueblo se reconozca en su propia belleza.</w:t>
      </w:r>
    </w:p>
    <w:p w14:paraId="64C70AC5">
      <w:pPr>
        <w:pStyle w:val="4"/>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1. Sobre la Sistematización del Legado</w:t>
      </w:r>
    </w:p>
    <w:p w14:paraId="74758F73">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Se logró constatar que el legado musical de María Rodríguez es una </w:t>
      </w:r>
      <w:r>
        <w:rPr>
          <w:rFonts w:hint="default" w:ascii="Arial" w:hAnsi="Arial" w:cs="Arial"/>
          <w:b/>
          <w:bCs/>
          <w:sz w:val="24"/>
          <w:szCs w:val="24"/>
        </w:rPr>
        <w:t>fuente inagotable de saberes multidisciplinarios</w:t>
      </w:r>
      <w:r>
        <w:rPr>
          <w:rFonts w:hint="default" w:ascii="Arial" w:hAnsi="Arial" w:cs="Arial"/>
          <w:sz w:val="24"/>
          <w:szCs w:val="24"/>
        </w:rPr>
        <w:t>. La sistematización de sus grabaciones, letras y anécdotas permitió organizar un corpus informativo que antes se encontraba disperso en la oralidad. Este proceso técnico es fundamental para garantizar que la "Diversión Oriental" no desaparezca, sino que se convierta en un contenido educativo formal y estructurado para las nuevas generaciones de músicos y educadores.</w:t>
      </w:r>
    </w:p>
    <w:p w14:paraId="11F1EDDA">
      <w:pPr>
        <w:pStyle w:val="4"/>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2. Sobre la Identidad Cultural en el Aula</w:t>
      </w:r>
    </w:p>
    <w:p w14:paraId="0F63B283">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La investigación confirmó que existe una brecha generacional entre los referentes culturales locales y los estudiantes de Educación Básica. Sin embargo, se concluye que esta desconexión no es por falta de interés del niño, sino por la ausencia de </w:t>
      </w:r>
      <w:r>
        <w:rPr>
          <w:rFonts w:hint="default" w:ascii="Arial" w:hAnsi="Arial" w:cs="Arial"/>
          <w:b/>
          <w:bCs/>
          <w:sz w:val="24"/>
          <w:szCs w:val="24"/>
        </w:rPr>
        <w:t>estrategias didácticas contextualizadas</w:t>
      </w:r>
      <w:r>
        <w:rPr>
          <w:rFonts w:hint="default" w:ascii="Arial" w:hAnsi="Arial" w:cs="Arial"/>
          <w:sz w:val="24"/>
          <w:szCs w:val="24"/>
        </w:rPr>
        <w:t>. Al introducir a María Rodríguez en la Escuela "Monagas", se activó una memoria afectiva; los niños demostraron una capacidad innata para conectar con los ritmos de su tierra (galerón, punto y estribillo) cuando estos se presentan de forma vivencial y lúdica.</w:t>
      </w:r>
    </w:p>
    <w:p w14:paraId="51767CE8">
      <w:pPr>
        <w:pStyle w:val="4"/>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3. Sobre la Efectividad de los "Conversatorios Cantados"</w:t>
      </w:r>
    </w:p>
    <w:p w14:paraId="4ED203C6">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La implementación de los "Conversatorios Cantados" como herramienta pedagógica resultó ser altamente efectiva. A diferencia de la enseñanza tradicional, esta metodología permitió que el estudiante no fuera un receptor pasivo, sino un </w:t>
      </w:r>
      <w:r>
        <w:rPr>
          <w:rFonts w:hint="default" w:ascii="Arial" w:hAnsi="Arial" w:cs="Arial"/>
          <w:b/>
          <w:bCs/>
          <w:sz w:val="24"/>
          <w:szCs w:val="24"/>
        </w:rPr>
        <w:t>protagonista del hecho cultural</w:t>
      </w:r>
      <w:r>
        <w:rPr>
          <w:rFonts w:hint="default" w:ascii="Arial" w:hAnsi="Arial" w:cs="Arial"/>
          <w:sz w:val="24"/>
          <w:szCs w:val="24"/>
        </w:rPr>
        <w:t>. Se concluye que la música, cuando se vincula con el relato de vida (la crónica musicalizada), facilita la fijación de conceptos complejos de rítmica y métrica, además de fortalecer la autoestima del educando al reconocerse en el arte de su propia región.</w:t>
      </w:r>
    </w:p>
    <w:p w14:paraId="06BE3C14">
      <w:pPr>
        <w:pStyle w:val="4"/>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4. Sobre la Función Social del T.S.U. en Música</w:t>
      </w:r>
    </w:p>
    <w:p w14:paraId="59ADC81B">
      <w:pPr>
        <w:pStyle w:val="18"/>
        <w:keepNext w:val="0"/>
        <w:keepLines w:val="0"/>
        <w:widowControl/>
        <w:suppressLineNumbers w:val="0"/>
        <w:spacing w:line="360" w:lineRule="auto"/>
        <w:rPr>
          <w:rFonts w:hint="default" w:ascii="Arial" w:hAnsi="Arial" w:cs="Arial"/>
          <w:sz w:val="24"/>
          <w:szCs w:val="24"/>
        </w:rPr>
      </w:pPr>
      <w:r>
        <w:rPr>
          <w:rFonts w:hint="default" w:ascii="Arial" w:hAnsi="Arial" w:cs="Arial"/>
          <w:sz w:val="24"/>
          <w:szCs w:val="24"/>
        </w:rPr>
        <w:t xml:space="preserve">Finalmente, este trabajo reafirma que el papel del profesional de la educación para las artes en Venezuela va más allá de la técnica instrumental. La investigación demuestra que el músico-educador es un </w:t>
      </w:r>
      <w:r>
        <w:rPr>
          <w:rFonts w:hint="default" w:ascii="Arial" w:hAnsi="Arial" w:cs="Arial"/>
          <w:b/>
          <w:bCs/>
          <w:sz w:val="24"/>
          <w:szCs w:val="24"/>
        </w:rPr>
        <w:t>agente de resistencia cultural</w:t>
      </w:r>
      <w:r>
        <w:rPr>
          <w:rFonts w:hint="default" w:ascii="Arial" w:hAnsi="Arial" w:cs="Arial"/>
          <w:sz w:val="24"/>
          <w:szCs w:val="24"/>
        </w:rPr>
        <w:t>. La sistematización del patrimonio de "La Sirena de Cumaná" representa un acto de soberanía cultural que protege la identidad nacional frente a los procesos de transculturización global, cumpliendo con los preceptos constitucionales y pedagógicos vigentes.</w:t>
      </w:r>
    </w:p>
    <w:p w14:paraId="25812F1B">
      <w:pPr>
        <w:pStyle w:val="18"/>
        <w:keepNext w:val="0"/>
        <w:keepLines w:val="0"/>
        <w:widowControl/>
        <w:suppressLineNumbers w:val="0"/>
        <w:spacing w:line="360" w:lineRule="auto"/>
        <w:rPr>
          <w:rFonts w:hint="default" w:ascii="Arial" w:hAnsi="Arial" w:cs="Arial"/>
          <w:b/>
          <w:bCs/>
          <w:sz w:val="24"/>
          <w:szCs w:val="24"/>
        </w:rPr>
      </w:pPr>
    </w:p>
    <w:p w14:paraId="65C88F18">
      <w:pPr>
        <w:rPr>
          <w:b/>
          <w:bCs/>
        </w:rPr>
      </w:pPr>
      <w:r>
        <w:rPr>
          <w:b/>
          <w:bCs/>
        </w:rPr>
        <w:br w:type="page"/>
      </w:r>
    </w:p>
    <w:p w14:paraId="23D1D8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0" w:firstLineChars="0"/>
        <w:jc w:val="center"/>
        <w:textAlignment w:val="auto"/>
        <w:rPr>
          <w:rFonts w:hint="default" w:ascii="Arial" w:hAnsi="Arial" w:cs="Arial"/>
          <w:sz w:val="24"/>
          <w:szCs w:val="24"/>
        </w:rPr>
      </w:pPr>
      <w:r>
        <w:rPr>
          <w:rFonts w:hint="default" w:ascii="Arial" w:hAnsi="Arial" w:cs="Arial"/>
          <w:sz w:val="24"/>
          <w:szCs w:val="24"/>
        </w:rPr>
        <w:t>RECOMENDACIONES TÉCNICAS</w:t>
      </w:r>
    </w:p>
    <w:p w14:paraId="01FFE21D">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sz w:val="24"/>
          <w:szCs w:val="24"/>
        </w:rPr>
      </w:pPr>
      <w:r>
        <w:rPr>
          <w:rFonts w:hint="default" w:ascii="Arial" w:hAnsi="Arial" w:cs="Arial"/>
          <w:b/>
          <w:bCs/>
          <w:sz w:val="24"/>
          <w:szCs w:val="24"/>
        </w:rPr>
        <w:t>A la Dirección de la Escuela "Monagas":</w:t>
      </w:r>
      <w:r>
        <w:rPr>
          <w:rFonts w:hint="default" w:ascii="Arial" w:hAnsi="Arial" w:cs="Arial"/>
          <w:sz w:val="24"/>
          <w:szCs w:val="24"/>
        </w:rPr>
        <w:t xml:space="preserve"> Incorporar el repertorio de María Rodríguez en los actos cívicos y celebraciones institucionales de forma permanente.</w:t>
      </w:r>
    </w:p>
    <w:p w14:paraId="6DC4AA4B">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sz w:val="24"/>
          <w:szCs w:val="24"/>
        </w:rPr>
      </w:pPr>
      <w:r>
        <w:rPr>
          <w:rFonts w:hint="default" w:ascii="Arial" w:hAnsi="Arial" w:cs="Arial"/>
          <w:b/>
          <w:bCs/>
          <w:sz w:val="24"/>
          <w:szCs w:val="24"/>
        </w:rPr>
        <w:t>Al Gremio Docente:</w:t>
      </w:r>
      <w:r>
        <w:rPr>
          <w:rFonts w:hint="default" w:ascii="Arial" w:hAnsi="Arial" w:cs="Arial"/>
          <w:sz w:val="24"/>
          <w:szCs w:val="24"/>
        </w:rPr>
        <w:t xml:space="preserve"> Utilizar los "Conversatorios Cantados" como estrategia interdisciplinaria para abordar contenidos de Lengua, Historia y Geografía.</w:t>
      </w:r>
    </w:p>
    <w:p w14:paraId="287A7155">
      <w:pPr>
        <w:pStyle w:val="18"/>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360" w:lineRule="auto"/>
        <w:ind w:leftChars="0"/>
        <w:textAlignment w:val="auto"/>
        <w:rPr>
          <w:rFonts w:hint="default" w:ascii="Arial" w:hAnsi="Arial" w:cs="Arial"/>
          <w:sz w:val="24"/>
          <w:szCs w:val="24"/>
        </w:rPr>
      </w:pPr>
      <w:r>
        <w:rPr>
          <w:rFonts w:hint="default" w:ascii="Arial" w:hAnsi="Arial" w:cs="Arial"/>
          <w:b/>
          <w:bCs/>
          <w:sz w:val="24"/>
          <w:szCs w:val="24"/>
        </w:rPr>
        <w:t>A los Estudiantes de Música:</w:t>
      </w:r>
      <w:r>
        <w:rPr>
          <w:rFonts w:hint="default" w:ascii="Arial" w:hAnsi="Arial" w:cs="Arial"/>
          <w:sz w:val="24"/>
          <w:szCs w:val="24"/>
        </w:rPr>
        <w:t xml:space="preserve"> Continuar la labor de transcripción y sistematización de las melodías de María Rodríguez, creando cancioneros infantiles que faciliten la labor del docente no especialista.</w:t>
      </w:r>
    </w:p>
    <w:p w14:paraId="7447453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Sobre la base de los resultados obtenidos y las conclusiones alcanzadas, se proponen las siguientes recomendaciones para garantizar la sostenibilidad del legado de María Rodríguez:</w:t>
      </w:r>
    </w:p>
    <w:p w14:paraId="66379D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1. A la Escuela "Monagas"</w:t>
      </w:r>
    </w:p>
    <w:p w14:paraId="6C9BFB3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Institucionalización del Patrimonio:</w:t>
      </w:r>
      <w:r>
        <w:rPr>
          <w:rFonts w:hint="default" w:ascii="Arial" w:hAnsi="Arial" w:cs="Arial"/>
          <w:sz w:val="24"/>
          <w:szCs w:val="24"/>
        </w:rPr>
        <w:t xml:space="preserve"> Crear la "Cátedra Libre María Rodríguez" dentro de la planificación de la escuela, donde al menos una vez al mes se realicen actividades dedicadas a la Diversión Oriental.</w:t>
      </w:r>
    </w:p>
    <w:p w14:paraId="28C809A6">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Ambientación Pedagógica:</w:t>
      </w:r>
      <w:r>
        <w:rPr>
          <w:rFonts w:hint="default" w:ascii="Arial" w:hAnsi="Arial" w:cs="Arial"/>
          <w:sz w:val="24"/>
          <w:szCs w:val="24"/>
        </w:rPr>
        <w:t xml:space="preserve"> Rotular áreas comunes de la institución con fragmentos de las letras de la "Sirena de Cumaná", permitiendo que el niño conviva diariamente con la poética de su región.</w:t>
      </w:r>
    </w:p>
    <w:p w14:paraId="0F1E14D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Integración Familiar:</w:t>
      </w:r>
      <w:r>
        <w:rPr>
          <w:rFonts w:hint="default" w:ascii="Arial" w:hAnsi="Arial" w:cs="Arial"/>
          <w:sz w:val="24"/>
          <w:szCs w:val="24"/>
        </w:rPr>
        <w:t xml:space="preserve"> Organizar talleres de elaboración de artesanías y disfraces para las "Diversiones" dirigidos a los padres y representantes, fortaleciendo el vínculo escuela-comunidad.</w:t>
      </w:r>
    </w:p>
    <w:p w14:paraId="152643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2. A los Docentes de Educación Básica</w:t>
      </w:r>
    </w:p>
    <w:p w14:paraId="6F7B35B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firstLine="708" w:firstLineChars="0"/>
        <w:textAlignment w:val="auto"/>
        <w:rPr>
          <w:rFonts w:hint="default" w:ascii="Arial" w:hAnsi="Arial" w:cs="Arial"/>
          <w:sz w:val="24"/>
          <w:szCs w:val="24"/>
        </w:rPr>
      </w:pPr>
      <w:r>
        <w:rPr>
          <w:rFonts w:hint="default" w:ascii="Arial" w:hAnsi="Arial" w:cs="Arial"/>
          <w:b/>
          <w:bCs/>
          <w:sz w:val="24"/>
          <w:szCs w:val="24"/>
        </w:rPr>
        <w:t>Transversalidad del Arte:</w:t>
      </w:r>
      <w:r>
        <w:rPr>
          <w:rFonts w:hint="default" w:ascii="Arial" w:hAnsi="Arial" w:cs="Arial"/>
          <w:sz w:val="24"/>
          <w:szCs w:val="24"/>
        </w:rPr>
        <w:t xml:space="preserve"> Utilizar el repertorio sistematizado en esta investigación para enseñar contenidos de otras áreas (ej. Geografía a través de los paisajes descritos en las canciones; Lengua mediante el análisis de la rima en el galerón).</w:t>
      </w:r>
    </w:p>
    <w:p w14:paraId="2C11AF4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Uso de TICs:</w:t>
      </w:r>
      <w:r>
        <w:rPr>
          <w:rFonts w:hint="default" w:ascii="Arial" w:hAnsi="Arial" w:cs="Arial"/>
          <w:sz w:val="24"/>
          <w:szCs w:val="24"/>
        </w:rPr>
        <w:t xml:space="preserve"> Digitalizar el material sonoro recopilado para que pueda ser utilizado como recurso de ambientación en el aula, incluso por docentes que no posean formación musical técnica.</w:t>
      </w:r>
    </w:p>
    <w:p w14:paraId="17DEED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3. A la Universidad Nacional Experimental de las Artes (UNEARTE)</w:t>
      </w:r>
    </w:p>
    <w:p w14:paraId="79E4B994">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Repositorio Documental:</w:t>
      </w:r>
      <w:r>
        <w:rPr>
          <w:rFonts w:hint="default" w:ascii="Arial" w:hAnsi="Arial" w:cs="Arial"/>
          <w:sz w:val="24"/>
          <w:szCs w:val="24"/>
        </w:rPr>
        <w:t xml:space="preserve"> Crear un archivo digital de libre acceso que compile este tipo de sistematizaciones de grado, sirviendo como banco de recursos para futuros investigadores y cultores del estado Sucre.</w:t>
      </w:r>
    </w:p>
    <w:p w14:paraId="217E0CED">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Vinculación con las Escuelas:</w:t>
      </w:r>
      <w:r>
        <w:rPr>
          <w:rFonts w:hint="default" w:ascii="Arial" w:hAnsi="Arial" w:cs="Arial"/>
          <w:sz w:val="24"/>
          <w:szCs w:val="24"/>
        </w:rPr>
        <w:t xml:space="preserve"> Promover que los Proyectos Artísticos Comunitarios (PAC) tengan una continuidad en escuelas como la "Monagas", evitando que las intervenciones universitarias sean hechos aislados.</w:t>
      </w:r>
    </w:p>
    <w:p w14:paraId="3D27B6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cs="Arial"/>
          <w:sz w:val="24"/>
          <w:szCs w:val="24"/>
        </w:rPr>
      </w:pPr>
      <w:r>
        <w:rPr>
          <w:rFonts w:hint="default" w:ascii="Arial" w:hAnsi="Arial" w:cs="Arial"/>
          <w:sz w:val="24"/>
          <w:szCs w:val="24"/>
        </w:rPr>
        <w:t>4. A los Futuros Investigadores y Estudiantes de Música</w:t>
      </w:r>
    </w:p>
    <w:p w14:paraId="4863D2B3">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Ampliación del Repertorio:</w:t>
      </w:r>
      <w:r>
        <w:rPr>
          <w:rFonts w:hint="default" w:ascii="Arial" w:hAnsi="Arial" w:cs="Arial"/>
          <w:sz w:val="24"/>
          <w:szCs w:val="24"/>
        </w:rPr>
        <w:t xml:space="preserve"> Continuar con la sistematización de otros cultores del estado Sucre (como Luis Mariano Rivera o Gualberto Ibarreto) para crear un "Cancionero Pedagógico de Oriente" unificado.</w:t>
      </w:r>
    </w:p>
    <w:p w14:paraId="7B1714E0">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r>
        <w:rPr>
          <w:rFonts w:hint="default" w:ascii="Arial" w:hAnsi="Arial" w:cs="Arial"/>
          <w:b/>
          <w:bCs/>
          <w:sz w:val="24"/>
          <w:szCs w:val="24"/>
        </w:rPr>
        <w:t>Transcripción Musical:</w:t>
      </w:r>
      <w:r>
        <w:rPr>
          <w:rFonts w:hint="default" w:ascii="Arial" w:hAnsi="Arial" w:cs="Arial"/>
          <w:sz w:val="24"/>
          <w:szCs w:val="24"/>
        </w:rPr>
        <w:t xml:space="preserve"> Realizar arreglos corales o para orquestas infantiles basados en las melodías de María Rodríguez, permitiendo que su música sea interpretada en diversos formatos académicos</w:t>
      </w:r>
    </w:p>
    <w:p w14:paraId="5A64BEAC">
      <w:pPr>
        <w:keepNext w:val="0"/>
        <w:keepLines w:val="0"/>
        <w:pageBreakBefore w:val="0"/>
        <w:widowControl/>
        <w:kinsoku/>
        <w:wordWrap/>
        <w:overflowPunct/>
        <w:topLinePunct w:val="0"/>
        <w:autoSpaceDE/>
        <w:autoSpaceDN/>
        <w:bidi w:val="0"/>
        <w:adjustRightInd/>
        <w:snapToGrid/>
        <w:spacing w:beforeAutospacing="0" w:after="0" w:afterAutospacing="0" w:line="360" w:lineRule="auto"/>
        <w:textAlignment w:val="auto"/>
        <w:rPr>
          <w:rFonts w:hint="default" w:ascii="Arial" w:hAnsi="Arial" w:eastAsia="sans-serif" w:cs="Arial"/>
          <w:sz w:val="24"/>
          <w:szCs w:val="24"/>
        </w:rPr>
      </w:pPr>
      <w:r>
        <w:rPr>
          <w:rFonts w:hint="default" w:ascii="Arial" w:hAnsi="Arial" w:eastAsia="sans-serif" w:cs="Arial"/>
          <w:sz w:val="24"/>
          <w:szCs w:val="24"/>
        </w:rPr>
        <w:br w:type="page"/>
      </w:r>
    </w:p>
    <w:p w14:paraId="4CF0FAD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center"/>
        <w:textAlignment w:val="auto"/>
        <w:rPr>
          <w:rFonts w:hint="default" w:ascii="Arial" w:hAnsi="Arial" w:eastAsia="sans-serif" w:cs="Arial"/>
          <w:b/>
          <w:bCs/>
          <w:sz w:val="24"/>
          <w:szCs w:val="24"/>
          <w:lang w:val="es-ES"/>
        </w:rPr>
      </w:pPr>
      <w:r>
        <w:rPr>
          <w:rFonts w:hint="default" w:ascii="Arial" w:hAnsi="Arial" w:eastAsia="sans-serif" w:cs="Arial"/>
          <w:b/>
          <w:bCs/>
          <w:sz w:val="24"/>
          <w:szCs w:val="24"/>
          <w:lang w:val="es-ES"/>
        </w:rPr>
        <w:t>BIBLIOGRAFIA:</w:t>
      </w:r>
    </w:p>
    <w:p w14:paraId="6323E92F">
      <w:pPr>
        <w:pStyle w:val="18"/>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Constitución de la República Bolivariana de Venezuela.</w:t>
      </w:r>
      <w:r>
        <w:t xml:space="preserve"> (1999). Gaceta Oficial Nº 36.860 (Extraordinaria).</w:t>
      </w:r>
    </w:p>
    <w:p w14:paraId="388595FA">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Ley Orgánica de Educación.</w:t>
      </w:r>
      <w:r>
        <w:t xml:space="preserve"> (2009). Gaceta Oficial Nº 5.929 (Extraordinaria).</w:t>
      </w:r>
    </w:p>
    <w:p w14:paraId="23539406">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Ministerio del Poder Popular para la Cultura.</w:t>
      </w:r>
      <w:r>
        <w:t xml:space="preserve"> (2007). </w:t>
      </w:r>
      <w:r>
        <w:rPr>
          <w:i/>
          <w:iCs/>
        </w:rPr>
        <w:t>Expediente de Declaratoria de María Rodríguez como Patrimonio Cultural de la Nación.</w:t>
      </w:r>
      <w:r>
        <w:t xml:space="preserve"> Caracas, Venezuela.</w:t>
      </w:r>
    </w:p>
    <w:p w14:paraId="4363B6B0">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Padilla, E.</w:t>
      </w:r>
      <w:r>
        <w:t xml:space="preserve"> (2020). </w:t>
      </w:r>
      <w:r>
        <w:rPr>
          <w:i/>
          <w:iCs/>
        </w:rPr>
        <w:t>La música tradicional como herramienta de transformación social en el Oriente Venezolano.</w:t>
      </w:r>
      <w:r>
        <w:t xml:space="preserve"> (Documento en línea).</w:t>
      </w:r>
    </w:p>
    <w:p w14:paraId="26A3F220">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Rivera, L. M.</w:t>
      </w:r>
      <w:r>
        <w:t xml:space="preserve"> (s.f.). </w:t>
      </w:r>
      <w:r>
        <w:rPr>
          <w:i/>
          <w:iCs/>
        </w:rPr>
        <w:t>Entre el mar y la tierra: Crónicas del sentir sucrense.</w:t>
      </w:r>
      <w:r>
        <w:t xml:space="preserve"> Editorial Sucre.</w:t>
      </w:r>
    </w:p>
    <w:p w14:paraId="5B063EB8">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Salazar, R.</w:t>
      </w:r>
      <w:r>
        <w:t xml:space="preserve"> (2012). </w:t>
      </w:r>
      <w:r>
        <w:rPr>
          <w:i/>
          <w:iCs/>
        </w:rPr>
        <w:t>La Diversión Oriental: Teatro, Danza y Música de los pueblos costeros.</w:t>
      </w:r>
      <w:r>
        <w:t xml:space="preserve"> Fondo Editorial Ipasme.</w:t>
      </w:r>
    </w:p>
    <w:p w14:paraId="0B902CEC">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UNEARTE.</w:t>
      </w:r>
      <w:r>
        <w:t xml:space="preserve"> (2022). </w:t>
      </w:r>
      <w:r>
        <w:rPr>
          <w:i/>
          <w:iCs/>
        </w:rPr>
        <w:t>Guía metodológica para la sistematización de experiencias artísticas y comunitarias.</w:t>
      </w:r>
      <w:r>
        <w:t xml:space="preserve"> Caracas.</w:t>
      </w:r>
    </w:p>
    <w:p w14:paraId="5A63D939">
      <w:pPr>
        <w:pStyle w:val="18"/>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b/>
          <w:bCs/>
        </w:rPr>
        <w:t>Vásquez, L.</w:t>
      </w:r>
      <w:r>
        <w:t xml:space="preserve"> (2018). </w:t>
      </w:r>
      <w:r>
        <w:rPr>
          <w:i/>
          <w:iCs/>
        </w:rPr>
        <w:t>Sistematización de la obra de María Rodríguez: De la comparsa al aula.</w:t>
      </w:r>
      <w:r>
        <w:t xml:space="preserve"> (Trabajo de Grado no publicado). UNEARTE, Cumaná.</w:t>
      </w:r>
    </w:p>
    <w:p w14:paraId="70A642D3">
      <w:pPr>
        <w:pStyle w:val="5"/>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Fuentes Legales e Institucionales</w:t>
      </w:r>
    </w:p>
    <w:p w14:paraId="2E298347">
      <w:pPr>
        <w:pStyle w:val="18"/>
        <w:keepNext w:val="0"/>
        <w:keepLines w:val="0"/>
        <w:widowControl/>
        <w:suppressLineNumbers w:val="0"/>
        <w:ind w:left="0" w:leftChars="0" w:firstLine="0" w:firstLineChars="0"/>
      </w:pPr>
      <w:r>
        <w:rPr>
          <w:b/>
          <w:bCs/>
        </w:rPr>
        <w:t>Constitución de la República Bolivariana de Venezuela.</w:t>
      </w:r>
      <w:r>
        <w:t xml:space="preserve"> (1999). Gaceta Oficial de la República, 36.860 (Extraordinaria), diciembre 30, 1999.</w:t>
      </w:r>
    </w:p>
    <w:p w14:paraId="5C717D3F">
      <w:pPr>
        <w:pStyle w:val="18"/>
        <w:keepNext w:val="0"/>
        <w:keepLines w:val="0"/>
        <w:widowControl/>
        <w:suppressLineNumbers w:val="0"/>
        <w:ind w:left="0" w:leftChars="0" w:firstLine="0" w:firstLineChars="0"/>
      </w:pPr>
      <w:r>
        <w:rPr>
          <w:b/>
          <w:bCs/>
        </w:rPr>
        <w:t>Instituto del Patrimonio Cultural (IPC).</w:t>
      </w:r>
      <w:r>
        <w:t xml:space="preserve"> (2007). </w:t>
      </w:r>
      <w:r>
        <w:rPr>
          <w:i/>
          <w:iCs/>
        </w:rPr>
        <w:t>Catálogo del Patrimonio Cultural Venezolano: Estado Sucre, Municipio Sucre</w:t>
      </w:r>
      <w:r>
        <w:t>. Caracas: Ministerio de la Cultura.</w:t>
      </w:r>
    </w:p>
    <w:p w14:paraId="1CCED7F7">
      <w:pPr>
        <w:pStyle w:val="18"/>
        <w:keepNext w:val="0"/>
        <w:keepLines w:val="0"/>
        <w:widowControl/>
        <w:suppressLineNumbers w:val="0"/>
        <w:ind w:left="0" w:leftChars="0" w:firstLine="0" w:firstLineChars="0"/>
      </w:pPr>
      <w:r>
        <w:rPr>
          <w:b/>
          <w:bCs/>
        </w:rPr>
        <w:t>Ley Orgánica de Educación.</w:t>
      </w:r>
      <w:r>
        <w:t xml:space="preserve"> (2009). Gaceta Oficial de la República Bolivariana de Venezuela, 5.929 (Extraordinaria), agosto 15, 2009.</w:t>
      </w:r>
    </w:p>
    <w:p w14:paraId="10C279BA">
      <w:pPr>
        <w:pStyle w:val="18"/>
        <w:keepNext w:val="0"/>
        <w:keepLines w:val="0"/>
        <w:widowControl/>
        <w:suppressLineNumbers w:val="0"/>
        <w:ind w:left="0" w:leftChars="0" w:firstLine="0" w:firstLineChars="0"/>
      </w:pPr>
      <w:r>
        <w:rPr>
          <w:b/>
          <w:bCs/>
        </w:rPr>
        <w:t>Ministerio del Poder Popular para la Educación.</w:t>
      </w:r>
      <w:r>
        <w:t xml:space="preserve"> (2007). </w:t>
      </w:r>
      <w:r>
        <w:rPr>
          <w:i/>
          <w:iCs/>
        </w:rPr>
        <w:t>Currículo Nacional Bolivariano: Diseño Curricular del Sistema Educativo Bolivariano</w:t>
      </w:r>
      <w:r>
        <w:t>. Caracas: CENAMEC.</w:t>
      </w:r>
    </w:p>
    <w:p w14:paraId="13CC28B6">
      <w:pPr>
        <w:keepNext w:val="0"/>
        <w:keepLines w:val="0"/>
        <w:widowControl/>
        <w:numPr>
          <w:ilvl w:val="0"/>
          <w:numId w:val="6"/>
        </w:numPr>
        <w:suppressLineNumbers w:val="0"/>
        <w:spacing w:before="0" w:beforeAutospacing="1" w:after="0" w:afterAutospacing="1"/>
        <w:ind w:left="1440" w:hanging="360"/>
      </w:pPr>
    </w:p>
    <w:p w14:paraId="1CB086DD">
      <w:pPr>
        <w:pStyle w:val="5"/>
        <w:keepNext w:val="0"/>
        <w:keepLines w:val="0"/>
        <w:widowControl/>
        <w:suppressLineNumbers w:val="0"/>
        <w:rPr>
          <w:b/>
          <w:bCs/>
        </w:rPr>
      </w:pPr>
      <w:r>
        <w:rPr>
          <w:b/>
          <w:bCs/>
        </w:rPr>
        <w:t>Bases Teóricas: Música, Identidad y Diversión Oriental</w:t>
      </w:r>
    </w:p>
    <w:p w14:paraId="76C165C0">
      <w:pPr>
        <w:pStyle w:val="5"/>
        <w:keepNext w:val="0"/>
        <w:keepLines w:val="0"/>
        <w:widowControl/>
        <w:suppressLineNumbers w:val="0"/>
      </w:pPr>
      <w:r>
        <w:rPr>
          <w:b/>
          <w:bCs/>
        </w:rPr>
        <w:t>Acosta, S.</w:t>
      </w:r>
      <w:r>
        <w:t xml:space="preserve"> (2015). </w:t>
      </w:r>
      <w:r>
        <w:rPr>
          <w:i/>
          <w:iCs/>
        </w:rPr>
        <w:t>La Diversión Oriental como fenómeno escénico integral</w:t>
      </w:r>
      <w:r>
        <w:t>. Cumaná: Ediciones de la Universidad de Oriente (UDO).</w:t>
      </w:r>
    </w:p>
    <w:p w14:paraId="28704F95">
      <w:pPr>
        <w:pStyle w:val="18"/>
        <w:keepNext w:val="0"/>
        <w:keepLines w:val="0"/>
        <w:widowControl/>
        <w:suppressLineNumbers w:val="0"/>
        <w:ind w:left="0" w:leftChars="0" w:firstLine="0" w:firstLineChars="0"/>
      </w:pPr>
      <w:r>
        <w:rPr>
          <w:b/>
          <w:bCs/>
        </w:rPr>
        <w:t>Alfonzo, B.</w:t>
      </w:r>
      <w:r>
        <w:t xml:space="preserve"> (2010). </w:t>
      </w:r>
      <w:r>
        <w:rPr>
          <w:i/>
          <w:iCs/>
        </w:rPr>
        <w:t>María Rodríguez: La voz de un pueblo que canta</w:t>
      </w:r>
      <w:r>
        <w:t>. Cumaná: Fondo Editorial del Estado Sucre.</w:t>
      </w:r>
    </w:p>
    <w:p w14:paraId="31D29418">
      <w:pPr>
        <w:pStyle w:val="18"/>
        <w:keepNext w:val="0"/>
        <w:keepLines w:val="0"/>
        <w:widowControl/>
        <w:suppressLineNumbers w:val="0"/>
        <w:ind w:left="0" w:leftChars="0" w:firstLine="0" w:firstLineChars="0"/>
      </w:pPr>
      <w:r>
        <w:rPr>
          <w:b/>
          <w:bCs/>
        </w:rPr>
        <w:t>Civrieux, M.</w:t>
      </w:r>
      <w:r>
        <w:t xml:space="preserve"> (1980). </w:t>
      </w:r>
      <w:r>
        <w:rPr>
          <w:i/>
          <w:iCs/>
        </w:rPr>
        <w:t>Los ritos del mar: Etnomusicología del Oriente venezolano</w:t>
      </w:r>
      <w:r>
        <w:t>. Caracas: Monte Ávila Editores.</w:t>
      </w:r>
    </w:p>
    <w:p w14:paraId="6AEC8CB0">
      <w:pPr>
        <w:pStyle w:val="18"/>
        <w:keepNext w:val="0"/>
        <w:keepLines w:val="0"/>
        <w:widowControl/>
        <w:suppressLineNumbers w:val="0"/>
        <w:ind w:left="0" w:leftChars="0" w:firstLine="0" w:firstLineChars="0"/>
      </w:pPr>
      <w:r>
        <w:rPr>
          <w:b/>
          <w:bCs/>
        </w:rPr>
        <w:t>Liscano, J.</w:t>
      </w:r>
      <w:r>
        <w:t xml:space="preserve"> (1990). </w:t>
      </w:r>
      <w:r>
        <w:rPr>
          <w:i/>
          <w:iCs/>
        </w:rPr>
        <w:t>Folklore y Cultura</w:t>
      </w:r>
      <w:r>
        <w:t>. Caracas: Editorial Los Libros de El Nacional.</w:t>
      </w:r>
    </w:p>
    <w:p w14:paraId="5173D5BB">
      <w:pPr>
        <w:pStyle w:val="18"/>
        <w:keepNext w:val="0"/>
        <w:keepLines w:val="0"/>
        <w:widowControl/>
        <w:suppressLineNumbers w:val="0"/>
        <w:ind w:left="0" w:leftChars="0" w:firstLine="0" w:firstLineChars="0"/>
      </w:pPr>
      <w:r>
        <w:rPr>
          <w:b/>
          <w:bCs/>
        </w:rPr>
        <w:t>Rivera, L. M.</w:t>
      </w:r>
      <w:r>
        <w:t xml:space="preserve"> (2004). </w:t>
      </w:r>
      <w:r>
        <w:rPr>
          <w:i/>
          <w:iCs/>
        </w:rPr>
        <w:t>Cualquier cosita: Poemas y canciones</w:t>
      </w:r>
      <w:r>
        <w:t>. Cumaná: Fundación Luis Mariano Rivera.</w:t>
      </w:r>
    </w:p>
    <w:p w14:paraId="0E437A93">
      <w:pPr>
        <w:pStyle w:val="18"/>
        <w:keepNext w:val="0"/>
        <w:keepLines w:val="0"/>
        <w:widowControl/>
        <w:suppressLineNumbers w:val="0"/>
        <w:ind w:left="0" w:leftChars="0" w:firstLine="0" w:firstLineChars="0"/>
      </w:pPr>
      <w:r>
        <w:rPr>
          <w:b/>
          <w:bCs/>
        </w:rPr>
        <w:t>Salazar, R.</w:t>
      </w:r>
      <w:r>
        <w:t xml:space="preserve"> (2002). </w:t>
      </w:r>
      <w:r>
        <w:rPr>
          <w:i/>
          <w:iCs/>
        </w:rPr>
        <w:t>El Joropo en Venezuela: Una guía para su comprensión y enseñanza</w:t>
      </w:r>
      <w:r>
        <w:t>. Caracas: Editorial El Perro y la Rana.</w:t>
      </w:r>
    </w:p>
    <w:p w14:paraId="1188DBC6">
      <w:pPr>
        <w:pStyle w:val="18"/>
        <w:keepNext w:val="0"/>
        <w:keepLines w:val="0"/>
        <w:widowControl/>
        <w:suppressLineNumbers w:val="0"/>
        <w:ind w:left="0" w:leftChars="0" w:firstLine="0" w:firstLineChars="0"/>
      </w:pPr>
      <w:r>
        <w:rPr>
          <w:b/>
          <w:bCs/>
        </w:rPr>
        <w:t>Pedagogía de las Artes y Metodología</w:t>
      </w:r>
    </w:p>
    <w:p w14:paraId="6DFF0CF8">
      <w:pPr>
        <w:pStyle w:val="18"/>
        <w:keepNext w:val="0"/>
        <w:keepLines w:val="0"/>
        <w:widowControl/>
        <w:suppressLineNumbers w:val="0"/>
        <w:ind w:left="0" w:leftChars="0" w:firstLine="0" w:firstLineChars="0"/>
      </w:pPr>
      <w:r>
        <w:rPr>
          <w:b/>
          <w:bCs/>
        </w:rPr>
        <w:t>Aretz, I.</w:t>
      </w:r>
      <w:r>
        <w:t xml:space="preserve"> (1991). </w:t>
      </w:r>
      <w:r>
        <w:rPr>
          <w:i/>
          <w:iCs/>
        </w:rPr>
        <w:t>Manual de Folklore Venezolano</w:t>
      </w:r>
      <w:r>
        <w:t>. Caracas: Monte Ávila Editores. (Fundamental para la clasificación técnica de los géneros que cantaba María Rodríguez).</w:t>
      </w:r>
    </w:p>
    <w:p w14:paraId="45D10A5D">
      <w:pPr>
        <w:pStyle w:val="18"/>
        <w:keepNext w:val="0"/>
        <w:keepLines w:val="0"/>
        <w:widowControl/>
        <w:suppressLineNumbers w:val="0"/>
        <w:ind w:left="0" w:leftChars="0" w:firstLine="0" w:firstLineChars="0"/>
      </w:pPr>
      <w:r>
        <w:rPr>
          <w:b/>
          <w:bCs/>
        </w:rPr>
        <w:t>Freire, P.</w:t>
      </w:r>
      <w:r>
        <w:t xml:space="preserve"> (2005). </w:t>
      </w:r>
      <w:r>
        <w:rPr>
          <w:i/>
          <w:iCs/>
        </w:rPr>
        <w:t>Pedagogía de la esperanza</w:t>
      </w:r>
      <w:r>
        <w:t>. México: Siglo XXI Editores. (Base para los "Conversatorios Cantados" como pedagogía liberadora).</w:t>
      </w:r>
    </w:p>
    <w:p w14:paraId="49E68135">
      <w:pPr>
        <w:pStyle w:val="18"/>
        <w:keepNext w:val="0"/>
        <w:keepLines w:val="0"/>
        <w:widowControl/>
        <w:suppressLineNumbers w:val="0"/>
        <w:ind w:left="0" w:leftChars="0" w:firstLine="0" w:firstLineChars="0"/>
      </w:pPr>
      <w:r>
        <w:rPr>
          <w:b/>
          <w:bCs/>
        </w:rPr>
        <w:t>Hargreaves, D.</w:t>
      </w:r>
      <w:r>
        <w:t xml:space="preserve"> (1998). </w:t>
      </w:r>
      <w:r>
        <w:rPr>
          <w:i/>
          <w:iCs/>
        </w:rPr>
        <w:t>Música y desarrollo psicológico</w:t>
      </w:r>
      <w:r>
        <w:t>. Barcelona: Graó. (Sustento pedagógico sobre cómo la música influye en el niño de básica).</w:t>
      </w:r>
    </w:p>
    <w:p w14:paraId="0B1A5C7D">
      <w:pPr>
        <w:pStyle w:val="18"/>
        <w:keepNext w:val="0"/>
        <w:keepLines w:val="0"/>
        <w:widowControl/>
        <w:suppressLineNumbers w:val="0"/>
        <w:ind w:left="0" w:leftChars="0" w:firstLine="0" w:firstLineChars="0"/>
      </w:pPr>
      <w:r>
        <w:rPr>
          <w:b/>
          <w:bCs/>
        </w:rPr>
        <w:t>Jara, O.</w:t>
      </w:r>
      <w:r>
        <w:t xml:space="preserve"> (2018). </w:t>
      </w:r>
      <w:r>
        <w:rPr>
          <w:i/>
          <w:iCs/>
        </w:rPr>
        <w:t>La sistematización de experiencias: Práctica y teoría para cambiar el mundo</w:t>
      </w:r>
      <w:r>
        <w:t>. San José de Costa Rica: CEAAL. (Fuente metodológica para tu Capítulo III).</w:t>
      </w:r>
    </w:p>
    <w:p w14:paraId="01748E40">
      <w:pPr>
        <w:pStyle w:val="18"/>
        <w:keepNext w:val="0"/>
        <w:keepLines w:val="0"/>
        <w:widowControl/>
        <w:suppressLineNumbers w:val="0"/>
        <w:ind w:left="0" w:leftChars="0" w:firstLine="0" w:firstLineChars="0"/>
      </w:pPr>
      <w:r>
        <w:rPr>
          <w:b/>
          <w:bCs/>
        </w:rPr>
        <w:t>UNESCO.</w:t>
      </w:r>
      <w:r>
        <w:t xml:space="preserve"> (2003). </w:t>
      </w:r>
      <w:r>
        <w:rPr>
          <w:i/>
          <w:iCs/>
        </w:rPr>
        <w:t>Convención para la Salvaguardia del Patrimonio Cultural Inmaterial</w:t>
      </w:r>
      <w:r>
        <w:t>. París: Organización de las Naciones Unidas para la Educación, la Ciencia y la Cultura.</w:t>
      </w:r>
    </w:p>
    <w:p w14:paraId="618E11B1">
      <w:pPr>
        <w:pStyle w:val="5"/>
        <w:keepNext w:val="0"/>
        <w:keepLines w:val="0"/>
        <w:widowControl/>
        <w:suppressLineNumbers w:val="0"/>
        <w:ind w:left="0" w:leftChars="0" w:firstLine="0" w:firstLineChars="0"/>
      </w:pPr>
      <w:r>
        <w:rPr>
          <w:b/>
          <w:bCs/>
        </w:rPr>
        <w:t>Fuentes Audiográficas y Hemerográficas (Sistematización)</w:t>
      </w:r>
    </w:p>
    <w:p w14:paraId="2AE10573">
      <w:pPr>
        <w:pStyle w:val="18"/>
        <w:keepNext w:val="0"/>
        <w:keepLines w:val="0"/>
        <w:widowControl/>
        <w:suppressLineNumbers w:val="0"/>
        <w:ind w:left="0" w:leftChars="0" w:firstLine="0" w:firstLineChars="0"/>
      </w:pPr>
      <w:r>
        <w:rPr>
          <w:b/>
          <w:bCs/>
        </w:rPr>
        <w:t>Fundación Bigott.</w:t>
      </w:r>
      <w:r>
        <w:t xml:space="preserve"> (S/F). </w:t>
      </w:r>
      <w:r>
        <w:rPr>
          <w:i/>
          <w:iCs/>
        </w:rPr>
        <w:t>Colección Encuentro: María Rodríguez, La Sirena de Cumaná</w:t>
      </w:r>
      <w:r>
        <w:t>. [Documental en Video/DVD]. Caracas.</w:t>
      </w:r>
    </w:p>
    <w:p w14:paraId="1A23E087">
      <w:pPr>
        <w:pStyle w:val="18"/>
        <w:keepNext w:val="0"/>
        <w:keepLines w:val="0"/>
        <w:widowControl/>
        <w:suppressLineNumbers w:val="0"/>
        <w:ind w:left="0" w:leftChars="0" w:firstLine="0" w:firstLineChars="0"/>
      </w:pPr>
      <w:r>
        <w:rPr>
          <w:b/>
          <w:bCs/>
        </w:rPr>
        <w:t>Rodríguez, M.</w:t>
      </w:r>
      <w:r>
        <w:t xml:space="preserve"> (1995). </w:t>
      </w:r>
      <w:r>
        <w:rPr>
          <w:i/>
          <w:iCs/>
        </w:rPr>
        <w:t>La Sirena de Cumaná: Éxitos de Oro</w:t>
      </w:r>
      <w:r>
        <w:t>. [CD/Archivo Digital]. Caracas: Producciones Palacio.</w:t>
      </w:r>
    </w:p>
    <w:p w14:paraId="6B018B94">
      <w:pPr>
        <w:pStyle w:val="18"/>
        <w:keepNext w:val="0"/>
        <w:keepLines w:val="0"/>
        <w:widowControl/>
        <w:suppressLineNumbers w:val="0"/>
        <w:ind w:left="0" w:leftChars="0" w:firstLine="0" w:firstLineChars="0"/>
      </w:pPr>
      <w:r>
        <w:rPr>
          <w:b/>
          <w:bCs/>
        </w:rPr>
        <w:t>Diario Siglo 21.</w:t>
      </w:r>
      <w:r>
        <w:t xml:space="preserve"> (2014, 01 de octubre). </w:t>
      </w:r>
      <w:r>
        <w:rPr>
          <w:i/>
          <w:iCs/>
        </w:rPr>
        <w:t>Cumaná despide a su Sirena: María Rodríguez ya es leyenda</w:t>
      </w:r>
      <w:r>
        <w:t>. Archivo Hemerográfico del Estado Sucre.</w:t>
      </w:r>
    </w:p>
    <w:p w14:paraId="421CAFD1">
      <w:pPr>
        <w:keepNext w:val="0"/>
        <w:keepLines w:val="0"/>
        <w:widowControl/>
        <w:numPr>
          <w:ilvl w:val="0"/>
          <w:numId w:val="7"/>
        </w:numPr>
        <w:suppressLineNumbers w:val="0"/>
        <w:spacing w:before="0" w:beforeAutospacing="1" w:after="0" w:afterAutospacing="1"/>
        <w:ind w:left="1440" w:hanging="360"/>
      </w:pPr>
    </w:p>
    <w:p w14:paraId="6B053BFB">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Arial" w:hAnsi="Arial" w:eastAsia="sans-serif" w:cs="Arial"/>
          <w:sz w:val="24"/>
          <w:szCs w:val="24"/>
          <w:lang w:val="es-ES"/>
        </w:rPr>
      </w:pPr>
    </w:p>
    <w:p w14:paraId="47288A55">
      <w:pPr>
        <w:keepNext w:val="0"/>
        <w:keepLines w:val="0"/>
        <w:widowControl/>
        <w:numPr>
          <w:numId w:val="0"/>
        </w:numPr>
        <w:suppressLineNumbers w:val="0"/>
        <w:spacing w:before="120" w:beforeAutospacing="0" w:after="120" w:afterAutospacing="0"/>
        <w:ind w:right="0" w:rightChars="0"/>
        <w:rPr>
          <w:rFonts w:hint="default" w:ascii="Arial" w:hAnsi="Arial" w:cs="Arial"/>
          <w:sz w:val="24"/>
          <w:szCs w:val="24"/>
        </w:rPr>
      </w:pPr>
    </w:p>
    <w:p w14:paraId="2EA1932E">
      <w:pPr>
        <w:pStyle w:val="1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720"/>
        <w:textAlignment w:val="auto"/>
        <w:rPr>
          <w:rFonts w:hint="default" w:ascii="Arial" w:hAnsi="Arial" w:cs="Arial"/>
          <w:sz w:val="24"/>
          <w:szCs w:val="24"/>
        </w:rPr>
      </w:pPr>
    </w:p>
    <w:p w14:paraId="0DBEF484">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0" w:afterAutospacing="0" w:line="360" w:lineRule="auto"/>
        <w:textAlignment w:val="auto"/>
        <w:rPr>
          <w:rFonts w:hint="default" w:ascii="Arial" w:hAnsi="Arial" w:cs="Arial"/>
        </w:rPr>
      </w:pPr>
    </w:p>
    <w:p w14:paraId="411A40BA">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Arial" w:hAnsi="Arial" w:eastAsia="SimSun" w:cs="Arial"/>
          <w:b/>
          <w:bCs/>
          <w:color w:val="000000"/>
          <w:szCs w:val="24"/>
          <w:lang w:val="es-ES" w:eastAsia="zh-CN" w:bidi="ar"/>
        </w:rPr>
      </w:pPr>
    </w:p>
    <w:p w14:paraId="3371CD8D">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Arial" w:hAnsi="Arial" w:eastAsia="SimSun" w:cs="Arial"/>
          <w:b/>
          <w:bCs/>
          <w:color w:val="000000"/>
          <w:szCs w:val="24"/>
          <w:lang w:eastAsia="zh-CN" w:bidi="ar"/>
        </w:rPr>
      </w:pPr>
    </w:p>
    <w:p w14:paraId="408966D5">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rPr>
          <w:rFonts w:hint="default" w:ascii="Arial" w:hAnsi="Arial" w:eastAsia="SimSun" w:cs="Arial"/>
          <w:b/>
          <w:bCs/>
          <w:color w:val="000000"/>
          <w:szCs w:val="24"/>
          <w:lang w:eastAsia="zh-CN" w:bidi="ar"/>
        </w:rPr>
      </w:pPr>
    </w:p>
    <w:p w14:paraId="14290D95">
      <w:pPr>
        <w:jc w:val="center"/>
        <w:rPr>
          <w:rFonts w:eastAsia="SimSun" w:cs="Arial"/>
          <w:b/>
          <w:bCs/>
          <w:color w:val="000000"/>
          <w:szCs w:val="24"/>
          <w:lang w:eastAsia="zh-CN" w:bidi="ar"/>
        </w:rPr>
      </w:pPr>
    </w:p>
    <w:p w14:paraId="6201BD90">
      <w:pPr>
        <w:jc w:val="center"/>
        <w:rPr>
          <w:rFonts w:eastAsia="SimSun" w:cs="Arial"/>
          <w:b/>
          <w:bCs/>
          <w:color w:val="000000"/>
          <w:szCs w:val="24"/>
          <w:lang w:eastAsia="zh-CN" w:bidi="ar"/>
        </w:rPr>
      </w:pPr>
    </w:p>
    <w:p w14:paraId="5601B9F9">
      <w:pPr>
        <w:jc w:val="center"/>
        <w:rPr>
          <w:rFonts w:eastAsia="SimSun" w:cs="Arial"/>
          <w:b/>
          <w:bCs/>
          <w:color w:val="000000"/>
          <w:szCs w:val="24"/>
          <w:lang w:eastAsia="zh-CN" w:bidi="ar"/>
        </w:rPr>
      </w:pPr>
    </w:p>
    <w:p w14:paraId="031E5CCA">
      <w:pPr>
        <w:jc w:val="center"/>
        <w:rPr>
          <w:rFonts w:eastAsia="SimSun" w:cs="Arial"/>
          <w:b/>
          <w:bCs/>
          <w:color w:val="000000"/>
          <w:szCs w:val="24"/>
          <w:lang w:eastAsia="zh-CN" w:bidi="ar"/>
        </w:rPr>
      </w:pPr>
    </w:p>
    <w:p w14:paraId="220BE553">
      <w:pPr>
        <w:jc w:val="center"/>
        <w:rPr>
          <w:rFonts w:eastAsia="SimSun" w:cs="Arial"/>
          <w:b/>
          <w:bCs/>
          <w:color w:val="000000"/>
          <w:szCs w:val="24"/>
          <w:lang w:eastAsia="zh-CN" w:bidi="ar"/>
        </w:rPr>
      </w:pPr>
    </w:p>
    <w:p w14:paraId="47FE3E52">
      <w:pPr>
        <w:jc w:val="center"/>
        <w:rPr>
          <w:rFonts w:eastAsia="SimSun" w:cs="Arial"/>
          <w:b/>
          <w:bCs/>
          <w:color w:val="000000"/>
          <w:szCs w:val="24"/>
          <w:lang w:eastAsia="zh-CN" w:bidi="ar"/>
        </w:rPr>
      </w:pPr>
    </w:p>
    <w:p w14:paraId="3C1C82B4">
      <w:pPr>
        <w:jc w:val="center"/>
        <w:rPr>
          <w:rFonts w:eastAsia="SimSun" w:cs="Arial"/>
          <w:b/>
          <w:bCs/>
          <w:color w:val="000000"/>
          <w:szCs w:val="24"/>
          <w:lang w:eastAsia="zh-CN" w:bidi="ar"/>
        </w:rPr>
      </w:pPr>
    </w:p>
    <w:p w14:paraId="78E101D7">
      <w:pPr>
        <w:jc w:val="center"/>
        <w:rPr>
          <w:rFonts w:eastAsia="SimSun" w:cs="Arial"/>
          <w:b/>
          <w:bCs/>
          <w:color w:val="000000"/>
          <w:szCs w:val="24"/>
          <w:lang w:eastAsia="zh-CN" w:bidi="ar"/>
        </w:rPr>
      </w:pPr>
    </w:p>
    <w:p w14:paraId="0EEC5BC0">
      <w:pPr>
        <w:ind w:left="0" w:leftChars="0" w:firstLine="0" w:firstLineChars="0"/>
        <w:jc w:val="both"/>
        <w:rPr>
          <w:rFonts w:eastAsia="SimSun" w:cs="Arial"/>
          <w:b/>
          <w:bCs/>
          <w:color w:val="000000"/>
          <w:szCs w:val="24"/>
          <w:lang w:eastAsia="zh-CN" w:bidi="ar"/>
        </w:rPr>
      </w:pPr>
      <w:bookmarkStart w:id="0" w:name="_GoBack"/>
      <w:bookmarkEnd w:id="0"/>
    </w:p>
    <w:p w14:paraId="18A1EC29">
      <w:pPr>
        <w:jc w:val="center"/>
        <w:rPr>
          <w:rFonts w:eastAsia="SimSun" w:cs="Arial"/>
          <w:b/>
          <w:bCs/>
          <w:color w:val="000000"/>
          <w:szCs w:val="24"/>
          <w:lang w:eastAsia="zh-CN" w:bidi="ar"/>
        </w:rPr>
      </w:pPr>
    </w:p>
    <w:p w14:paraId="34F19CBC">
      <w:pPr>
        <w:jc w:val="center"/>
        <w:rPr>
          <w:rFonts w:eastAsia="SimSun" w:cs="Arial"/>
          <w:b/>
          <w:bCs/>
          <w:color w:val="000000"/>
          <w:szCs w:val="24"/>
          <w:lang w:eastAsia="zh-CN" w:bidi="ar"/>
        </w:rPr>
      </w:pPr>
    </w:p>
    <w:p w14:paraId="25843D85">
      <w:pPr>
        <w:jc w:val="center"/>
        <w:rPr>
          <w:rFonts w:eastAsia="SimSun" w:cs="Arial"/>
          <w:b/>
          <w:bCs/>
          <w:color w:val="000000"/>
          <w:szCs w:val="24"/>
          <w:lang w:eastAsia="zh-CN" w:bidi="ar"/>
        </w:rPr>
      </w:pPr>
    </w:p>
    <w:p w14:paraId="351C5EAE">
      <w:pPr>
        <w:pStyle w:val="23"/>
        <w:ind w:left="360"/>
        <w:rPr>
          <w:rFonts w:cs="Arial"/>
          <w:szCs w:val="24"/>
        </w:rPr>
      </w:pPr>
    </w:p>
    <w:p w14:paraId="0F9F9246">
      <w:pPr>
        <w:pStyle w:val="23"/>
        <w:ind w:left="360"/>
        <w:rPr>
          <w:rFonts w:cs="Arial"/>
          <w:szCs w:val="24"/>
        </w:rPr>
      </w:pPr>
    </w:p>
    <w:p w14:paraId="0AEEDD66">
      <w:pPr>
        <w:pStyle w:val="23"/>
        <w:ind w:left="360"/>
        <w:rPr>
          <w:rFonts w:cs="Arial"/>
          <w:szCs w:val="24"/>
        </w:rPr>
      </w:pPr>
    </w:p>
    <w:p w14:paraId="4B62C7FA">
      <w:pPr>
        <w:rPr>
          <w:rFonts w:cs="Arial"/>
          <w:szCs w:val="24"/>
        </w:rPr>
      </w:pPr>
      <w:r>
        <w:rPr>
          <w:rFonts w:cs="Arial"/>
          <w:szCs w:val="24"/>
        </w:rPr>
        <w:br w:type="page"/>
      </w:r>
    </w:p>
    <w:p w14:paraId="65723F27">
      <w:pPr>
        <w:pStyle w:val="23"/>
        <w:ind w:left="360"/>
        <w:rPr>
          <w:rFonts w:cs="Arial"/>
          <w:szCs w:val="24"/>
        </w:rPr>
      </w:pPr>
    </w:p>
    <w:p w14:paraId="507E1F64">
      <w:pPr>
        <w:pStyle w:val="23"/>
        <w:rPr>
          <w:rFonts w:cs="Arial"/>
          <w:szCs w:val="24"/>
        </w:rPr>
      </w:pPr>
    </w:p>
    <w:p w14:paraId="5FB28ED2">
      <w:pPr>
        <w:pStyle w:val="23"/>
        <w:ind w:left="360"/>
        <w:rPr>
          <w:rFonts w:cs="Arial"/>
          <w:szCs w:val="24"/>
        </w:rPr>
      </w:pPr>
    </w:p>
    <w:p w14:paraId="2CF277FD">
      <w:pPr>
        <w:pStyle w:val="23"/>
        <w:ind w:left="360"/>
        <w:rPr>
          <w:rFonts w:cs="Arial"/>
          <w:szCs w:val="24"/>
        </w:rPr>
      </w:pPr>
    </w:p>
    <w:p w14:paraId="18F8051C">
      <w:pPr>
        <w:pStyle w:val="23"/>
        <w:ind w:left="360"/>
        <w:rPr>
          <w:rFonts w:cs="Arial"/>
          <w:szCs w:val="24"/>
        </w:rPr>
      </w:pPr>
    </w:p>
    <w:p w14:paraId="3C45C4B4">
      <w:pPr>
        <w:pStyle w:val="23"/>
        <w:ind w:left="360"/>
        <w:rPr>
          <w:rFonts w:cs="Arial"/>
          <w:szCs w:val="24"/>
        </w:rPr>
      </w:pPr>
    </w:p>
    <w:p w14:paraId="03B1E993">
      <w:pPr>
        <w:rPr>
          <w:rFonts w:cs="Arial"/>
          <w:szCs w:val="24"/>
        </w:rPr>
      </w:pPr>
    </w:p>
    <w:sectPr>
      <w:pgSz w:w="12240" w:h="15840"/>
      <w:pgMar w:top="1701" w:right="1701" w:bottom="1701" w:left="2268" w:header="720" w:footer="720" w:gutter="0"/>
      <w:paperSrc/>
      <w:cols w:space="0" w:num="1"/>
      <w:rtlGutter w:val="0"/>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Liberation Serif">
    <w:altName w:val="Times New Roman"/>
    <w:panose1 w:val="00000000000000000000"/>
    <w:charset w:val="01"/>
    <w:family w:val="roman"/>
    <w:pitch w:val="default"/>
    <w:sig w:usb0="00000000" w:usb1="00000000" w:usb2="00000000" w:usb3="00000000" w:csb0="00000000" w:csb1="00000000"/>
  </w:font>
  <w:font w:name="Droid Sans Fallback">
    <w:altName w:val="Segoe Print"/>
    <w:panose1 w:val="00000000000000000000"/>
    <w:charset w:val="00"/>
    <w:family w:val="roman"/>
    <w:pitch w:val="default"/>
    <w:sig w:usb0="00000000" w:usb1="00000000" w:usb2="00000000" w:usb3="00000000" w:csb0="00000000" w:csb1="00000000"/>
  </w:font>
  <w:font w:name="DejaVu Sans">
    <w:altName w:val="Segoe Print"/>
    <w:panose1 w:val="00000000000000000000"/>
    <w:charset w:val="01"/>
    <w:family w:val="swiss"/>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Bold">
    <w:altName w:val="Arial Rounded MT Bold"/>
    <w:panose1 w:val="00000000000000000000"/>
    <w:charset w:val="00"/>
    <w:family w:val="auto"/>
    <w:pitch w:val="default"/>
    <w:sig w:usb0="00000000" w:usb1="00000000" w:usb2="00000000" w:usb3="00000000" w:csb0="00000000" w:csb1="00000000"/>
  </w:font>
  <w:font w:name="Arial Rounded MT Bold">
    <w:panose1 w:val="020F0704030504030204"/>
    <w:charset w:val="00"/>
    <w:family w:val="auto"/>
    <w:pitch w:val="default"/>
    <w:sig w:usb0="00000003" w:usb1="00000000" w:usb2="00000000" w:usb3="00000000" w:csb0="2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3CE18"/>
    <w:multiLevelType w:val="multilevel"/>
    <w:tmpl w:val="8423CE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9F162E1"/>
    <w:multiLevelType w:val="multilevel"/>
    <w:tmpl w:val="A9F162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B69DD04"/>
    <w:multiLevelType w:val="singleLevel"/>
    <w:tmpl w:val="EB69DD04"/>
    <w:lvl w:ilvl="0" w:tentative="0">
      <w:start w:val="1"/>
      <w:numFmt w:val="decimal"/>
      <w:lvlText w:val="%1."/>
      <w:lvlJc w:val="left"/>
      <w:pPr>
        <w:tabs>
          <w:tab w:val="left" w:pos="425"/>
        </w:tabs>
        <w:ind w:left="425" w:leftChars="0" w:hanging="425" w:firstLineChars="0"/>
      </w:pPr>
      <w:rPr>
        <w:rFonts w:hint="default"/>
      </w:rPr>
    </w:lvl>
  </w:abstractNum>
  <w:abstractNum w:abstractNumId="3">
    <w:nsid w:val="28E966B9"/>
    <w:multiLevelType w:val="singleLevel"/>
    <w:tmpl w:val="28E966B9"/>
    <w:lvl w:ilvl="0" w:tentative="0">
      <w:start w:val="1"/>
      <w:numFmt w:val="decimal"/>
      <w:suff w:val="space"/>
      <w:lvlText w:val="%1."/>
      <w:lvlJc w:val="left"/>
    </w:lvl>
  </w:abstractNum>
  <w:abstractNum w:abstractNumId="4">
    <w:nsid w:val="3202C18C"/>
    <w:multiLevelType w:val="singleLevel"/>
    <w:tmpl w:val="3202C18C"/>
    <w:lvl w:ilvl="0" w:tentative="0">
      <w:start w:val="1"/>
      <w:numFmt w:val="decimal"/>
      <w:lvlText w:val="%1."/>
      <w:lvlJc w:val="left"/>
      <w:pPr>
        <w:tabs>
          <w:tab w:val="left" w:pos="425"/>
        </w:tabs>
        <w:ind w:left="425" w:leftChars="0" w:hanging="425" w:firstLineChars="0"/>
      </w:pPr>
      <w:rPr>
        <w:rFonts w:hint="default"/>
      </w:rPr>
    </w:lvl>
  </w:abstractNum>
  <w:abstractNum w:abstractNumId="5">
    <w:nsid w:val="43E75619"/>
    <w:multiLevelType w:val="multilevel"/>
    <w:tmpl w:val="43E756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8A15C1A"/>
    <w:multiLevelType w:val="singleLevel"/>
    <w:tmpl w:val="58A15C1A"/>
    <w:lvl w:ilvl="0" w:tentative="0">
      <w:start w:val="1"/>
      <w:numFmt w:val="decimal"/>
      <w:suff w:val="space"/>
      <w:lvlText w:val="%1."/>
      <w:lvlJc w:val="left"/>
    </w:lvl>
  </w:abstractNum>
  <w:num w:numId="1">
    <w:abstractNumId w:val="4"/>
  </w:num>
  <w:num w:numId="2">
    <w:abstractNumId w:val="6"/>
  </w:num>
  <w:num w:numId="3">
    <w:abstractNumId w:val="1"/>
  </w:num>
  <w:num w:numId="4">
    <w:abstractNumId w:val="2"/>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hyphenationZone w:val="425"/>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9A5"/>
    <w:rsid w:val="00000F4B"/>
    <w:rsid w:val="000032FD"/>
    <w:rsid w:val="0000601A"/>
    <w:rsid w:val="000063CF"/>
    <w:rsid w:val="0001110C"/>
    <w:rsid w:val="00011FC6"/>
    <w:rsid w:val="00021D9C"/>
    <w:rsid w:val="00032C58"/>
    <w:rsid w:val="00036F60"/>
    <w:rsid w:val="00051417"/>
    <w:rsid w:val="00057D8C"/>
    <w:rsid w:val="00057DDD"/>
    <w:rsid w:val="00062B2E"/>
    <w:rsid w:val="00063598"/>
    <w:rsid w:val="0006633F"/>
    <w:rsid w:val="00070DAC"/>
    <w:rsid w:val="00071E94"/>
    <w:rsid w:val="00075B43"/>
    <w:rsid w:val="0008036C"/>
    <w:rsid w:val="000818B7"/>
    <w:rsid w:val="0008470E"/>
    <w:rsid w:val="00092D01"/>
    <w:rsid w:val="00095473"/>
    <w:rsid w:val="00097928"/>
    <w:rsid w:val="000A5D70"/>
    <w:rsid w:val="000B436C"/>
    <w:rsid w:val="000B5533"/>
    <w:rsid w:val="000C3DD1"/>
    <w:rsid w:val="000C421A"/>
    <w:rsid w:val="000D0D67"/>
    <w:rsid w:val="000D2F30"/>
    <w:rsid w:val="000D30CF"/>
    <w:rsid w:val="000D7837"/>
    <w:rsid w:val="000E3A47"/>
    <w:rsid w:val="000E4DD8"/>
    <w:rsid w:val="000E7276"/>
    <w:rsid w:val="000F4676"/>
    <w:rsid w:val="000F5D55"/>
    <w:rsid w:val="001004BF"/>
    <w:rsid w:val="001012ED"/>
    <w:rsid w:val="00102C79"/>
    <w:rsid w:val="00104E61"/>
    <w:rsid w:val="0010591E"/>
    <w:rsid w:val="00106FD2"/>
    <w:rsid w:val="00107585"/>
    <w:rsid w:val="00114434"/>
    <w:rsid w:val="00124FD1"/>
    <w:rsid w:val="00131E52"/>
    <w:rsid w:val="0013678E"/>
    <w:rsid w:val="00137732"/>
    <w:rsid w:val="001377F3"/>
    <w:rsid w:val="00140456"/>
    <w:rsid w:val="00147CB7"/>
    <w:rsid w:val="00147F08"/>
    <w:rsid w:val="00151BEB"/>
    <w:rsid w:val="001552A3"/>
    <w:rsid w:val="0015679B"/>
    <w:rsid w:val="0017026A"/>
    <w:rsid w:val="0017190F"/>
    <w:rsid w:val="00171EF6"/>
    <w:rsid w:val="00174C13"/>
    <w:rsid w:val="00182A58"/>
    <w:rsid w:val="00182CC5"/>
    <w:rsid w:val="00196A26"/>
    <w:rsid w:val="001A414C"/>
    <w:rsid w:val="001B0C87"/>
    <w:rsid w:val="001B1CA1"/>
    <w:rsid w:val="001B3360"/>
    <w:rsid w:val="001C1EF4"/>
    <w:rsid w:val="001C68A3"/>
    <w:rsid w:val="001D2E2F"/>
    <w:rsid w:val="001D3A96"/>
    <w:rsid w:val="001D643F"/>
    <w:rsid w:val="001D6F6A"/>
    <w:rsid w:val="001D7EF9"/>
    <w:rsid w:val="001E1871"/>
    <w:rsid w:val="001F119D"/>
    <w:rsid w:val="001F486E"/>
    <w:rsid w:val="001F509F"/>
    <w:rsid w:val="001F757C"/>
    <w:rsid w:val="00200262"/>
    <w:rsid w:val="00200316"/>
    <w:rsid w:val="00210E31"/>
    <w:rsid w:val="00216BB5"/>
    <w:rsid w:val="002261CC"/>
    <w:rsid w:val="00230EE9"/>
    <w:rsid w:val="00231546"/>
    <w:rsid w:val="00235F2B"/>
    <w:rsid w:val="002379D0"/>
    <w:rsid w:val="00250549"/>
    <w:rsid w:val="002566F0"/>
    <w:rsid w:val="00256B02"/>
    <w:rsid w:val="002618A5"/>
    <w:rsid w:val="002631CA"/>
    <w:rsid w:val="002701E0"/>
    <w:rsid w:val="002730C4"/>
    <w:rsid w:val="00280B07"/>
    <w:rsid w:val="00282C51"/>
    <w:rsid w:val="002849E8"/>
    <w:rsid w:val="00290287"/>
    <w:rsid w:val="00294AC0"/>
    <w:rsid w:val="002A0E4B"/>
    <w:rsid w:val="002B0810"/>
    <w:rsid w:val="002B176C"/>
    <w:rsid w:val="002B1D8C"/>
    <w:rsid w:val="002C0CDD"/>
    <w:rsid w:val="002C1A45"/>
    <w:rsid w:val="002D05AF"/>
    <w:rsid w:val="002D154B"/>
    <w:rsid w:val="002D5ECC"/>
    <w:rsid w:val="002E2808"/>
    <w:rsid w:val="00300BFC"/>
    <w:rsid w:val="0030197D"/>
    <w:rsid w:val="003030AA"/>
    <w:rsid w:val="00304D00"/>
    <w:rsid w:val="003107C4"/>
    <w:rsid w:val="00316B8F"/>
    <w:rsid w:val="003234C2"/>
    <w:rsid w:val="0032504F"/>
    <w:rsid w:val="003304C8"/>
    <w:rsid w:val="00336A6C"/>
    <w:rsid w:val="0034217A"/>
    <w:rsid w:val="003443C3"/>
    <w:rsid w:val="0034645B"/>
    <w:rsid w:val="0036399E"/>
    <w:rsid w:val="00363D0F"/>
    <w:rsid w:val="00371CF0"/>
    <w:rsid w:val="00371D2D"/>
    <w:rsid w:val="0037361B"/>
    <w:rsid w:val="00374043"/>
    <w:rsid w:val="00375D94"/>
    <w:rsid w:val="00380F19"/>
    <w:rsid w:val="00382DF6"/>
    <w:rsid w:val="00386443"/>
    <w:rsid w:val="003A29B4"/>
    <w:rsid w:val="003B1AA5"/>
    <w:rsid w:val="003B6E2E"/>
    <w:rsid w:val="003C0542"/>
    <w:rsid w:val="003C08F0"/>
    <w:rsid w:val="003C0BBA"/>
    <w:rsid w:val="003C22B2"/>
    <w:rsid w:val="003C5AD7"/>
    <w:rsid w:val="003C6327"/>
    <w:rsid w:val="003D3316"/>
    <w:rsid w:val="003D3D9A"/>
    <w:rsid w:val="003D5DA5"/>
    <w:rsid w:val="003F2E33"/>
    <w:rsid w:val="003F45E4"/>
    <w:rsid w:val="00401CAF"/>
    <w:rsid w:val="004125B9"/>
    <w:rsid w:val="0041548B"/>
    <w:rsid w:val="00425268"/>
    <w:rsid w:val="0042675E"/>
    <w:rsid w:val="00430319"/>
    <w:rsid w:val="00431B79"/>
    <w:rsid w:val="00431ED9"/>
    <w:rsid w:val="00432BD0"/>
    <w:rsid w:val="00436B54"/>
    <w:rsid w:val="0044687B"/>
    <w:rsid w:val="0044734A"/>
    <w:rsid w:val="00450912"/>
    <w:rsid w:val="00454904"/>
    <w:rsid w:val="00456618"/>
    <w:rsid w:val="00461AEE"/>
    <w:rsid w:val="00462410"/>
    <w:rsid w:val="00462883"/>
    <w:rsid w:val="0046341B"/>
    <w:rsid w:val="00467745"/>
    <w:rsid w:val="004714FA"/>
    <w:rsid w:val="00472117"/>
    <w:rsid w:val="004725EC"/>
    <w:rsid w:val="0048198A"/>
    <w:rsid w:val="00481DB3"/>
    <w:rsid w:val="00482AD5"/>
    <w:rsid w:val="00483664"/>
    <w:rsid w:val="00484A42"/>
    <w:rsid w:val="0048549A"/>
    <w:rsid w:val="00492193"/>
    <w:rsid w:val="00493B07"/>
    <w:rsid w:val="00496FDF"/>
    <w:rsid w:val="004A0F6A"/>
    <w:rsid w:val="004B1D88"/>
    <w:rsid w:val="004B4756"/>
    <w:rsid w:val="004B65B5"/>
    <w:rsid w:val="004B69E4"/>
    <w:rsid w:val="004C01D5"/>
    <w:rsid w:val="004C1A0F"/>
    <w:rsid w:val="004C493B"/>
    <w:rsid w:val="004C5F0B"/>
    <w:rsid w:val="004D0485"/>
    <w:rsid w:val="004D6D58"/>
    <w:rsid w:val="004D6F0D"/>
    <w:rsid w:val="004E688E"/>
    <w:rsid w:val="004F0BA7"/>
    <w:rsid w:val="004F1660"/>
    <w:rsid w:val="004F18ED"/>
    <w:rsid w:val="004F31CE"/>
    <w:rsid w:val="004F6579"/>
    <w:rsid w:val="004F7AA4"/>
    <w:rsid w:val="00511154"/>
    <w:rsid w:val="00515031"/>
    <w:rsid w:val="0051618B"/>
    <w:rsid w:val="005251BB"/>
    <w:rsid w:val="0053449B"/>
    <w:rsid w:val="0053539C"/>
    <w:rsid w:val="0053540B"/>
    <w:rsid w:val="0053552C"/>
    <w:rsid w:val="005358CD"/>
    <w:rsid w:val="00552C21"/>
    <w:rsid w:val="00554AF8"/>
    <w:rsid w:val="00556628"/>
    <w:rsid w:val="00561A28"/>
    <w:rsid w:val="00562ADF"/>
    <w:rsid w:val="005647F0"/>
    <w:rsid w:val="005649D4"/>
    <w:rsid w:val="00570609"/>
    <w:rsid w:val="005707A8"/>
    <w:rsid w:val="00582D2E"/>
    <w:rsid w:val="00590864"/>
    <w:rsid w:val="005A6801"/>
    <w:rsid w:val="005B07D2"/>
    <w:rsid w:val="005B2439"/>
    <w:rsid w:val="005B2DF6"/>
    <w:rsid w:val="005B336E"/>
    <w:rsid w:val="005B635D"/>
    <w:rsid w:val="005C048D"/>
    <w:rsid w:val="005C7200"/>
    <w:rsid w:val="005C7AE1"/>
    <w:rsid w:val="005D022F"/>
    <w:rsid w:val="005D156C"/>
    <w:rsid w:val="005D15CC"/>
    <w:rsid w:val="005D3290"/>
    <w:rsid w:val="005D406E"/>
    <w:rsid w:val="005F4A39"/>
    <w:rsid w:val="00601B2F"/>
    <w:rsid w:val="00602978"/>
    <w:rsid w:val="006031C0"/>
    <w:rsid w:val="00607A21"/>
    <w:rsid w:val="00610777"/>
    <w:rsid w:val="00612F11"/>
    <w:rsid w:val="00614C1E"/>
    <w:rsid w:val="00627AE1"/>
    <w:rsid w:val="006325F9"/>
    <w:rsid w:val="0063399E"/>
    <w:rsid w:val="0064365D"/>
    <w:rsid w:val="00644E39"/>
    <w:rsid w:val="00646E9F"/>
    <w:rsid w:val="006530C1"/>
    <w:rsid w:val="00657983"/>
    <w:rsid w:val="00670C59"/>
    <w:rsid w:val="00672096"/>
    <w:rsid w:val="00674BE9"/>
    <w:rsid w:val="00680502"/>
    <w:rsid w:val="006877EB"/>
    <w:rsid w:val="006947B8"/>
    <w:rsid w:val="00697F19"/>
    <w:rsid w:val="006A1431"/>
    <w:rsid w:val="006A491E"/>
    <w:rsid w:val="006A682A"/>
    <w:rsid w:val="006B0C31"/>
    <w:rsid w:val="006B33AD"/>
    <w:rsid w:val="006C181C"/>
    <w:rsid w:val="006C25F0"/>
    <w:rsid w:val="006C35D2"/>
    <w:rsid w:val="006C58D8"/>
    <w:rsid w:val="006C7A06"/>
    <w:rsid w:val="006D2027"/>
    <w:rsid w:val="006E1362"/>
    <w:rsid w:val="006E4968"/>
    <w:rsid w:val="006F3F90"/>
    <w:rsid w:val="006F4D3B"/>
    <w:rsid w:val="0070186A"/>
    <w:rsid w:val="00705EDA"/>
    <w:rsid w:val="00711B19"/>
    <w:rsid w:val="007140D9"/>
    <w:rsid w:val="00716A56"/>
    <w:rsid w:val="00720EE2"/>
    <w:rsid w:val="00721A6A"/>
    <w:rsid w:val="0072640D"/>
    <w:rsid w:val="00742D99"/>
    <w:rsid w:val="007444D3"/>
    <w:rsid w:val="00747035"/>
    <w:rsid w:val="0075303C"/>
    <w:rsid w:val="007533E0"/>
    <w:rsid w:val="00754BA8"/>
    <w:rsid w:val="00763D5A"/>
    <w:rsid w:val="007643EB"/>
    <w:rsid w:val="00772213"/>
    <w:rsid w:val="00774015"/>
    <w:rsid w:val="007740CE"/>
    <w:rsid w:val="00775BCE"/>
    <w:rsid w:val="007775BA"/>
    <w:rsid w:val="00780C73"/>
    <w:rsid w:val="007872AE"/>
    <w:rsid w:val="007B16BE"/>
    <w:rsid w:val="007B3597"/>
    <w:rsid w:val="007C3F98"/>
    <w:rsid w:val="007C4D70"/>
    <w:rsid w:val="007D0EA5"/>
    <w:rsid w:val="007F7C2A"/>
    <w:rsid w:val="00802BC2"/>
    <w:rsid w:val="00804F13"/>
    <w:rsid w:val="008138BB"/>
    <w:rsid w:val="00817560"/>
    <w:rsid w:val="0082093C"/>
    <w:rsid w:val="0083036C"/>
    <w:rsid w:val="00835A7D"/>
    <w:rsid w:val="00836D1C"/>
    <w:rsid w:val="00845807"/>
    <w:rsid w:val="00846144"/>
    <w:rsid w:val="00856CF5"/>
    <w:rsid w:val="00856F9F"/>
    <w:rsid w:val="00861C04"/>
    <w:rsid w:val="00863CA2"/>
    <w:rsid w:val="00867437"/>
    <w:rsid w:val="008677AB"/>
    <w:rsid w:val="00873C26"/>
    <w:rsid w:val="00873EBF"/>
    <w:rsid w:val="008809B4"/>
    <w:rsid w:val="00890FA2"/>
    <w:rsid w:val="008940CA"/>
    <w:rsid w:val="00896EC4"/>
    <w:rsid w:val="008979C4"/>
    <w:rsid w:val="008B2C31"/>
    <w:rsid w:val="008B69EE"/>
    <w:rsid w:val="008C24B0"/>
    <w:rsid w:val="008C2F08"/>
    <w:rsid w:val="008D40EF"/>
    <w:rsid w:val="008D47C6"/>
    <w:rsid w:val="008E0A61"/>
    <w:rsid w:val="008E1693"/>
    <w:rsid w:val="008F159F"/>
    <w:rsid w:val="008F1BFE"/>
    <w:rsid w:val="008F23A8"/>
    <w:rsid w:val="008F5CB7"/>
    <w:rsid w:val="00900298"/>
    <w:rsid w:val="00900D31"/>
    <w:rsid w:val="0090264A"/>
    <w:rsid w:val="00906DC2"/>
    <w:rsid w:val="009079A5"/>
    <w:rsid w:val="00911AA8"/>
    <w:rsid w:val="00921975"/>
    <w:rsid w:val="00925C13"/>
    <w:rsid w:val="00937478"/>
    <w:rsid w:val="009428DF"/>
    <w:rsid w:val="00952D43"/>
    <w:rsid w:val="00963348"/>
    <w:rsid w:val="00967069"/>
    <w:rsid w:val="009723AC"/>
    <w:rsid w:val="00983476"/>
    <w:rsid w:val="0099046D"/>
    <w:rsid w:val="00990C64"/>
    <w:rsid w:val="009935AA"/>
    <w:rsid w:val="009957F5"/>
    <w:rsid w:val="009A1FD1"/>
    <w:rsid w:val="009B5DBE"/>
    <w:rsid w:val="009B6740"/>
    <w:rsid w:val="009C1B1F"/>
    <w:rsid w:val="009D199F"/>
    <w:rsid w:val="009E22E7"/>
    <w:rsid w:val="009F1DBB"/>
    <w:rsid w:val="009F22E8"/>
    <w:rsid w:val="009F2EA3"/>
    <w:rsid w:val="009F4C5B"/>
    <w:rsid w:val="00A06A16"/>
    <w:rsid w:val="00A10761"/>
    <w:rsid w:val="00A14916"/>
    <w:rsid w:val="00A30D7B"/>
    <w:rsid w:val="00A31749"/>
    <w:rsid w:val="00A335B2"/>
    <w:rsid w:val="00A33662"/>
    <w:rsid w:val="00A44A74"/>
    <w:rsid w:val="00A45875"/>
    <w:rsid w:val="00A56A94"/>
    <w:rsid w:val="00A60D85"/>
    <w:rsid w:val="00A62413"/>
    <w:rsid w:val="00A723A3"/>
    <w:rsid w:val="00A82A11"/>
    <w:rsid w:val="00A90436"/>
    <w:rsid w:val="00A9107A"/>
    <w:rsid w:val="00AB5ED4"/>
    <w:rsid w:val="00AC1A5A"/>
    <w:rsid w:val="00AC5F6D"/>
    <w:rsid w:val="00AD445C"/>
    <w:rsid w:val="00AD4590"/>
    <w:rsid w:val="00AD4655"/>
    <w:rsid w:val="00AE0DCC"/>
    <w:rsid w:val="00AE11A2"/>
    <w:rsid w:val="00AE565A"/>
    <w:rsid w:val="00AE68AA"/>
    <w:rsid w:val="00AE75C1"/>
    <w:rsid w:val="00AE75EC"/>
    <w:rsid w:val="00AF1A77"/>
    <w:rsid w:val="00B0019F"/>
    <w:rsid w:val="00B058A5"/>
    <w:rsid w:val="00B10B54"/>
    <w:rsid w:val="00B1392A"/>
    <w:rsid w:val="00B13A02"/>
    <w:rsid w:val="00B144F6"/>
    <w:rsid w:val="00B202DF"/>
    <w:rsid w:val="00B222B4"/>
    <w:rsid w:val="00B22534"/>
    <w:rsid w:val="00B30449"/>
    <w:rsid w:val="00B31E21"/>
    <w:rsid w:val="00B416BF"/>
    <w:rsid w:val="00B43CD0"/>
    <w:rsid w:val="00B52D77"/>
    <w:rsid w:val="00B54D5E"/>
    <w:rsid w:val="00B560B7"/>
    <w:rsid w:val="00B562C1"/>
    <w:rsid w:val="00B56AD8"/>
    <w:rsid w:val="00B60C84"/>
    <w:rsid w:val="00B6254B"/>
    <w:rsid w:val="00B6282A"/>
    <w:rsid w:val="00B65FE4"/>
    <w:rsid w:val="00B66064"/>
    <w:rsid w:val="00B67D21"/>
    <w:rsid w:val="00B70D23"/>
    <w:rsid w:val="00B720F3"/>
    <w:rsid w:val="00B74FE7"/>
    <w:rsid w:val="00B80E6F"/>
    <w:rsid w:val="00B841EC"/>
    <w:rsid w:val="00B85670"/>
    <w:rsid w:val="00B915A5"/>
    <w:rsid w:val="00B91FCA"/>
    <w:rsid w:val="00B97844"/>
    <w:rsid w:val="00BB0836"/>
    <w:rsid w:val="00BB1AF8"/>
    <w:rsid w:val="00BB6460"/>
    <w:rsid w:val="00BD2AFA"/>
    <w:rsid w:val="00BD7709"/>
    <w:rsid w:val="00BE1959"/>
    <w:rsid w:val="00BE365D"/>
    <w:rsid w:val="00BE47FC"/>
    <w:rsid w:val="00BE4A6F"/>
    <w:rsid w:val="00BE65EC"/>
    <w:rsid w:val="00BE7A6B"/>
    <w:rsid w:val="00C02430"/>
    <w:rsid w:val="00C126D3"/>
    <w:rsid w:val="00C1270F"/>
    <w:rsid w:val="00C128A4"/>
    <w:rsid w:val="00C17974"/>
    <w:rsid w:val="00C2030C"/>
    <w:rsid w:val="00C20B13"/>
    <w:rsid w:val="00C214D4"/>
    <w:rsid w:val="00C2214B"/>
    <w:rsid w:val="00C27242"/>
    <w:rsid w:val="00C27279"/>
    <w:rsid w:val="00C3290B"/>
    <w:rsid w:val="00C340A8"/>
    <w:rsid w:val="00C3558A"/>
    <w:rsid w:val="00C35816"/>
    <w:rsid w:val="00C421D8"/>
    <w:rsid w:val="00C43B08"/>
    <w:rsid w:val="00C44920"/>
    <w:rsid w:val="00C5076F"/>
    <w:rsid w:val="00C5115B"/>
    <w:rsid w:val="00C547C5"/>
    <w:rsid w:val="00C56067"/>
    <w:rsid w:val="00C60116"/>
    <w:rsid w:val="00C63335"/>
    <w:rsid w:val="00C707AD"/>
    <w:rsid w:val="00C726AB"/>
    <w:rsid w:val="00C74F25"/>
    <w:rsid w:val="00C81A0B"/>
    <w:rsid w:val="00C820B2"/>
    <w:rsid w:val="00C83700"/>
    <w:rsid w:val="00C90E35"/>
    <w:rsid w:val="00C92A4B"/>
    <w:rsid w:val="00C92AA9"/>
    <w:rsid w:val="00C9704E"/>
    <w:rsid w:val="00CA27F3"/>
    <w:rsid w:val="00CA286E"/>
    <w:rsid w:val="00CA2937"/>
    <w:rsid w:val="00CA55FE"/>
    <w:rsid w:val="00CB1CDC"/>
    <w:rsid w:val="00CB30EA"/>
    <w:rsid w:val="00CC3848"/>
    <w:rsid w:val="00CC59DE"/>
    <w:rsid w:val="00CD2B38"/>
    <w:rsid w:val="00CD2D2D"/>
    <w:rsid w:val="00CD3078"/>
    <w:rsid w:val="00CE0970"/>
    <w:rsid w:val="00CE374E"/>
    <w:rsid w:val="00CE7E41"/>
    <w:rsid w:val="00CF14CD"/>
    <w:rsid w:val="00CF1D1A"/>
    <w:rsid w:val="00CF72D2"/>
    <w:rsid w:val="00D03BDB"/>
    <w:rsid w:val="00D04F44"/>
    <w:rsid w:val="00D1038A"/>
    <w:rsid w:val="00D11AA5"/>
    <w:rsid w:val="00D1244B"/>
    <w:rsid w:val="00D12E18"/>
    <w:rsid w:val="00D1503B"/>
    <w:rsid w:val="00D16540"/>
    <w:rsid w:val="00D2159A"/>
    <w:rsid w:val="00D23734"/>
    <w:rsid w:val="00D25D13"/>
    <w:rsid w:val="00D25D85"/>
    <w:rsid w:val="00D325EF"/>
    <w:rsid w:val="00D355BE"/>
    <w:rsid w:val="00D36D64"/>
    <w:rsid w:val="00D414A8"/>
    <w:rsid w:val="00D44577"/>
    <w:rsid w:val="00D51E26"/>
    <w:rsid w:val="00D55868"/>
    <w:rsid w:val="00D56684"/>
    <w:rsid w:val="00D61861"/>
    <w:rsid w:val="00D62CEE"/>
    <w:rsid w:val="00D67A27"/>
    <w:rsid w:val="00D72B9D"/>
    <w:rsid w:val="00D72E80"/>
    <w:rsid w:val="00D74911"/>
    <w:rsid w:val="00D76BBE"/>
    <w:rsid w:val="00D802E0"/>
    <w:rsid w:val="00D842BC"/>
    <w:rsid w:val="00D86352"/>
    <w:rsid w:val="00D902AA"/>
    <w:rsid w:val="00D902DD"/>
    <w:rsid w:val="00D9419F"/>
    <w:rsid w:val="00DA1155"/>
    <w:rsid w:val="00DA2C2D"/>
    <w:rsid w:val="00DA3609"/>
    <w:rsid w:val="00DA53E3"/>
    <w:rsid w:val="00DB0BE8"/>
    <w:rsid w:val="00DB1AC9"/>
    <w:rsid w:val="00DB536D"/>
    <w:rsid w:val="00DC041A"/>
    <w:rsid w:val="00DC0546"/>
    <w:rsid w:val="00DC1881"/>
    <w:rsid w:val="00DC33B2"/>
    <w:rsid w:val="00DC4988"/>
    <w:rsid w:val="00DC4D91"/>
    <w:rsid w:val="00DD0D1B"/>
    <w:rsid w:val="00DD110C"/>
    <w:rsid w:val="00DD21D6"/>
    <w:rsid w:val="00DD22F3"/>
    <w:rsid w:val="00DD398E"/>
    <w:rsid w:val="00DD5005"/>
    <w:rsid w:val="00DE1076"/>
    <w:rsid w:val="00DE4D00"/>
    <w:rsid w:val="00DF1549"/>
    <w:rsid w:val="00DF319B"/>
    <w:rsid w:val="00DF7E2B"/>
    <w:rsid w:val="00E04D7E"/>
    <w:rsid w:val="00E070EE"/>
    <w:rsid w:val="00E22F8F"/>
    <w:rsid w:val="00E230FC"/>
    <w:rsid w:val="00E34CA7"/>
    <w:rsid w:val="00E36427"/>
    <w:rsid w:val="00E43C8F"/>
    <w:rsid w:val="00E44FEE"/>
    <w:rsid w:val="00E57BBA"/>
    <w:rsid w:val="00E635ED"/>
    <w:rsid w:val="00E728F7"/>
    <w:rsid w:val="00E772C7"/>
    <w:rsid w:val="00E82235"/>
    <w:rsid w:val="00E977AF"/>
    <w:rsid w:val="00EA3D7E"/>
    <w:rsid w:val="00EA5E91"/>
    <w:rsid w:val="00EA6007"/>
    <w:rsid w:val="00EA6C2C"/>
    <w:rsid w:val="00EB7540"/>
    <w:rsid w:val="00EB7C75"/>
    <w:rsid w:val="00EC0F7E"/>
    <w:rsid w:val="00EC1099"/>
    <w:rsid w:val="00EC11FC"/>
    <w:rsid w:val="00EC26DC"/>
    <w:rsid w:val="00EC6C2E"/>
    <w:rsid w:val="00ED2F18"/>
    <w:rsid w:val="00EE12AA"/>
    <w:rsid w:val="00EF43B9"/>
    <w:rsid w:val="00EF5C95"/>
    <w:rsid w:val="00EF6029"/>
    <w:rsid w:val="00F059C4"/>
    <w:rsid w:val="00F115F4"/>
    <w:rsid w:val="00F15592"/>
    <w:rsid w:val="00F16B77"/>
    <w:rsid w:val="00F23226"/>
    <w:rsid w:val="00F234C7"/>
    <w:rsid w:val="00F323F3"/>
    <w:rsid w:val="00F32787"/>
    <w:rsid w:val="00F32AF1"/>
    <w:rsid w:val="00F3324E"/>
    <w:rsid w:val="00F34229"/>
    <w:rsid w:val="00F456ED"/>
    <w:rsid w:val="00F45D51"/>
    <w:rsid w:val="00F51DD1"/>
    <w:rsid w:val="00F53D4F"/>
    <w:rsid w:val="00F62237"/>
    <w:rsid w:val="00F74D2C"/>
    <w:rsid w:val="00F80E38"/>
    <w:rsid w:val="00F82661"/>
    <w:rsid w:val="00F82BE1"/>
    <w:rsid w:val="00F858B2"/>
    <w:rsid w:val="00F9750C"/>
    <w:rsid w:val="00FA0C08"/>
    <w:rsid w:val="00FA1133"/>
    <w:rsid w:val="00FA6C8C"/>
    <w:rsid w:val="00FA70C8"/>
    <w:rsid w:val="00FA7584"/>
    <w:rsid w:val="00FB0B37"/>
    <w:rsid w:val="00FB4CCD"/>
    <w:rsid w:val="00FC5D77"/>
    <w:rsid w:val="00FD0C9E"/>
    <w:rsid w:val="00FD25D8"/>
    <w:rsid w:val="00FD6C4C"/>
    <w:rsid w:val="00FE0628"/>
    <w:rsid w:val="00FE7C1C"/>
    <w:rsid w:val="05A018FD"/>
    <w:rsid w:val="07EB300D"/>
    <w:rsid w:val="0ED929FA"/>
    <w:rsid w:val="16232C2C"/>
    <w:rsid w:val="163F0F8C"/>
    <w:rsid w:val="1BF77C82"/>
    <w:rsid w:val="1E4361B4"/>
    <w:rsid w:val="245C5755"/>
    <w:rsid w:val="248B1AF3"/>
    <w:rsid w:val="2B0F5CB2"/>
    <w:rsid w:val="34F67F97"/>
    <w:rsid w:val="376D09FB"/>
    <w:rsid w:val="38FC4989"/>
    <w:rsid w:val="40C90147"/>
    <w:rsid w:val="4672394C"/>
    <w:rsid w:val="488B0AE0"/>
    <w:rsid w:val="48B62178"/>
    <w:rsid w:val="49151F09"/>
    <w:rsid w:val="4C734428"/>
    <w:rsid w:val="55772A5A"/>
    <w:rsid w:val="56BA15D9"/>
    <w:rsid w:val="5B6429A6"/>
    <w:rsid w:val="69E04105"/>
    <w:rsid w:val="6B7D7751"/>
    <w:rsid w:val="6C432A1A"/>
    <w:rsid w:val="6EC60C86"/>
    <w:rsid w:val="70C36B9F"/>
    <w:rsid w:val="72985521"/>
    <w:rsid w:val="79782449"/>
    <w:rsid w:val="7B76471B"/>
    <w:rsid w:val="7DFA7CF0"/>
  </w:rsids>
  <m:mathPr>
    <m:mathFont m:val="Cambria Math"/>
    <m:brkBin m:val="before"/>
    <m:brkBinSub m:val="--"/>
    <m:smallFrac m:val="0"/>
    <m:dispDef/>
    <m:lMargin m:val="0"/>
    <m:rMargin m:val="0"/>
    <m:defJc m:val="centerGroup"/>
    <m:wrapIndent m:val="1440"/>
    <m:intLim m:val="subSup"/>
    <m:naryLim m:val="undOvr"/>
  </m:mathPr>
  <w:themeFontLang w:val="es-V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40" w:line="480" w:lineRule="auto"/>
      <w:ind w:firstLine="737"/>
      <w:jc w:val="both"/>
    </w:pPr>
    <w:rPr>
      <w:rFonts w:ascii="Arial" w:hAnsi="Arial" w:eastAsiaTheme="minorHAnsi" w:cstheme="minorBidi"/>
      <w:sz w:val="24"/>
      <w:szCs w:val="22"/>
      <w:lang w:val="es-VE" w:eastAsia="en-US" w:bidi="ar-SA"/>
    </w:rPr>
  </w:style>
  <w:style w:type="paragraph" w:styleId="2">
    <w:name w:val="heading 1"/>
    <w:basedOn w:val="1"/>
    <w:next w:val="1"/>
    <w:link w:val="3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43"/>
    <w:qFormat/>
    <w:uiPriority w:val="9"/>
    <w:pPr>
      <w:spacing w:before="100" w:beforeAutospacing="1" w:line="360" w:lineRule="auto"/>
      <w:outlineLvl w:val="1"/>
    </w:pPr>
    <w:rPr>
      <w:rFonts w:eastAsia="Times New Roman" w:cs="Times New Roman"/>
      <w:b/>
      <w:bCs/>
      <w:szCs w:val="36"/>
      <w:lang w:val="es-ES" w:eastAsia="es-ES"/>
    </w:rPr>
  </w:style>
  <w:style w:type="paragraph" w:styleId="4">
    <w:name w:val="heading 3"/>
    <w:basedOn w:val="1"/>
    <w:link w:val="4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es-ES" w:eastAsia="es-ES"/>
    </w:rPr>
  </w:style>
  <w:style w:type="paragraph" w:styleId="5">
    <w:name w:val="heading 4"/>
    <w:basedOn w:val="1"/>
    <w:link w:val="45"/>
    <w:qFormat/>
    <w:uiPriority w:val="9"/>
    <w:pPr>
      <w:spacing w:before="100" w:beforeAutospacing="1" w:after="100" w:afterAutospacing="1" w:line="240" w:lineRule="auto"/>
      <w:outlineLvl w:val="3"/>
    </w:pPr>
    <w:rPr>
      <w:rFonts w:ascii="Times New Roman" w:hAnsi="Times New Roman" w:eastAsia="Times New Roman" w:cs="Times New Roman"/>
      <w:b/>
      <w:bCs/>
      <w:szCs w:val="24"/>
      <w:lang w:val="es-ES" w:eastAsia="es-ES"/>
    </w:rPr>
  </w:style>
  <w:style w:type="paragraph" w:styleId="6">
    <w:name w:val="heading 6"/>
    <w:basedOn w:val="1"/>
    <w:link w:val="46"/>
    <w:qFormat/>
    <w:uiPriority w:val="9"/>
    <w:pPr>
      <w:spacing w:before="100" w:beforeAutospacing="1" w:after="100" w:afterAutospacing="1" w:line="240" w:lineRule="auto"/>
      <w:outlineLvl w:val="5"/>
    </w:pPr>
    <w:rPr>
      <w:rFonts w:ascii="Times New Roman" w:hAnsi="Times New Roman" w:eastAsia="Times New Roman" w:cs="Times New Roman"/>
      <w:b/>
      <w:bCs/>
      <w:sz w:val="15"/>
      <w:szCs w:val="15"/>
      <w:lang w:val="es-ES" w:eastAsia="es-E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character" w:styleId="9">
    <w:name w:val="annotation reference"/>
    <w:basedOn w:val="7"/>
    <w:semiHidden/>
    <w:unhideWhenUsed/>
    <w:qFormat/>
    <w:uiPriority w:val="99"/>
    <w:rPr>
      <w:sz w:val="16"/>
      <w:szCs w:val="16"/>
    </w:rPr>
  </w:style>
  <w:style w:type="character" w:styleId="10">
    <w:name w:val="Hyperlink"/>
    <w:basedOn w:val="7"/>
    <w:unhideWhenUsed/>
    <w:qFormat/>
    <w:uiPriority w:val="99"/>
    <w:rPr>
      <w:color w:val="0000FF"/>
      <w:u w:val="single"/>
    </w:rPr>
  </w:style>
  <w:style w:type="character" w:styleId="11">
    <w:name w:val="Strong"/>
    <w:basedOn w:val="7"/>
    <w:qFormat/>
    <w:uiPriority w:val="22"/>
    <w:rPr>
      <w:b/>
      <w:bCs/>
    </w:rPr>
  </w:style>
  <w:style w:type="paragraph" w:styleId="12">
    <w:name w:val="annotation subject"/>
    <w:basedOn w:val="13"/>
    <w:next w:val="13"/>
    <w:link w:val="41"/>
    <w:semiHidden/>
    <w:unhideWhenUsed/>
    <w:qFormat/>
    <w:uiPriority w:val="99"/>
    <w:rPr>
      <w:b/>
      <w:bCs/>
    </w:rPr>
  </w:style>
  <w:style w:type="paragraph" w:styleId="13">
    <w:name w:val="annotation text"/>
    <w:basedOn w:val="1"/>
    <w:link w:val="40"/>
    <w:semiHidden/>
    <w:unhideWhenUsed/>
    <w:qFormat/>
    <w:uiPriority w:val="99"/>
    <w:pPr>
      <w:spacing w:line="240" w:lineRule="auto"/>
    </w:pPr>
    <w:rPr>
      <w:sz w:val="20"/>
      <w:szCs w:val="20"/>
    </w:rPr>
  </w:style>
  <w:style w:type="paragraph" w:styleId="14">
    <w:name w:val="Balloon Text"/>
    <w:basedOn w:val="1"/>
    <w:link w:val="27"/>
    <w:semiHidden/>
    <w:unhideWhenUsed/>
    <w:qFormat/>
    <w:uiPriority w:val="99"/>
    <w:pPr>
      <w:spacing w:after="0" w:line="240" w:lineRule="auto"/>
    </w:pPr>
    <w:rPr>
      <w:rFonts w:ascii="Tahoma" w:hAnsi="Tahoma" w:cs="Tahoma"/>
      <w:sz w:val="16"/>
      <w:szCs w:val="16"/>
    </w:rPr>
  </w:style>
  <w:style w:type="paragraph" w:styleId="15">
    <w:name w:val="Body Text 2"/>
    <w:basedOn w:val="1"/>
    <w:link w:val="32"/>
    <w:qFormat/>
    <w:uiPriority w:val="0"/>
    <w:pPr>
      <w:suppressAutoHyphens/>
      <w:spacing w:after="120"/>
    </w:pPr>
    <w:rPr>
      <w:rFonts w:ascii="Times New Roman" w:hAnsi="Times New Roman" w:eastAsia="Times New Roman" w:cs="Times New Roman"/>
      <w:szCs w:val="24"/>
      <w:lang w:val="es-ES" w:eastAsia="es-ES"/>
    </w:rPr>
  </w:style>
  <w:style w:type="paragraph" w:styleId="16">
    <w:name w:val="header"/>
    <w:basedOn w:val="1"/>
    <w:link w:val="35"/>
    <w:unhideWhenUsed/>
    <w:qFormat/>
    <w:uiPriority w:val="99"/>
    <w:pPr>
      <w:tabs>
        <w:tab w:val="center" w:pos="4419"/>
        <w:tab w:val="right" w:pos="8838"/>
      </w:tabs>
      <w:spacing w:after="0" w:line="240" w:lineRule="auto"/>
    </w:pPr>
  </w:style>
  <w:style w:type="paragraph" w:styleId="17">
    <w:name w:val="HTML Preformatted"/>
    <w:basedOn w:val="1"/>
    <w:link w:val="3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s-VE"/>
    </w:rPr>
  </w:style>
  <w:style w:type="paragraph" w:styleId="1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Cs w:val="24"/>
      <w:lang w:eastAsia="es-VE"/>
    </w:rPr>
  </w:style>
  <w:style w:type="paragraph" w:styleId="19">
    <w:name w:val="footer"/>
    <w:basedOn w:val="1"/>
    <w:link w:val="36"/>
    <w:unhideWhenUsed/>
    <w:qFormat/>
    <w:uiPriority w:val="99"/>
    <w:pPr>
      <w:tabs>
        <w:tab w:val="center" w:pos="4419"/>
        <w:tab w:val="right" w:pos="8838"/>
      </w:tabs>
      <w:spacing w:after="0" w:line="240" w:lineRule="auto"/>
    </w:pPr>
  </w:style>
  <w:style w:type="paragraph" w:styleId="20">
    <w:name w:val="Subtitle"/>
    <w:basedOn w:val="1"/>
    <w:link w:val="28"/>
    <w:qFormat/>
    <w:uiPriority w:val="0"/>
    <w:pPr>
      <w:suppressAutoHyphens/>
      <w:spacing w:after="0" w:line="360" w:lineRule="auto"/>
    </w:pPr>
    <w:rPr>
      <w:rFonts w:eastAsia="Times New Roman" w:cs="Arial"/>
      <w:b/>
      <w:bCs/>
      <w:color w:val="0000FF"/>
      <w:szCs w:val="24"/>
      <w:lang w:val="es-ES" w:eastAsia="es-ES"/>
    </w:rPr>
  </w:style>
  <w:style w:type="paragraph" w:styleId="21">
    <w:name w:val="Body Text 3"/>
    <w:basedOn w:val="1"/>
    <w:link w:val="38"/>
    <w:semiHidden/>
    <w:unhideWhenUsed/>
    <w:qFormat/>
    <w:uiPriority w:val="99"/>
    <w:pPr>
      <w:spacing w:after="120"/>
    </w:pPr>
    <w:rPr>
      <w:sz w:val="16"/>
      <w:szCs w:val="16"/>
    </w:rPr>
  </w:style>
  <w:style w:type="table" w:styleId="22">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List Paragraph"/>
    <w:basedOn w:val="1"/>
    <w:qFormat/>
    <w:uiPriority w:val="34"/>
    <w:pPr>
      <w:ind w:left="720"/>
      <w:contextualSpacing/>
    </w:pPr>
  </w:style>
  <w:style w:type="paragraph" w:customStyle="1" w:styleId="24">
    <w:name w:val="Texto independiente 31"/>
    <w:basedOn w:val="1"/>
    <w:qFormat/>
    <w:uiPriority w:val="0"/>
    <w:pPr>
      <w:suppressAutoHyphens/>
      <w:spacing w:after="0" w:line="240" w:lineRule="auto"/>
    </w:pPr>
    <w:rPr>
      <w:rFonts w:ascii="Bookman Old Style" w:hAnsi="Bookman Old Style" w:eastAsia="Times New Roman" w:cs="Times New Roman"/>
      <w:szCs w:val="24"/>
      <w:lang w:val="es-ES" w:eastAsia="es-VE"/>
    </w:rPr>
  </w:style>
  <w:style w:type="paragraph" w:customStyle="1" w:styleId="25">
    <w:name w:val="Standard"/>
    <w:qFormat/>
    <w:uiPriority w:val="0"/>
    <w:pPr>
      <w:widowControl w:val="0"/>
      <w:suppressAutoHyphens/>
      <w:autoSpaceDN w:val="0"/>
      <w:textAlignment w:val="baseline"/>
    </w:pPr>
    <w:rPr>
      <w:rFonts w:ascii="Liberation Serif" w:hAnsi="Liberation Serif" w:eastAsia="Droid Sans Fallback" w:cs="DejaVu Sans"/>
      <w:kern w:val="3"/>
      <w:sz w:val="24"/>
      <w:szCs w:val="24"/>
      <w:lang w:val="es-VE" w:eastAsia="zh-CN" w:bidi="hi-IN"/>
    </w:rPr>
  </w:style>
  <w:style w:type="paragraph" w:customStyle="1" w:styleId="26">
    <w:name w:val="Heading"/>
    <w:basedOn w:val="25"/>
    <w:next w:val="1"/>
    <w:uiPriority w:val="0"/>
    <w:pPr>
      <w:keepNext/>
      <w:spacing w:before="240" w:after="120"/>
    </w:pPr>
    <w:rPr>
      <w:rFonts w:ascii="Liberation Sans" w:hAnsi="Liberation Sans"/>
      <w:sz w:val="28"/>
      <w:szCs w:val="28"/>
    </w:rPr>
  </w:style>
  <w:style w:type="character" w:customStyle="1" w:styleId="27">
    <w:name w:val="Texto de globo Car"/>
    <w:basedOn w:val="7"/>
    <w:link w:val="14"/>
    <w:semiHidden/>
    <w:qFormat/>
    <w:uiPriority w:val="99"/>
    <w:rPr>
      <w:rFonts w:ascii="Tahoma" w:hAnsi="Tahoma" w:cs="Tahoma"/>
      <w:sz w:val="16"/>
      <w:szCs w:val="16"/>
    </w:rPr>
  </w:style>
  <w:style w:type="character" w:customStyle="1" w:styleId="28">
    <w:name w:val="Subtítulo Car"/>
    <w:basedOn w:val="7"/>
    <w:link w:val="20"/>
    <w:qFormat/>
    <w:uiPriority w:val="0"/>
    <w:rPr>
      <w:rFonts w:ascii="Arial" w:hAnsi="Arial" w:eastAsia="Times New Roman" w:cs="Arial"/>
      <w:b/>
      <w:bCs/>
      <w:color w:val="0000FF"/>
      <w:sz w:val="24"/>
      <w:szCs w:val="24"/>
      <w:lang w:val="es-ES" w:eastAsia="es-ES"/>
    </w:rPr>
  </w:style>
  <w:style w:type="character" w:customStyle="1" w:styleId="29">
    <w:name w:val="Subtítulo Car1"/>
    <w:basedOn w:val="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30">
    <w:name w:val="Encabezamiento"/>
    <w:basedOn w:val="1"/>
    <w:qFormat/>
    <w:uiPriority w:val="0"/>
    <w:pPr>
      <w:tabs>
        <w:tab w:val="center" w:pos="4419"/>
        <w:tab w:val="right" w:pos="8838"/>
      </w:tabs>
      <w:suppressAutoHyphens/>
      <w:spacing w:after="0" w:line="240" w:lineRule="auto"/>
    </w:pPr>
    <w:rPr>
      <w:rFonts w:ascii="Times New Roman" w:hAnsi="Times New Roman" w:eastAsia="Times New Roman" w:cs="Times New Roman"/>
      <w:szCs w:val="24"/>
      <w:lang w:eastAsia="es-ES"/>
    </w:rPr>
  </w:style>
  <w:style w:type="character" w:customStyle="1" w:styleId="31">
    <w:name w:val="Enlace de Internet"/>
    <w:basedOn w:val="7"/>
    <w:qFormat/>
    <w:uiPriority w:val="0"/>
    <w:rPr>
      <w:color w:val="0000FF"/>
      <w:u w:val="single"/>
    </w:rPr>
  </w:style>
  <w:style w:type="character" w:customStyle="1" w:styleId="32">
    <w:name w:val="Texto independiente 2 Car"/>
    <w:basedOn w:val="7"/>
    <w:link w:val="15"/>
    <w:qFormat/>
    <w:uiPriority w:val="0"/>
    <w:rPr>
      <w:rFonts w:ascii="Times New Roman" w:hAnsi="Times New Roman" w:eastAsia="Times New Roman" w:cs="Times New Roman"/>
      <w:sz w:val="24"/>
      <w:szCs w:val="24"/>
      <w:lang w:val="es-ES" w:eastAsia="es-ES"/>
    </w:rPr>
  </w:style>
  <w:style w:type="character" w:customStyle="1" w:styleId="33">
    <w:name w:val="Título 1 Car"/>
    <w:basedOn w:val="7"/>
    <w:link w:val="2"/>
    <w:qFormat/>
    <w:uiPriority w:val="0"/>
    <w:rPr>
      <w:rFonts w:asciiTheme="majorHAnsi" w:hAnsiTheme="majorHAnsi" w:eastAsiaTheme="majorEastAsia" w:cstheme="majorBidi"/>
      <w:b/>
      <w:bCs/>
      <w:color w:val="376092" w:themeColor="accent1" w:themeShade="BF"/>
      <w:sz w:val="28"/>
      <w:szCs w:val="28"/>
    </w:rPr>
  </w:style>
  <w:style w:type="paragraph" w:customStyle="1" w:styleId="34">
    <w:name w:val="Encabezado 1"/>
    <w:basedOn w:val="1"/>
    <w:next w:val="1"/>
    <w:qFormat/>
    <w:uiPriority w:val="0"/>
    <w:pPr>
      <w:keepNext/>
      <w:suppressAutoHyphens/>
      <w:spacing w:before="240" w:after="60" w:line="240" w:lineRule="auto"/>
      <w:outlineLvl w:val="0"/>
    </w:pPr>
    <w:rPr>
      <w:rFonts w:eastAsia="Times New Roman" w:cs="Arial"/>
      <w:b/>
      <w:bCs/>
      <w:sz w:val="32"/>
      <w:szCs w:val="32"/>
      <w:lang w:val="es-ES" w:eastAsia="es-ES"/>
    </w:rPr>
  </w:style>
  <w:style w:type="character" w:customStyle="1" w:styleId="35">
    <w:name w:val="Encabezado Car"/>
    <w:basedOn w:val="7"/>
    <w:link w:val="16"/>
    <w:qFormat/>
    <w:uiPriority w:val="99"/>
  </w:style>
  <w:style w:type="character" w:customStyle="1" w:styleId="36">
    <w:name w:val="Pie de página Car"/>
    <w:basedOn w:val="7"/>
    <w:link w:val="19"/>
    <w:qFormat/>
    <w:uiPriority w:val="99"/>
  </w:style>
  <w:style w:type="character" w:customStyle="1" w:styleId="37">
    <w:name w:val="HTML con formato previo Car"/>
    <w:basedOn w:val="7"/>
    <w:link w:val="17"/>
    <w:semiHidden/>
    <w:qFormat/>
    <w:uiPriority w:val="99"/>
    <w:rPr>
      <w:rFonts w:ascii="Courier New" w:hAnsi="Courier New" w:eastAsia="Times New Roman" w:cs="Courier New"/>
      <w:sz w:val="20"/>
      <w:szCs w:val="20"/>
      <w:lang w:eastAsia="es-VE"/>
    </w:rPr>
  </w:style>
  <w:style w:type="character" w:customStyle="1" w:styleId="38">
    <w:name w:val="Texto independiente 3 Car"/>
    <w:basedOn w:val="7"/>
    <w:link w:val="21"/>
    <w:semiHidden/>
    <w:qFormat/>
    <w:uiPriority w:val="99"/>
    <w:rPr>
      <w:sz w:val="16"/>
      <w:szCs w:val="16"/>
    </w:rPr>
  </w:style>
  <w:style w:type="paragraph" w:customStyle="1" w:styleId="39">
    <w:name w:val="Text body"/>
    <w:basedOn w:val="25"/>
    <w:qFormat/>
    <w:uiPriority w:val="0"/>
    <w:pPr>
      <w:widowControl/>
      <w:spacing w:after="120" w:line="276" w:lineRule="auto"/>
    </w:pPr>
    <w:rPr>
      <w:rFonts w:ascii="Calibri" w:hAnsi="Calibri" w:eastAsia="SimSun" w:cs="Tahoma"/>
      <w:sz w:val="22"/>
      <w:szCs w:val="22"/>
      <w:lang w:eastAsia="en-US" w:bidi="ar-SA"/>
    </w:rPr>
  </w:style>
  <w:style w:type="character" w:customStyle="1" w:styleId="40">
    <w:name w:val="Texto comentario Car"/>
    <w:basedOn w:val="7"/>
    <w:link w:val="13"/>
    <w:semiHidden/>
    <w:qFormat/>
    <w:uiPriority w:val="99"/>
    <w:rPr>
      <w:sz w:val="20"/>
      <w:szCs w:val="20"/>
    </w:rPr>
  </w:style>
  <w:style w:type="character" w:customStyle="1" w:styleId="41">
    <w:name w:val="Asunto del comentario Car"/>
    <w:basedOn w:val="40"/>
    <w:link w:val="12"/>
    <w:semiHidden/>
    <w:qFormat/>
    <w:uiPriority w:val="99"/>
    <w:rPr>
      <w:b/>
      <w:bCs/>
      <w:sz w:val="20"/>
      <w:szCs w:val="20"/>
    </w:rPr>
  </w:style>
  <w:style w:type="paragraph" w:customStyle="1" w:styleId="42">
    <w:name w:val="Default"/>
    <w:qFormat/>
    <w:uiPriority w:val="0"/>
    <w:pPr>
      <w:autoSpaceDE w:val="0"/>
      <w:autoSpaceDN w:val="0"/>
      <w:adjustRightInd w:val="0"/>
    </w:pPr>
    <w:rPr>
      <w:rFonts w:ascii="Arial" w:hAnsi="Arial" w:cs="Arial" w:eastAsiaTheme="minorHAnsi"/>
      <w:color w:val="000000"/>
      <w:sz w:val="24"/>
      <w:szCs w:val="24"/>
      <w:lang w:val="es-VE" w:eastAsia="en-US" w:bidi="ar-SA"/>
    </w:rPr>
  </w:style>
  <w:style w:type="character" w:customStyle="1" w:styleId="43">
    <w:name w:val="Título 2 Car"/>
    <w:basedOn w:val="7"/>
    <w:link w:val="3"/>
    <w:qFormat/>
    <w:uiPriority w:val="9"/>
    <w:rPr>
      <w:rFonts w:ascii="Arial" w:hAnsi="Arial" w:eastAsia="Times New Roman"/>
      <w:b/>
      <w:bCs/>
      <w:sz w:val="24"/>
      <w:szCs w:val="36"/>
      <w:lang w:val="es-ES" w:eastAsia="es-ES"/>
    </w:rPr>
  </w:style>
  <w:style w:type="character" w:customStyle="1" w:styleId="44">
    <w:name w:val="Título 3 Car"/>
    <w:basedOn w:val="7"/>
    <w:link w:val="4"/>
    <w:qFormat/>
    <w:uiPriority w:val="9"/>
    <w:rPr>
      <w:rFonts w:ascii="Times New Roman" w:hAnsi="Times New Roman" w:eastAsia="Times New Roman" w:cs="Times New Roman"/>
      <w:b/>
      <w:bCs/>
      <w:sz w:val="27"/>
      <w:szCs w:val="27"/>
      <w:lang w:val="es-ES" w:eastAsia="es-ES"/>
    </w:rPr>
  </w:style>
  <w:style w:type="character" w:customStyle="1" w:styleId="45">
    <w:name w:val="Título 4 Car"/>
    <w:basedOn w:val="7"/>
    <w:link w:val="5"/>
    <w:qFormat/>
    <w:uiPriority w:val="9"/>
    <w:rPr>
      <w:rFonts w:ascii="Times New Roman" w:hAnsi="Times New Roman" w:eastAsia="Times New Roman" w:cs="Times New Roman"/>
      <w:b/>
      <w:bCs/>
      <w:sz w:val="24"/>
      <w:szCs w:val="24"/>
      <w:lang w:val="es-ES" w:eastAsia="es-ES"/>
    </w:rPr>
  </w:style>
  <w:style w:type="character" w:customStyle="1" w:styleId="46">
    <w:name w:val="Título 6 Car"/>
    <w:basedOn w:val="7"/>
    <w:link w:val="6"/>
    <w:qFormat/>
    <w:uiPriority w:val="9"/>
    <w:rPr>
      <w:rFonts w:ascii="Times New Roman" w:hAnsi="Times New Roman" w:eastAsia="Times New Roman" w:cs="Times New Roman"/>
      <w:b/>
      <w:bCs/>
      <w:sz w:val="15"/>
      <w:szCs w:val="15"/>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7DE764-DC43-4FF3-84F1-73810A0779CD}">
  <ds:schemaRefs/>
</ds:datastoreItem>
</file>

<file path=docProps/app.xml><?xml version="1.0" encoding="utf-8"?>
<Properties xmlns="http://schemas.openxmlformats.org/officeDocument/2006/extended-properties" xmlns:vt="http://schemas.openxmlformats.org/officeDocument/2006/docPropsVTypes">
  <Template>Normal</Template>
  <Pages>31</Pages>
  <Words>738</Words>
  <Characters>4062</Characters>
  <Lines>33</Lines>
  <Paragraphs>9</Paragraphs>
  <TotalTime>6</TotalTime>
  <ScaleCrop>false</ScaleCrop>
  <LinksUpToDate>false</LinksUpToDate>
  <CharactersWithSpaces>4791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2023-07-03T15:01:00Z</dcterms:created>
  <dc:creator>LEIDA</dc:creator>
  <cp:lastModifiedBy>leriennys pereira hidrogo (Nen</cp:lastModifiedBy>
  <dcterms:modified xsi:type="dcterms:W3CDTF">2026-02-28T01:54:22Z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73A429BE64EF4D97BD15B83E58CD2540_13</vt:lpwstr>
  </property>
</Properties>
</file>