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BD38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0"/>
        <w:textAlignment w:val="baseline"/>
        <w:rPr>
          <w:rFonts w:hint="default" w:ascii="Times New Roman" w:hAnsi="Times New Roman" w:cs="Times New Roman"/>
          <w:color w:val="auto"/>
          <w:sz w:val="32"/>
          <w:szCs w:val="32"/>
        </w:rPr>
      </w:pPr>
      <w:r>
        <w:rPr>
          <w:rFonts w:hint="default" w:ascii="Times New Roman" w:hAnsi="Times New Roman" w:eastAsia="Arial" w:cs="Times New Roman"/>
          <w:b/>
          <w:bCs/>
          <w:i w:val="0"/>
          <w:iCs w:val="0"/>
          <w:caps w:val="0"/>
          <w:color w:val="auto"/>
          <w:spacing w:val="0"/>
          <w:sz w:val="32"/>
          <w:szCs w:val="32"/>
          <w:bdr w:val="none" w:color="auto" w:sz="0" w:space="0"/>
          <w:shd w:val="clear" w:fill="FFFFFF"/>
          <w:vertAlign w:val="baseline"/>
          <w:lang w:val="es-ES"/>
        </w:rPr>
        <w:t>L</w:t>
      </w:r>
      <w:r>
        <w:rPr>
          <w:rFonts w:hint="default" w:ascii="Times New Roman" w:hAnsi="Times New Roman" w:eastAsia="Arial" w:cs="Times New Roman"/>
          <w:b/>
          <w:bCs/>
          <w:i w:val="0"/>
          <w:iCs w:val="0"/>
          <w:caps w:val="0"/>
          <w:color w:val="auto"/>
          <w:spacing w:val="0"/>
          <w:sz w:val="32"/>
          <w:szCs w:val="32"/>
          <w:bdr w:val="none" w:color="auto" w:sz="0" w:space="0"/>
          <w:shd w:val="clear" w:fill="FFFFFF"/>
          <w:vertAlign w:val="baseline"/>
        </w:rPr>
        <w:t>ección 11</w:t>
      </w:r>
      <w:r>
        <w:rPr>
          <w:rFonts w:hint="default" w:ascii="Times New Roman" w:hAnsi="Times New Roman" w:eastAsia="Arial" w:cs="Times New Roman"/>
          <w:b/>
          <w:bCs/>
          <w:i w:val="0"/>
          <w:iCs w:val="0"/>
          <w:caps w:val="0"/>
          <w:color w:val="auto"/>
          <w:spacing w:val="0"/>
          <w:sz w:val="32"/>
          <w:szCs w:val="32"/>
          <w:bdr w:val="none" w:color="auto" w:sz="0" w:space="0"/>
          <w:shd w:val="clear" w:fill="FFFFFF"/>
          <w:vertAlign w:val="baseline"/>
          <w:lang w:val="es-ES"/>
        </w:rPr>
        <w:t xml:space="preserve"> </w:t>
      </w:r>
      <w:r>
        <w:rPr>
          <w:rFonts w:hint="default" w:ascii="Times New Roman" w:hAnsi="Times New Roman" w:eastAsia="Arial" w:cs="Times New Roman"/>
          <w:b/>
          <w:bCs/>
          <w:caps w:val="0"/>
          <w:color w:val="auto"/>
          <w:spacing w:val="0"/>
          <w:sz w:val="32"/>
          <w:szCs w:val="32"/>
          <w:bdr w:val="none" w:color="auto" w:sz="0" w:space="0"/>
          <w:shd w:val="clear" w:fill="FFFFFF"/>
          <w:vertAlign w:val="baseline"/>
        </w:rPr>
        <w:t>Avanzando por el camino del Pacto</w:t>
      </w:r>
    </w:p>
    <w:p w14:paraId="6DCE201F">
      <w:pPr>
        <w:pStyle w:val="3"/>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36"/>
          <w:szCs w:val="36"/>
        </w:rPr>
      </w:pPr>
      <w:r>
        <w:rPr>
          <w:rFonts w:hint="default" w:ascii="Times New Roman" w:hAnsi="Times New Roman" w:cs="Times New Roman"/>
          <w:sz w:val="36"/>
          <w:szCs w:val="36"/>
        </w:rPr>
        <w:t>1. El Convenio Bautismal / The Baptismal Covenant</w:t>
      </w:r>
    </w:p>
    <w:p w14:paraId="7CF9F371">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Servicio y Empatía / Service and Empathy</w:t>
      </w:r>
    </w:p>
    <w:p w14:paraId="732E54E6">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Español:</w:t>
      </w:r>
      <w:r>
        <w:rPr>
          <w:rFonts w:hint="default" w:ascii="Times New Roman" w:hAnsi="Times New Roman" w:cs="Times New Roman"/>
          <w:sz w:val="24"/>
          <w:szCs w:val="24"/>
        </w:rPr>
        <w:t xml:space="preserve"> El bautismo es un compromiso continuo de servicio. Prometemos "llorar con los que lloran" y "consolar a los que necesitan consuelo" (</w:t>
      </w:r>
      <w:r>
        <w:rPr>
          <w:rFonts w:hint="default" w:ascii="Times New Roman" w:hAnsi="Times New Roman" w:cs="Times New Roman"/>
          <w:b/>
          <w:bCs/>
          <w:sz w:val="24"/>
          <w:szCs w:val="24"/>
        </w:rPr>
        <w:t>Mosíah 18:8–10</w:t>
      </w:r>
      <w:r>
        <w:rPr>
          <w:rFonts w:hint="default" w:ascii="Times New Roman" w:hAnsi="Times New Roman" w:cs="Times New Roman"/>
          <w:sz w:val="24"/>
          <w:szCs w:val="24"/>
        </w:rPr>
        <w:t>). Debemos aprender a ver a los demás con los "ojos de Dios" para entender su valor real.</w:t>
      </w:r>
    </w:p>
    <w:p w14:paraId="582CE17B">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English:</w:t>
      </w:r>
      <w:r>
        <w:rPr>
          <w:rFonts w:hint="default" w:ascii="Times New Roman" w:hAnsi="Times New Roman" w:cs="Times New Roman"/>
          <w:sz w:val="24"/>
          <w:szCs w:val="24"/>
        </w:rPr>
        <w:t xml:space="preserve"> Baptism is a ongoing commitment to service. We promise to "mourn with those that mourn" and "comfort those that stand in need of comfort" (</w:t>
      </w:r>
      <w:r>
        <w:rPr>
          <w:rFonts w:hint="default" w:ascii="Times New Roman" w:hAnsi="Times New Roman" w:cs="Times New Roman"/>
          <w:b/>
          <w:bCs/>
          <w:sz w:val="24"/>
          <w:szCs w:val="24"/>
        </w:rPr>
        <w:t>Mosiah 18:8–10</w:t>
      </w:r>
      <w:r>
        <w:rPr>
          <w:rFonts w:hint="default" w:ascii="Times New Roman" w:hAnsi="Times New Roman" w:cs="Times New Roman"/>
          <w:sz w:val="24"/>
          <w:szCs w:val="24"/>
        </w:rPr>
        <w:t>). We must learn to see others through "God’s eyes" to understand their true worth.</w:t>
      </w:r>
    </w:p>
    <w:p w14:paraId="1A0FC600">
      <w:pPr>
        <w:pStyle w:val="3"/>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36"/>
          <w:szCs w:val="36"/>
        </w:rPr>
      </w:pPr>
      <w:r>
        <w:rPr>
          <w:rFonts w:hint="default" w:ascii="Times New Roman" w:hAnsi="Times New Roman" w:cs="Times New Roman"/>
          <w:sz w:val="36"/>
          <w:szCs w:val="36"/>
        </w:rPr>
        <w:t>2. El Espíritu Santo y la Santificación / The Holy Ghost and Sanctification</w:t>
      </w:r>
    </w:p>
    <w:p w14:paraId="0BFD683B">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Purificación Continua / Continuous Purification</w:t>
      </w:r>
    </w:p>
    <w:p w14:paraId="09953620">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Español:</w:t>
      </w:r>
      <w:r>
        <w:rPr>
          <w:rFonts w:hint="default" w:ascii="Times New Roman" w:hAnsi="Times New Roman" w:cs="Times New Roman"/>
          <w:sz w:val="24"/>
          <w:szCs w:val="24"/>
        </w:rPr>
        <w:t xml:space="preserve"> El Espíritu Santo es un santificador que limpia el alma como si fuera fuego (</w:t>
      </w:r>
      <w:r>
        <w:rPr>
          <w:rFonts w:hint="default" w:ascii="Times New Roman" w:hAnsi="Times New Roman" w:cs="Times New Roman"/>
          <w:b/>
          <w:bCs/>
          <w:sz w:val="24"/>
          <w:szCs w:val="24"/>
        </w:rPr>
        <w:t>Bautismo de fuego</w:t>
      </w:r>
      <w:r>
        <w:rPr>
          <w:rFonts w:hint="default" w:ascii="Times New Roman" w:hAnsi="Times New Roman" w:cs="Times New Roman"/>
          <w:sz w:val="24"/>
          <w:szCs w:val="24"/>
        </w:rPr>
        <w:t>). Al participar de la Santa Cena con humildad, renovamos esta limpieza y conservamos la remisión de nuestros pecados. Hablar en "lenguas de ángeles" es simplemente hablar con el poder del Espíritu.</w:t>
      </w:r>
    </w:p>
    <w:p w14:paraId="02A8792E">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English:</w:t>
      </w:r>
      <w:r>
        <w:rPr>
          <w:rFonts w:hint="default" w:ascii="Times New Roman" w:hAnsi="Times New Roman" w:cs="Times New Roman"/>
          <w:sz w:val="24"/>
          <w:szCs w:val="24"/>
        </w:rPr>
        <w:t xml:space="preserve"> The Holy Ghost is a sanctifier who cleanses the soul as if by fire (</w:t>
      </w:r>
      <w:r>
        <w:rPr>
          <w:rFonts w:hint="default" w:ascii="Times New Roman" w:hAnsi="Times New Roman" w:cs="Times New Roman"/>
          <w:b/>
          <w:bCs/>
          <w:sz w:val="24"/>
          <w:szCs w:val="24"/>
        </w:rPr>
        <w:t>Baptism of fire</w:t>
      </w:r>
      <w:r>
        <w:rPr>
          <w:rFonts w:hint="default" w:ascii="Times New Roman" w:hAnsi="Times New Roman" w:cs="Times New Roman"/>
          <w:sz w:val="24"/>
          <w:szCs w:val="24"/>
        </w:rPr>
        <w:t>). By partaking of the Sacrament with humility, we renew this cleansing and retain a remission of our sins. To speak with the "tongue of angels" simply means to speak with the power of the Spirit.</w:t>
      </w:r>
    </w:p>
    <w:p w14:paraId="6814E8EA">
      <w:pPr>
        <w:pStyle w:val="3"/>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36"/>
          <w:szCs w:val="36"/>
        </w:rPr>
      </w:pPr>
      <w:r>
        <w:rPr>
          <w:rFonts w:hint="default" w:ascii="Times New Roman" w:hAnsi="Times New Roman" w:cs="Times New Roman"/>
          <w:sz w:val="36"/>
          <w:szCs w:val="36"/>
        </w:rPr>
        <w:t>3. Perseverar hasta el fin / Enduring to the End</w:t>
      </w:r>
    </w:p>
    <w:p w14:paraId="78B74F54">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Una senda de gozo / A Path of Joy</w:t>
      </w:r>
    </w:p>
    <w:p w14:paraId="15A03988">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Español:</w:t>
      </w:r>
      <w:r>
        <w:rPr>
          <w:rFonts w:hint="default" w:ascii="Times New Roman" w:hAnsi="Times New Roman" w:cs="Times New Roman"/>
          <w:sz w:val="24"/>
          <w:szCs w:val="24"/>
        </w:rPr>
        <w:t xml:space="preserve"> Perseverar no es solo "aguantar", es avanzar con propósito y gozo. Es un requisito para la salvación que requiere fidelidad activa a las leyes y ordenanzas de Dios durante toda la vida. Nuestra capacidad de perseverar depende de la profundidad de nuestra conversión.</w:t>
      </w:r>
    </w:p>
    <w:p w14:paraId="3A21F3F7">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English:</w:t>
      </w:r>
      <w:r>
        <w:rPr>
          <w:rFonts w:hint="default" w:ascii="Times New Roman" w:hAnsi="Times New Roman" w:cs="Times New Roman"/>
          <w:sz w:val="24"/>
          <w:szCs w:val="24"/>
        </w:rPr>
        <w:t xml:space="preserve"> Enduring is not just "hanging on"; it is moving forward with purpose and joy. It is a requirement for salvation that demands active faithfulness to God's laws and ordinances throughout our lives. Our ability to endure depends on the depth of our conversion.</w:t>
      </w:r>
    </w:p>
    <w:p w14:paraId="01E47038">
      <w:pPr>
        <w:keepNext w:val="0"/>
        <w:keepLines w:val="0"/>
        <w:pageBreakBefore w:val="0"/>
        <w:widowControl/>
        <w:kinsoku/>
        <w:wordWrap/>
        <w:overflowPunct/>
        <w:topLinePunct w:val="0"/>
        <w:autoSpaceDE/>
        <w:autoSpaceDN/>
        <w:bidi w:val="0"/>
        <w:adjustRightInd/>
        <w:snapToGrid/>
        <w:spacing w:before="361" w:beforeLines="100" w:beforeAutospacing="0" w:after="361" w:afterLines="100" w:afterAutospacing="0" w:line="240" w:lineRule="auto"/>
        <w:textAlignment w:val="auto"/>
        <w:rPr>
          <w:b/>
          <w:bCs/>
        </w:rPr>
      </w:pPr>
    </w:p>
    <w:p w14:paraId="28AFA983">
      <w:pPr>
        <w:keepNext w:val="0"/>
        <w:keepLines w:val="0"/>
        <w:pageBreakBefore w:val="0"/>
        <w:widowControl/>
        <w:kinsoku/>
        <w:wordWrap/>
        <w:overflowPunct/>
        <w:topLinePunct w:val="0"/>
        <w:autoSpaceDE/>
        <w:autoSpaceDN/>
        <w:bidi w:val="0"/>
        <w:adjustRightInd/>
        <w:snapToGrid/>
        <w:spacing w:before="361" w:beforeLines="100" w:beforeAutospacing="0" w:after="361" w:afterLines="100" w:afterAutospacing="0" w:line="240" w:lineRule="auto"/>
        <w:textAlignment w:val="auto"/>
        <w:rPr>
          <w:b/>
          <w:bCs/>
        </w:rPr>
      </w:pPr>
    </w:p>
    <w:p w14:paraId="5D0EF0C2">
      <w:pPr>
        <w:keepNext w:val="0"/>
        <w:keepLines w:val="0"/>
        <w:pageBreakBefore w:val="0"/>
        <w:widowControl/>
        <w:kinsoku/>
        <w:wordWrap/>
        <w:overflowPunct/>
        <w:topLinePunct w:val="0"/>
        <w:autoSpaceDE/>
        <w:autoSpaceDN/>
        <w:bidi w:val="0"/>
        <w:adjustRightInd/>
        <w:snapToGrid/>
        <w:spacing w:before="361" w:beforeLines="100" w:beforeAutospacing="0" w:after="361" w:afterLines="100" w:afterAutospacing="0" w:line="240" w:lineRule="auto"/>
        <w:textAlignment w:val="auto"/>
        <w:rPr>
          <w:b/>
          <w:bCs/>
        </w:rPr>
      </w:pPr>
    </w:p>
    <w:p w14:paraId="03C05306">
      <w:pPr>
        <w:keepNext w:val="0"/>
        <w:keepLines w:val="0"/>
        <w:pageBreakBefore w:val="0"/>
        <w:widowControl/>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sz w:val="28"/>
          <w:szCs w:val="28"/>
        </w:rPr>
      </w:pPr>
      <w:r>
        <w:rPr>
          <w:b/>
          <w:bCs/>
          <w:sz w:val="28"/>
          <w:szCs w:val="28"/>
        </w:rPr>
        <w:t>Lección 12: Nuestra necesidad de renacimiento espiritual / Lesson 12: Our Need for Spiritual Rebirth</w:t>
      </w:r>
    </w:p>
    <w:p w14:paraId="7F45AC57">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1. El Significado de la Conversión / The Meaning of Conversion</w:t>
      </w:r>
    </w:p>
    <w:p w14:paraId="00F2AD0D">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ES:</w:t>
      </w:r>
      <w:r>
        <w:t xml:space="preserve"> El renacimiento espiritual o conversión no es solo un cambio de comportamiento, sino una transformación de la naturaleza misma del individuo. El Libro de Mormón actúa como un manual para este proceso, describiéndolo como un "cambio de corazón" o "bautismo de fuego" donde lo malo se deja atrás para buscar lo mejor a través de la doctrina de Cristo.</w:t>
      </w:r>
    </w:p>
    <w:p w14:paraId="53F99941">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EN:</w:t>
      </w:r>
      <w:r>
        <w:t xml:space="preserve"> </w:t>
      </w:r>
      <w:r>
        <w:rPr>
          <w:i/>
          <w:iCs/>
        </w:rPr>
        <w:t>Spiritual rebirth or conversion is not just a change in behavior, but a transformation of an individual’s very nature. The Book of Mormon serves as a manual for this process, describing it as a "change of heart" or a "baptism of fire" where evil is left behind to seek what is better through the doctrine of Christ.</w:t>
      </w:r>
    </w:p>
    <w:p w14:paraId="0EC22148">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2. Un Proceso Gradual y Activo / A Gradual and Active Process</w:t>
      </w:r>
    </w:p>
    <w:p w14:paraId="569AD320">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ES:</w:t>
      </w:r>
      <w:r>
        <w:t xml:space="preserve"> A diferencia del nacimiento físico, el renacimiento espiritual es generalmente un proceso continuo y no un evento único.</w:t>
      </w:r>
    </w:p>
    <w:p w14:paraId="48A56789">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i/>
          <w:iCs/>
        </w:rPr>
      </w:pPr>
      <w:r>
        <w:rPr>
          <w:b/>
          <w:bCs/>
        </w:rPr>
        <w:t>EN:</w:t>
      </w:r>
      <w:r>
        <w:t xml:space="preserve"> </w:t>
      </w:r>
      <w:r>
        <w:rPr>
          <w:i/>
          <w:iCs/>
        </w:rPr>
        <w:t>Unlike physical birth, spiritual rebirth is generally a continuous process rather than a single event.</w:t>
      </w:r>
    </w:p>
    <w:p w14:paraId="095B65F7">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i/>
          <w:iCs/>
        </w:rPr>
      </w:pPr>
      <w:r>
        <w:rPr>
          <w:b/>
          <w:bCs/>
        </w:rPr>
        <w:t>Esfuerzo intencional / Intentional Effort:</w:t>
      </w:r>
      <w:r>
        <w:t xml:space="preserve"> Requiere ejercer fe, arrepentirse, participar de la Santa Cena y buscar la guía del Espíritu Santo constantemente. / </w:t>
      </w:r>
      <w:r>
        <w:rPr>
          <w:i/>
          <w:iCs/>
        </w:rPr>
        <w:t>It requires exercising faith, repenting, partaking of the Sacrament, and constantly seeking the guidance of the Holy Ghost.</w:t>
      </w:r>
    </w:p>
    <w:p w14:paraId="0A266310">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Casos notables vs. típicos / Notable vs. Typical Cases:</w:t>
      </w:r>
      <w:r>
        <w:t xml:space="preserve"> Mientras que figuras como Alma el Joven o el pueblo del Rey Benjamín tuvieron experiencias drásticas, para la mayoría el cambio es gradual, ocurriendo "línea por línea" a lo largo de la vida. / </w:t>
      </w:r>
      <w:r>
        <w:rPr>
          <w:i/>
          <w:iCs/>
        </w:rPr>
        <w:t>While figures such as Alma the Younger or King Benjamin’s people had drastic experiences, for most, the change is gradual, occurring "line upon line" throughout life.</w:t>
      </w:r>
    </w:p>
    <w:p w14:paraId="7703BD3B">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3. La Evidencia del Cambio / Evidence of Change</w:t>
      </w:r>
    </w:p>
    <w:p w14:paraId="0BAD9152">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ES:</w:t>
      </w:r>
      <w:r>
        <w:t xml:space="preserve"> El texto utiliza dos ejemplos clave para ilustrar una conversión verdadera:</w:t>
      </w:r>
    </w:p>
    <w:p w14:paraId="30105266">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EN:</w:t>
      </w:r>
      <w:r>
        <w:t xml:space="preserve"> </w:t>
      </w:r>
      <w:r>
        <w:rPr>
          <w:i/>
          <w:iCs/>
        </w:rPr>
        <w:t>The text uses two key examples to illustrate true conversion:</w:t>
      </w:r>
    </w:p>
    <w:p w14:paraId="509C340C">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El pueblo del Rey Benjamín / King Benjamin’s People:</w:t>
      </w:r>
      <w:r>
        <w:t xml:space="preserve"> Al aplicar la doctrina de Cristo, perdieron el deseo de hacer lo malo y adquirieron una disposición de "hacer lo bueno continuamente". / </w:t>
      </w:r>
      <w:r>
        <w:rPr>
          <w:i/>
          <w:iCs/>
        </w:rPr>
        <w:t>By applying the doctrine of Christ, they lost the desire to do evil and acquired a disposition to "do good continually."</w:t>
      </w:r>
    </w:p>
    <w:p w14:paraId="1501C1CC">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Los Anti-Nefi-Lehitas / The Anti-Nephi-Lehies:</w:t>
      </w:r>
      <w:r>
        <w:t xml:space="preserve"> Demostraron su conversión al enterrar sus "armas de rebelión". El élder Bednar enseña que nosotros también debemos identificar y abandonar nuestras propias armas (orgullo, egoísmo o desobediencia) para profundizar nuestra conversión. / </w:t>
      </w:r>
      <w:r>
        <w:rPr>
          <w:i/>
          <w:iCs/>
        </w:rPr>
        <w:t>They demonstrated their conversion by burying their "weapons of rebellion." Elder Bednar teaches that we must also identify and abandon our own weapons (such as pride, selfishness, or disobedience) to deepen our conversion.</w:t>
      </w:r>
    </w:p>
    <w:p w14:paraId="65BB396F">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4. Conclusión y Propósito / Conclusion and Purpose</w:t>
      </w:r>
    </w:p>
    <w:p w14:paraId="3AB38790">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pPr>
      <w:r>
        <w:rPr>
          <w:b/>
          <w:bCs/>
        </w:rPr>
        <w:t>ES:</w:t>
      </w:r>
      <w:r>
        <w:t xml:space="preserve"> El propósito central de la mortalidad es participar en este proceso de cambio. A través de la gracia redentora de Jesucristo, las tentaciones pierden su atractivo y el individuo llega a ser "santo", logrando una paz duradera y una naturaleza semejante a la de Dios.</w:t>
      </w:r>
    </w:p>
    <w:p w14:paraId="1529EAD3">
      <w:pPr>
        <w:pStyle w:val="8"/>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i/>
          <w:iCs/>
        </w:rPr>
      </w:pPr>
      <w:r>
        <w:rPr>
          <w:b/>
          <w:bCs/>
        </w:rPr>
        <w:t>EN:</w:t>
      </w:r>
      <w:r>
        <w:t xml:space="preserve"> </w:t>
      </w:r>
      <w:r>
        <w:rPr>
          <w:i/>
          <w:iCs/>
        </w:rPr>
        <w:t>The central purpose of mortality is to participate in this process of change. Through the redeeming grace of Jesus Christ, temptations lose their appeal, and the individual becomes a "saint," achieving lasting peace and a nature similar to that of God.</w:t>
      </w:r>
    </w:p>
    <w:p w14:paraId="6C7D3A15">
      <w:pPr>
        <w:rPr>
          <w:i/>
          <w:iCs/>
          <w:sz w:val="20"/>
          <w:szCs w:val="20"/>
        </w:rPr>
      </w:pPr>
      <w:r>
        <w:rPr>
          <w:i/>
          <w:iCs/>
          <w:sz w:val="20"/>
          <w:szCs w:val="20"/>
        </w:rPr>
        <w:br w:type="page"/>
      </w:r>
    </w:p>
    <w:p w14:paraId="0E32886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jc w:val="both"/>
        <w:textAlignment w:val="auto"/>
        <w:rPr>
          <w:rFonts w:hint="default" w:ascii="Times New Roman" w:hAnsi="Times New Roman" w:cs="Times New Roman"/>
          <w:i/>
          <w:iCs/>
          <w:sz w:val="24"/>
          <w:szCs w:val="24"/>
          <w:lang w:val="es-ES"/>
        </w:rPr>
      </w:pPr>
      <w:r>
        <w:rPr>
          <w:rFonts w:hint="default" w:ascii="Times New Roman" w:hAnsi="Times New Roman" w:cs="Times New Roman"/>
          <w:i/>
          <w:iCs/>
          <w:sz w:val="24"/>
          <w:szCs w:val="24"/>
          <w:lang w:val="es-ES"/>
        </w:rPr>
        <w:t>Lession 11</w:t>
      </w:r>
    </w:p>
    <w:p w14:paraId="27E1B79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President Russell M. Nelson</w:t>
      </w:r>
    </w:p>
    <w:p w14:paraId="5C8E5D7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“To each member of the Church I say, keep on the covenant path. Your commitment to follow the Savior by making covenants with Him and then keeping those covenants will open the door to every spiritual blessing and privilege available to men, women, and children everywhere.”</w:t>
      </w:r>
    </w:p>
    <w:p w14:paraId="419F83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Elder Dale G. Renlund</w:t>
      </w:r>
    </w:p>
    <w:p w14:paraId="693663E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“In the Church, to effectively serve others we must see them through a parent’s eyes, through Heavenly Father’s eyes. Only then can we begin to comprehend the true worth of a soul. Only then can we feel the love that Heavenly Father has for all His children. Only then can we feel the Savior’s caring concern for them. We cannot completely fulfill our covenant obligation to mourn with those who mourn and comfort those who need comfort unless we see them through God’s eyes. This expanded perspective will open our hearts to the disappointments, fears, and heartaches of others.”</w:t>
      </w:r>
    </w:p>
    <w:p w14:paraId="342791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President Boyd K. Packer</w:t>
      </w:r>
    </w:p>
    <w:p w14:paraId="5CBD158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“Nephi explained that angels speak by the power of the Holy Ghost, and you can speak with the tongue of angels, which simply means that you can speak with the power of the Holy Ghost. It will be quiet. … But the power will be there.”</w:t>
      </w:r>
    </w:p>
    <w:p w14:paraId="08B187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Elder David A. Bednar</w:t>
      </w:r>
    </w:p>
    <w:p w14:paraId="7C8049F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“The Holy Ghost is a sanctifier who cleanses and burns dross and evil out of human souls as if by fire.”</w:t>
      </w:r>
    </w:p>
    <w:p w14:paraId="14DCCD1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“As members of the Lord’s restored Church, we are blessed both by our initial cleansing from sin associated with baptism and by the potential for a ongoing cleansing from sin made possible through the companionship and power of the Holy Ghost.”</w:t>
      </w:r>
    </w:p>
    <w:p w14:paraId="75D2269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“...If we prepare conscientiously and partake of the sacrament with a broken heart and a contrite spirit, then the promise is that we may always have the Spirit of the Lord to be with us. And by the sanctifying power of the Holy Ghost as our constant companion, we can always retain a remission of our sins.”</w:t>
      </w:r>
    </w:p>
    <w:p w14:paraId="4A9BB3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Elder Dieter F. Uchtdorf</w:t>
      </w:r>
    </w:p>
    <w:p w14:paraId="35A96BB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“Enduring to the end, or remaining faithful to the laws and ordinances of the gospel of Jesus Christ throughout our lives, is a fundamental requirement for salvation in the kingdom of God.”</w:t>
      </w:r>
    </w:p>
    <w:p w14:paraId="5CA9866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“Therefore, enduring to t</w:t>
      </w:r>
      <w:bookmarkStart w:id="0" w:name="_GoBack"/>
      <w:bookmarkEnd w:id="0"/>
      <w:r>
        <w:rPr>
          <w:rFonts w:hint="default" w:ascii="Times New Roman" w:hAnsi="Times New Roman" w:eastAsia="SimSun" w:cs="Times New Roman"/>
          <w:sz w:val="24"/>
          <w:szCs w:val="24"/>
        </w:rPr>
        <w:t>he end is not merely a matter of passively tolerating difficult circumstances or ‘hanging on.’ Ours is an active religion, helping God’s children along the strait and narrow path to develop their full potential during this life and return to Him one day.”</w:t>
      </w:r>
    </w:p>
    <w:p w14:paraId="2495ED4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“From this perspective, enduring to the end is exalted and glorious, not somber and dismal. This is a joyful religion, one of hope, strength, and deliverance.”</w:t>
      </w:r>
    </w:p>
    <w:p w14:paraId="2F98F3A1">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31C1F2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1"/>
          <w:szCs w:val="21"/>
        </w:rPr>
      </w:pPr>
      <w:r>
        <w:rPr>
          <w:rFonts w:hint="default"/>
          <w:sz w:val="21"/>
          <w:szCs w:val="21"/>
          <w:lang w:val="es-ES"/>
        </w:rPr>
        <w:t>LESSION 12</w:t>
      </w:r>
    </w:p>
    <w:p w14:paraId="0051AF1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8"/>
          <w:szCs w:val="28"/>
        </w:rPr>
      </w:pPr>
      <w:r>
        <w:rPr>
          <w:b/>
          <w:bCs/>
          <w:sz w:val="28"/>
          <w:szCs w:val="28"/>
        </w:rPr>
        <w:t>Elder David A. Bednar</w:t>
      </w:r>
    </w:p>
    <w:p w14:paraId="5CA2245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“The Book of Mormon is our handbook of instructions as we travel the pathway from bad to good to better and have our hearts changed.”</w:t>
      </w:r>
    </w:p>
    <w:p w14:paraId="448F31AC">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“Laying down cherished ‘weapons of rebellion’ such as selfishness, pride, and disobedience requires more than merely believing and knowing. Conviction, humility, repentance, and submissiveness precede the abandonment of such weapons.”</w:t>
      </w:r>
    </w:p>
    <w:p w14:paraId="1E4C34C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8"/>
          <w:szCs w:val="28"/>
        </w:rPr>
      </w:pPr>
      <w:r>
        <w:rPr>
          <w:b/>
          <w:bCs/>
          <w:sz w:val="28"/>
          <w:szCs w:val="28"/>
        </w:rPr>
        <w:t>Gospel Topics (ChurchofJesusChrist.org)</w:t>
      </w:r>
    </w:p>
    <w:p w14:paraId="12AE28F8">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“Conversion includes a change in behavior, but it goes beyond behavior; it is a change in our very nature. It is such a significant change that the Lord and His prophets refer to it as a rebirth, a change of heart, and a baptism of fire.”</w:t>
      </w:r>
    </w:p>
    <w:p w14:paraId="51EBE37B">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“Conversion comes as a result of righteous efforts to follow the Savior. These efforts include exercising faith in Jesus Christ, repenting of sin, being baptized, receiving the gift of the Holy Ghost, and enduring to the end in faith.”</w:t>
      </w:r>
    </w:p>
    <w:p w14:paraId="4EEA355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8"/>
          <w:szCs w:val="28"/>
        </w:rPr>
      </w:pPr>
      <w:r>
        <w:rPr>
          <w:b/>
          <w:bCs/>
          <w:sz w:val="28"/>
          <w:szCs w:val="28"/>
        </w:rPr>
        <w:t>Elder D. Todd Christofferson</w:t>
      </w:r>
    </w:p>
    <w:p w14:paraId="15B0527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“You should remember that the remarkable examples of the people of King Benjamin, Alma, and others in scripture are just that—remarkable and not typical... For most of us, the changes are more gradual and occur over time.”</w:t>
      </w:r>
    </w:p>
    <w:p w14:paraId="0A7BD924">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“Being born again, unlike our physical birth, is more a process than an event. And engaging in that process is the central purpose of mortality.”</w:t>
      </w:r>
    </w:p>
    <w:p w14:paraId="0B91B753">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“I testify that as you continue in the path of spiritual rebirth, the redeeming grace of Jesus Christ will take away your sins and the stain of those sins in you, temptations will lose their appeal, and through Christ you will become holy...”</w:t>
      </w:r>
    </w:p>
    <w:p w14:paraId="0A640A1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sz w:val="28"/>
          <w:szCs w:val="28"/>
        </w:rPr>
      </w:pPr>
      <w:r>
        <w:rPr>
          <w:b/>
          <w:bCs/>
          <w:sz w:val="28"/>
          <w:szCs w:val="28"/>
        </w:rPr>
        <w:t>President Bonnie L. Oscarson</w:t>
      </w:r>
    </w:p>
    <w:p w14:paraId="33D9AA4F">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“We all need to seek to have our hearts and very natures changed so that we no longer have a desire to follow the ways of the world but to please God.”</w:t>
      </w:r>
    </w:p>
    <w:p w14:paraId="014B1149">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sz w:val="28"/>
          <w:szCs w:val="28"/>
        </w:rPr>
      </w:pPr>
      <w:r>
        <w:rPr>
          <w:sz w:val="28"/>
          <w:szCs w:val="28"/>
        </w:rPr>
        <w:t>“True conversion is a process that takes place over time and involves a willingness to exercise faith. … It requires consistency and daily effort.”</w:t>
      </w:r>
    </w:p>
    <w:p w14:paraId="4492AE19">
      <w:pPr>
        <w:rPr>
          <w:sz w:val="28"/>
          <w:szCs w:val="28"/>
        </w:rPr>
      </w:pPr>
      <w:r>
        <w:rPr>
          <w:sz w:val="28"/>
          <w:szCs w:val="28"/>
        </w:rPr>
        <w:br w:type="page"/>
      </w:r>
    </w:p>
    <w:p w14:paraId="07C945AD">
      <w:pPr>
        <w:keepNext w:val="0"/>
        <w:keepLines w:val="0"/>
        <w:widowControl/>
        <w:suppressLineNumbers w:val="0"/>
        <w:jc w:val="center"/>
        <w:rPr>
          <w:rFonts w:hint="default"/>
          <w:sz w:val="22"/>
          <w:szCs w:val="22"/>
          <w:lang w:val="es-ES"/>
        </w:rPr>
      </w:pPr>
      <w:r>
        <w:rPr>
          <w:rFonts w:hint="default"/>
          <w:sz w:val="22"/>
          <w:szCs w:val="22"/>
          <w:lang w:val="es-ES"/>
        </w:rPr>
        <w:t>PRAYER</w:t>
      </w:r>
    </w:p>
    <w:p w14:paraId="1C73C0BE">
      <w:pPr>
        <w:pStyle w:val="8"/>
        <w:keepNext w:val="0"/>
        <w:keepLines w:val="0"/>
        <w:widowControl/>
        <w:suppressLineNumbers w:val="0"/>
        <w:jc w:val="both"/>
        <w:rPr>
          <w:sz w:val="32"/>
          <w:szCs w:val="32"/>
        </w:rPr>
      </w:pPr>
      <w:r>
        <w:rPr>
          <w:b/>
          <w:bCs/>
          <w:sz w:val="32"/>
          <w:szCs w:val="32"/>
        </w:rPr>
        <w:t>Español:</w:t>
      </w:r>
      <w:r>
        <w:rPr>
          <w:sz w:val="32"/>
          <w:szCs w:val="32"/>
        </w:rPr>
        <w:t xml:space="preserve"> "Amado Padre Celestial, Te damos gracias por el camino del convenio y por la oportunidad de renovar nuestra pureza mediante el Espíritu Santo. Te pedimos que nos ayudes a cumplir nuestro compromiso de servir y consolar a los demás, viendo su verdadero valor.</w:t>
      </w:r>
    </w:p>
    <w:p w14:paraId="7DE7D086">
      <w:pPr>
        <w:pStyle w:val="8"/>
        <w:keepNext w:val="0"/>
        <w:keepLines w:val="0"/>
        <w:widowControl/>
        <w:suppressLineNumbers w:val="0"/>
        <w:jc w:val="both"/>
        <w:rPr>
          <w:sz w:val="32"/>
          <w:szCs w:val="32"/>
        </w:rPr>
      </w:pPr>
      <w:r>
        <w:rPr>
          <w:sz w:val="32"/>
          <w:szCs w:val="32"/>
        </w:rPr>
        <w:t>Permite que experimentemos un verdadero cambio de corazón y que, al igual que los Anti-Nefi-Lehitas, podamos abandonar nuestras 'armas de rebelión'. Ayúdanos a perseverar con gozo y a avanzar cada día en nuestro renacimiento espiritual gracias a la gracia de Jesucristo. En el nombre de Jesucristo. Amén."</w:t>
      </w:r>
    </w:p>
    <w:p w14:paraId="14FCFD05">
      <w:pPr>
        <w:keepNext w:val="0"/>
        <w:keepLines w:val="0"/>
        <w:widowControl/>
        <w:suppressLineNumbers w:val="0"/>
        <w:jc w:val="both"/>
        <w:rPr>
          <w:sz w:val="22"/>
          <w:szCs w:val="22"/>
        </w:rPr>
      </w:pPr>
    </w:p>
    <w:p w14:paraId="5386F246">
      <w:pPr>
        <w:pStyle w:val="8"/>
        <w:keepNext w:val="0"/>
        <w:keepLines w:val="0"/>
        <w:widowControl/>
        <w:suppressLineNumbers w:val="0"/>
        <w:jc w:val="both"/>
        <w:rPr>
          <w:sz w:val="48"/>
          <w:szCs w:val="48"/>
        </w:rPr>
      </w:pPr>
      <w:r>
        <w:rPr>
          <w:b/>
          <w:bCs/>
          <w:sz w:val="36"/>
          <w:szCs w:val="36"/>
        </w:rPr>
        <w:t>English:</w:t>
      </w:r>
      <w:r>
        <w:rPr>
          <w:sz w:val="36"/>
          <w:szCs w:val="36"/>
        </w:rPr>
        <w:t xml:space="preserve"> </w:t>
      </w:r>
      <w:r>
        <w:rPr>
          <w:sz w:val="48"/>
          <w:szCs w:val="48"/>
        </w:rPr>
        <w:t>"Dear Heavenly Father, We thank Thee for the covenant path and for the opportunity to renew our purity through the Holy Ghost. We ask Thee to help us fulfill our commitment to serve and comfort others, seeing their true worth.</w:t>
      </w:r>
    </w:p>
    <w:p w14:paraId="78ECBE65">
      <w:pPr>
        <w:pStyle w:val="8"/>
        <w:keepNext w:val="0"/>
        <w:keepLines w:val="0"/>
        <w:widowControl/>
        <w:suppressLineNumbers w:val="0"/>
        <w:jc w:val="both"/>
        <w:rPr>
          <w:sz w:val="40"/>
          <w:szCs w:val="40"/>
        </w:rPr>
      </w:pPr>
      <w:r>
        <w:rPr>
          <w:sz w:val="48"/>
          <w:szCs w:val="48"/>
        </w:rPr>
        <w:t>May we experience a true change of heart and, like the Anti-Nephi-Lehies, be able to abandon our 'weapons of rebellion.' Help us to endure with joy and to move forward each day in our spiritual rebirth through the grace of Jesus Christ. In the name of Jesus Christ. Amen.</w:t>
      </w:r>
      <w:r>
        <w:rPr>
          <w:sz w:val="40"/>
          <w:szCs w:val="40"/>
        </w:rPr>
        <w:t>"</w:t>
      </w:r>
    </w:p>
    <w:p w14:paraId="5C19B53A">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jc w:val="both"/>
        <w:textAlignment w:val="auto"/>
        <w:rPr>
          <w:rFonts w:hint="default"/>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Palatino Linotype">
    <w:panose1 w:val="02040502050505030304"/>
    <w:charset w:val="00"/>
    <w:family w:val="auto"/>
    <w:pitch w:val="default"/>
    <w:sig w:usb0="E0000287" w:usb1="40000013"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FB0A01"/>
    <w:rsid w:val="03FB0A01"/>
    <w:rsid w:val="0B444D3D"/>
    <w:rsid w:val="2ED90DEC"/>
    <w:rsid w:val="4E3C4E24"/>
    <w:rsid w:val="5E6A778C"/>
    <w:rsid w:val="6ADC731B"/>
    <w:rsid w:val="72367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103</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2026-04-09T00:13:00Z</dcterms:created>
  <dc:creator>leriennys pereira hidrogo (Nen</dc:creator>
  <cp:lastModifiedBy>leriennys pereira hidrogo (Nen</cp:lastModifiedBy>
  <cp:lastPrinted>2026-04-09T01:06:49Z</cp:lastPrinted>
  <dcterms:modified xsi:type="dcterms:W3CDTF">2026-04-09T02:00:15Z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123AA8EEFE7947D3A7D5E6E994DF4CEC_11</vt:lpwstr>
  </property>
  <property fmtid="{D5CDD505-2E9C-101B-9397-08002B2CF9AE}" pid="4" name="KSOTemplateDocerSaveRecord">
    <vt:lpwstr>eyJoZGlkIjoiZTVkMDlhZmY0NThmYzdlNWE1MDNlYTkxNGRlMjdiMmMiLCJ1c2VySWQiOiIxNjY3MTQ1NzUxODU0In0=</vt:lpwstr>
  </property>
</Properties>
</file>