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628AE">
      <w:pPr>
        <w:spacing w:after="0" w:line="240" w:lineRule="auto"/>
        <w:jc w:val="center"/>
        <w:rPr>
          <w:rFonts w:hint="default" w:ascii="Calibri" w:hAnsi="Calibri" w:cs="Calibri"/>
          <w:sz w:val="56"/>
          <w:lang w:val="es-ES"/>
        </w:rPr>
      </w:pPr>
      <w:r>
        <w:rPr>
          <w:rFonts w:hint="default" w:ascii="Calibri" w:hAnsi="Calibri" w:cs="Calibri"/>
          <w:sz w:val="56"/>
          <w:lang w:val="es-ES"/>
        </w:rPr>
        <w:t>Leida Josefina Pereira Hidrogo</w:t>
      </w:r>
    </w:p>
    <w:p w14:paraId="099DF747">
      <w:pPr>
        <w:spacing w:after="0" w:line="240" w:lineRule="auto"/>
        <w:jc w:val="center"/>
        <w:rPr>
          <w:rFonts w:hint="default" w:ascii="Calibri" w:hAnsi="Calibri" w:cs="Calibri"/>
          <w:sz w:val="24"/>
          <w:szCs w:val="24"/>
          <w:lang w:val="es-ES"/>
        </w:rPr>
      </w:pPr>
      <w:r>
        <w:rPr>
          <w:rFonts w:hint="default" w:ascii="Calibri" w:hAnsi="Calibri" w:cs="Calibri"/>
        </w:rPr>
        <w:fldChar w:fldCharType="begin"/>
      </w:r>
      <w:r>
        <w:rPr>
          <w:rFonts w:hint="default" w:ascii="Calibri" w:hAnsi="Calibri" w:cs="Calibri"/>
        </w:rPr>
        <w:instrText xml:space="preserve"> HYPERLINK "mailto:myemail@domain.com" </w:instrText>
      </w:r>
      <w:r>
        <w:rPr>
          <w:rFonts w:hint="default" w:ascii="Calibri" w:hAnsi="Calibri" w:cs="Calibri"/>
        </w:rPr>
        <w:fldChar w:fldCharType="separate"/>
      </w:r>
      <w:r>
        <w:rPr>
          <w:rStyle w:val="4"/>
          <w:rFonts w:hint="default" w:ascii="Calibri" w:hAnsi="Calibri" w:cs="Calibri"/>
          <w:sz w:val="24"/>
          <w:szCs w:val="24"/>
        </w:rPr>
        <w:t>l</w:t>
      </w:r>
      <w:r>
        <w:rPr>
          <w:rStyle w:val="4"/>
          <w:rFonts w:hint="default" w:ascii="Calibri" w:hAnsi="Calibri" w:cs="Calibri"/>
          <w:sz w:val="24"/>
          <w:szCs w:val="24"/>
          <w:lang w:val="es-ES"/>
        </w:rPr>
        <w:t>eicorp1</w:t>
      </w:r>
      <w:r>
        <w:rPr>
          <w:rStyle w:val="4"/>
          <w:rFonts w:hint="default" w:ascii="Calibri" w:hAnsi="Calibri" w:cs="Calibri"/>
          <w:sz w:val="24"/>
          <w:szCs w:val="24"/>
        </w:rPr>
        <w:t>@</w:t>
      </w:r>
      <w:r>
        <w:rPr>
          <w:rStyle w:val="4"/>
          <w:rFonts w:hint="default" w:ascii="Calibri" w:hAnsi="Calibri" w:cs="Calibri"/>
          <w:sz w:val="24"/>
          <w:szCs w:val="24"/>
          <w:lang w:val="es-ES"/>
        </w:rPr>
        <w:t>gmail</w:t>
      </w:r>
      <w:r>
        <w:rPr>
          <w:rStyle w:val="4"/>
          <w:rFonts w:hint="default" w:ascii="Calibri" w:hAnsi="Calibri" w:cs="Calibri"/>
          <w:sz w:val="24"/>
          <w:szCs w:val="24"/>
        </w:rPr>
        <w:t>.com</w:t>
      </w:r>
      <w:r>
        <w:rPr>
          <w:rStyle w:val="4"/>
          <w:rFonts w:hint="default" w:ascii="Calibri" w:hAnsi="Calibri" w:cs="Calibri"/>
          <w:sz w:val="24"/>
          <w:szCs w:val="24"/>
        </w:rPr>
        <w:fldChar w:fldCharType="end"/>
      </w:r>
      <w:r>
        <w:rPr>
          <w:rFonts w:hint="default" w:ascii="Calibri" w:hAnsi="Calibri" w:cs="Calibri"/>
          <w:sz w:val="24"/>
          <w:szCs w:val="24"/>
        </w:rPr>
        <w:t xml:space="preserve">  | LinkedIn Address (to be added later) | +</w:t>
      </w:r>
      <w:r>
        <w:rPr>
          <w:rFonts w:hint="default" w:ascii="Calibri" w:hAnsi="Calibri" w:cs="Calibri"/>
          <w:sz w:val="24"/>
          <w:szCs w:val="24"/>
          <w:lang w:val="es-ES"/>
        </w:rPr>
        <w:t>58</w:t>
      </w:r>
      <w:r>
        <w:rPr>
          <w:rFonts w:hint="default" w:ascii="Calibri" w:hAnsi="Calibri" w:cs="Calibri"/>
          <w:sz w:val="24"/>
          <w:szCs w:val="24"/>
        </w:rPr>
        <w:t xml:space="preserve"> (</w:t>
      </w:r>
      <w:r>
        <w:rPr>
          <w:rFonts w:hint="default" w:ascii="Calibri" w:hAnsi="Calibri" w:cs="Calibri"/>
          <w:sz w:val="24"/>
          <w:szCs w:val="24"/>
          <w:lang w:val="es-ES"/>
        </w:rPr>
        <w:t>412</w:t>
      </w:r>
      <w:r>
        <w:rPr>
          <w:rFonts w:hint="default" w:ascii="Calibri" w:hAnsi="Calibri" w:cs="Calibri"/>
          <w:sz w:val="24"/>
          <w:szCs w:val="24"/>
        </w:rPr>
        <w:t xml:space="preserve">) </w:t>
      </w:r>
      <w:r>
        <w:rPr>
          <w:rFonts w:hint="default" w:ascii="Calibri" w:hAnsi="Calibri" w:cs="Calibri"/>
          <w:sz w:val="24"/>
          <w:szCs w:val="24"/>
          <w:lang w:val="es-ES"/>
        </w:rPr>
        <w:t>954</w:t>
      </w:r>
      <w:r>
        <w:rPr>
          <w:rFonts w:hint="default" w:ascii="Calibri" w:hAnsi="Calibri" w:cs="Calibri"/>
          <w:sz w:val="24"/>
          <w:szCs w:val="24"/>
        </w:rPr>
        <w:t>-7</w:t>
      </w:r>
      <w:r>
        <w:rPr>
          <w:rFonts w:hint="default" w:ascii="Calibri" w:hAnsi="Calibri" w:cs="Calibri"/>
          <w:sz w:val="24"/>
          <w:szCs w:val="24"/>
          <w:lang w:val="es-ES"/>
        </w:rPr>
        <w:t>3-69</w:t>
      </w:r>
    </w:p>
    <w:p w14:paraId="098FF8E7">
      <w:pPr>
        <w:spacing w:after="0" w:line="240" w:lineRule="auto"/>
        <w:jc w:val="center"/>
        <w:rPr>
          <w:rFonts w:hint="default" w:ascii="Calibri" w:hAnsi="Calibri" w:cs="Calibri"/>
          <w:sz w:val="24"/>
          <w:szCs w:val="24"/>
        </w:rPr>
      </w:pPr>
    </w:p>
    <w:p w14:paraId="0751CE89">
      <w:pPr>
        <w:spacing w:after="0" w:line="240" w:lineRule="auto"/>
        <w:jc w:val="center"/>
        <w:rPr>
          <w:rFonts w:hint="default" w:ascii="Calibri" w:hAnsi="Calibri" w:cs="Calibri"/>
          <w:sz w:val="24"/>
          <w:szCs w:val="24"/>
        </w:rPr>
      </w:pPr>
    </w:p>
    <w:p w14:paraId="3BA5CAC6">
      <w:pPr>
        <w:spacing w:after="0" w:line="240" w:lineRule="auto"/>
        <w:rPr>
          <w:rFonts w:hint="default" w:ascii="Calibri" w:hAnsi="Calibri" w:cs="Calibri"/>
          <w:color w:val="000000" w:themeColor="text1"/>
          <w:sz w:val="36"/>
          <w:szCs w:val="24"/>
          <w14:textFill>
            <w14:solidFill>
              <w14:schemeClr w14:val="tx1"/>
            </w14:solidFill>
          </w14:textFill>
        </w:rPr>
      </w:pPr>
      <w:r>
        <w:rPr>
          <w:rFonts w:hint="default" w:ascii="Calibri" w:hAnsi="Calibri" w:eastAsia="SimSun" w:cs="Calibri"/>
          <w:color w:val="000000" w:themeColor="text1"/>
          <w:sz w:val="36"/>
          <w:szCs w:val="36"/>
          <w14:textFill>
            <w14:solidFill>
              <w14:schemeClr w14:val="tx1"/>
            </w14:solidFill>
          </w14:textFill>
        </w:rPr>
        <w:t>Systems Engineer</w:t>
      </w:r>
    </w:p>
    <w:p w14:paraId="0609B70C">
      <w:pPr>
        <w:spacing w:after="0" w:line="240" w:lineRule="auto"/>
        <w:jc w:val="both"/>
        <w:rPr>
          <w:rFonts w:hint="default" w:ascii="Calibri" w:hAnsi="Calibri" w:cs="Calibri"/>
          <w:color w:val="000000" w:themeColor="text1"/>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Results-oriented Systems Engineer with extensive experience planning and supervising large-scale engineering projects within the National Oil and Petrochemical industry. Proven track record of conducting complex commercial audits for public and private sectors using advanced IT systems to ensure compliance with quality, cost, and sustainability standards. Expert project advisor dedicated to delivering high-impact solutions through endogeneous development and rigorous adherence to industry regulations.</w:t>
      </w:r>
      <w:r>
        <w:rPr>
          <w:rFonts w:hint="default" w:ascii="Calibri" w:hAnsi="Calibri" w:cs="Calibri"/>
          <w:color w:val="000000" w:themeColor="text1"/>
          <w14:textFill>
            <w14:solidFill>
              <w14:schemeClr w14:val="tx1"/>
            </w14:solidFill>
          </w14:textFill>
        </w:rPr>
        <w:t xml:space="preserve">  </w:t>
      </w:r>
    </w:p>
    <w:p w14:paraId="6583D7A0">
      <w:pPr>
        <w:spacing w:after="0" w:line="240" w:lineRule="auto"/>
        <w:rPr>
          <w:rFonts w:hint="default" w:ascii="Calibri" w:hAnsi="Calibri" w:cs="Calibri"/>
          <w:color w:val="000000" w:themeColor="text1"/>
          <w:sz w:val="24"/>
          <w:szCs w:val="24"/>
          <w14:textFill>
            <w14:solidFill>
              <w14:schemeClr w14:val="tx1"/>
            </w14:solidFill>
          </w14:textFill>
        </w:rPr>
      </w:pPr>
    </w:p>
    <w:p w14:paraId="63739C45">
      <w:pPr>
        <w:spacing w:after="0" w:line="240" w:lineRule="auto"/>
        <w:rPr>
          <w:rFonts w:hint="default" w:ascii="Calibri" w:hAnsi="Calibri" w:cs="Calibri"/>
          <w:color w:val="000000" w:themeColor="text1"/>
          <w:sz w:val="36"/>
          <w:szCs w:val="24"/>
          <w14:textFill>
            <w14:solidFill>
              <w14:schemeClr w14:val="tx1"/>
            </w14:solidFill>
          </w14:textFill>
        </w:rPr>
      </w:pPr>
      <w:r>
        <w:rPr>
          <w:rFonts w:hint="default" w:ascii="Calibri" w:hAnsi="Calibri" w:cs="Calibri"/>
          <w:color w:val="000000" w:themeColor="text1"/>
          <w:sz w:val="36"/>
          <w:szCs w:val="24"/>
          <w14:textFill>
            <w14:solidFill>
              <w14:schemeClr w14:val="tx1"/>
            </w14:solidFill>
          </w14:textFill>
        </w:rPr>
        <w:t>Skills</w:t>
      </w:r>
    </w:p>
    <w:p w14:paraId="395DD95C">
      <w:pPr>
        <w:pStyle w:val="9"/>
        <w:numPr>
          <w:ilvl w:val="0"/>
          <w:numId w:val="1"/>
        </w:numPr>
        <w:spacing w:after="0" w:line="240" w:lineRule="auto"/>
        <w:rPr>
          <w:rFonts w:hint="default" w:ascii="Calibri" w:hAnsi="Calibri" w:cs="Calibri"/>
          <w:color w:val="000000" w:themeColor="text1"/>
          <w:sz w:val="24"/>
          <w:szCs w:val="24"/>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pPr>
    </w:p>
    <w:p w14:paraId="305531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lang w:val="es-ES"/>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Project Management &amp; Control</w:t>
      </w:r>
    </w:p>
    <w:p w14:paraId="2BBCDB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Engineering Design &amp; Infrastructure</w:t>
      </w:r>
    </w:p>
    <w:p w14:paraId="22A51B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IT Audit &amp; Compliance</w:t>
      </w:r>
    </w:p>
    <w:p w14:paraId="2BBE68A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Full-Stack Web Development</w:t>
      </w:r>
    </w:p>
    <w:p w14:paraId="4B705C2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eastAsia="Symbol" w:cs="Calibri"/>
          <w:b w:val="0"/>
          <w:bCs w:val="0"/>
          <w:color w:val="000000" w:themeColor="text1"/>
          <w:sz w:val="24"/>
          <w14:textFill>
            <w14:solidFill>
              <w14:schemeClr w14:val="tx1"/>
            </w14:solidFill>
          </w14:textFill>
        </w:rPr>
      </w:pPr>
    </w:p>
    <w:p w14:paraId="78C4F9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HSE Management</w:t>
      </w:r>
    </w:p>
    <w:p w14:paraId="3BB08E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Quality Assurance (QA)</w:t>
      </w:r>
    </w:p>
    <w:p w14:paraId="6F04496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Network &amp; Technical Support</w:t>
      </w:r>
    </w:p>
    <w:p w14:paraId="20DC7B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14:textFill>
            <w14:solidFill>
              <w14:schemeClr w14:val="tx1"/>
            </w14:solidFill>
          </w14:textFill>
        </w:rPr>
      </w:pPr>
      <w:r>
        <w:rPr>
          <w:rFonts w:hint="default" w:ascii="Calibri" w:hAnsi="Calibri" w:eastAsia="Symbol" w:cs="Calibri"/>
          <w:b w:val="0"/>
          <w:bCs w:val="0"/>
          <w:color w:val="000000" w:themeColor="text1"/>
          <w:sz w:val="24"/>
          <w14:textFill>
            <w14:solidFill>
              <w14:schemeClr w14:val="tx1"/>
            </w14:solidFill>
          </w14:textFill>
        </w:rPr>
        <w:t>·</w:t>
      </w:r>
      <w:r>
        <w:rPr>
          <w:rFonts w:hint="default" w:ascii="Calibri" w:hAnsi="Calibri" w:eastAsia="SimSun" w:cs="Calibri"/>
          <w:b w:val="0"/>
          <w:bCs w:val="0"/>
          <w:color w:val="000000" w:themeColor="text1"/>
          <w:sz w:val="24"/>
          <w14:textFill>
            <w14:solidFill>
              <w14:schemeClr w14:val="tx1"/>
            </w14:solidFill>
          </w14:textFill>
        </w:rPr>
        <w:t xml:space="preserve">  </w:t>
      </w:r>
      <w:r>
        <w:rPr>
          <w:rFonts w:hint="default" w:ascii="Calibri" w:hAnsi="Calibri" w:cs="Calibri"/>
          <w:b w:val="0"/>
          <w:bCs w:val="0"/>
          <w:color w:val="000000" w:themeColor="text1"/>
          <w14:textFill>
            <w14:solidFill>
              <w14:schemeClr w14:val="tx1"/>
            </w14:solidFill>
          </w14:textFill>
        </w:rPr>
        <w:t>Soft Skills &amp; Training</w:t>
      </w:r>
    </w:p>
    <w:p w14:paraId="22535A18">
      <w:pPr>
        <w:spacing w:after="0" w:line="240" w:lineRule="auto"/>
        <w:rPr>
          <w:rFonts w:hint="default" w:ascii="Calibri" w:hAnsi="Calibri" w:cs="Calibri"/>
          <w:color w:val="000000" w:themeColor="text1"/>
          <w:sz w:val="24"/>
          <w:szCs w:val="24"/>
          <w14:textFill>
            <w14:solidFill>
              <w14:schemeClr w14:val="tx1"/>
            </w14:solidFill>
          </w14:textFill>
        </w:rPr>
      </w:pPr>
    </w:p>
    <w:p w14:paraId="27A992C6">
      <w:pPr>
        <w:spacing w:after="0" w:line="240" w:lineRule="auto"/>
        <w:rPr>
          <w:rFonts w:hint="default" w:ascii="Calibri" w:hAnsi="Calibri" w:cs="Calibri"/>
          <w:color w:val="000000" w:themeColor="text1"/>
          <w:sz w:val="24"/>
          <w:szCs w:val="24"/>
          <w14:textFill>
            <w14:solidFill>
              <w14:schemeClr w14:val="tx1"/>
            </w14:solidFill>
          </w14:textFill>
        </w:rPr>
        <w:sectPr>
          <w:type w:val="continuous"/>
          <w:pgSz w:w="12240" w:h="15840"/>
          <w:pgMar w:top="1440" w:right="1440" w:bottom="1440" w:left="1440" w:header="720" w:footer="720" w:gutter="0"/>
          <w:cols w:space="720" w:num="2"/>
          <w:docGrid w:linePitch="360" w:charSpace="0"/>
        </w:sectPr>
      </w:pPr>
    </w:p>
    <w:p w14:paraId="733B4EFE">
      <w:pPr>
        <w:spacing w:after="0" w:line="240" w:lineRule="auto"/>
        <w:rPr>
          <w:rFonts w:hint="default" w:ascii="Calibri" w:hAnsi="Calibri" w:cs="Calibri"/>
          <w:color w:val="000000" w:themeColor="text1"/>
          <w:sz w:val="24"/>
          <w:szCs w:val="24"/>
          <w14:textFill>
            <w14:solidFill>
              <w14:schemeClr w14:val="tx1"/>
            </w14:solidFill>
          </w14:textFill>
        </w:rPr>
      </w:pPr>
    </w:p>
    <w:p w14:paraId="32F2BCE1">
      <w:pPr>
        <w:spacing w:after="0" w:line="240" w:lineRule="auto"/>
        <w:jc w:val="both"/>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 xml:space="preserve">Experience </w:t>
      </w:r>
    </w:p>
    <w:p w14:paraId="27C20E0B">
      <w:pPr>
        <w:spacing w:after="0" w:line="240" w:lineRule="auto"/>
        <w:jc w:val="both"/>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IT &amp; Planning Specialist</w:t>
      </w:r>
      <w:r>
        <w:rPr>
          <w:rFonts w:hint="default" w:ascii="Calibri" w:hAnsi="Calibri" w:cs="Calibri"/>
          <w:color w:val="000000" w:themeColor="text1"/>
          <w:sz w:val="24"/>
          <w:szCs w:val="24"/>
          <w14:textFill>
            <w14:solidFill>
              <w14:schemeClr w14:val="tx1"/>
            </w14:solidFill>
          </w14:textFill>
        </w:rPr>
        <w:t xml:space="preserve"> | </w:t>
      </w:r>
      <w:r>
        <w:rPr>
          <w:rFonts w:hint="default" w:ascii="Calibri" w:hAnsi="Calibri" w:cs="Calibri"/>
          <w:color w:val="000000" w:themeColor="text1"/>
          <w:sz w:val="24"/>
          <w:szCs w:val="24"/>
          <w:lang w:val="es-ES"/>
          <w14:textFill>
            <w14:solidFill>
              <w14:schemeClr w14:val="tx1"/>
            </w14:solidFill>
          </w14:textFill>
        </w:rPr>
        <w:t xml:space="preserve">                                                                                         </w:t>
      </w:r>
      <w:r>
        <w:rPr>
          <w:rFonts w:hint="default" w:ascii="Calibri" w:hAnsi="Calibri" w:cs="Calibri"/>
          <w:color w:val="000000" w:themeColor="text1"/>
          <w:sz w:val="24"/>
          <w:szCs w:val="24"/>
          <w14:textFill>
            <w14:solidFill>
              <w14:schemeClr w14:val="tx1"/>
            </w14:solidFill>
          </w14:textFill>
        </w:rPr>
        <w:t xml:space="preserve">Feb. 2009 - Present </w:t>
      </w:r>
    </w:p>
    <w:p w14:paraId="5B0534B4">
      <w:pPr>
        <w:spacing w:after="0" w:line="240" w:lineRule="auto"/>
        <w:jc w:val="both"/>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FUNDESOES (Fundación para el Desarrollo Social del Estado Sucre)</w:t>
      </w:r>
    </w:p>
    <w:p w14:paraId="6DCF2556">
      <w:pPr>
        <w:numPr>
          <w:ilvl w:val="0"/>
          <w:numId w:val="2"/>
        </w:numPr>
        <w:spacing w:after="0" w:line="240" w:lineRule="auto"/>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Designed and managed LAN network infrastructure and the institutional website, enhancing connectivity and the foundation's digital presence.</w:t>
      </w:r>
    </w:p>
    <w:p w14:paraId="617E0826">
      <w:pPr>
        <w:numPr>
          <w:ilvl w:val="0"/>
          <w:numId w:val="2"/>
        </w:numPr>
        <w:spacing w:after="0" w:line="240" w:lineRule="auto"/>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Administered critical pension and financial aid systems, implementing strategic proposals to optimize service for beneficiaries of the "Abuelos de Sucre" program.</w:t>
      </w:r>
    </w:p>
    <w:p w14:paraId="748CD896">
      <w:pPr>
        <w:numPr>
          <w:ilvl w:val="0"/>
          <w:numId w:val="2"/>
        </w:numPr>
        <w:spacing w:after="0" w:line="240" w:lineRule="auto"/>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Developed database architectures and UML/DFD models for strategic information filtering, facilitating data-driven decision-making for the state government.</w:t>
      </w:r>
    </w:p>
    <w:p w14:paraId="130E3680">
      <w:pPr>
        <w:numPr>
          <w:ilvl w:val="0"/>
          <w:numId w:val="2"/>
        </w:numPr>
        <w:spacing w:after="0" w:line="240" w:lineRule="auto"/>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Supervised the preparation of the Annual Management Report and coordinated presidential planning, ensuring administrative transparency and efficiency.</w:t>
      </w:r>
    </w:p>
    <w:p w14:paraId="27D50890">
      <w:pPr>
        <w:numPr>
          <w:ilvl w:val="0"/>
          <w:numId w:val="2"/>
        </w:numPr>
        <w:spacing w:after="0" w:line="240" w:lineRule="auto"/>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Successfully implemented and managed TIUNA (IVSS) and FAOV (BANAVIH) systems, regularizing social security and housing procedures for employees.</w:t>
      </w:r>
    </w:p>
    <w:p w14:paraId="3B46D062">
      <w:pPr>
        <w:spacing w:after="0" w:line="240" w:lineRule="auto"/>
        <w:jc w:val="both"/>
        <w:rPr>
          <w:rFonts w:hint="default" w:ascii="Calibri" w:hAnsi="Calibri" w:cs="Calibri"/>
          <w:color w:val="000000" w:themeColor="text1"/>
          <w:sz w:val="24"/>
          <w:szCs w:val="24"/>
          <w14:textFill>
            <w14:solidFill>
              <w14:schemeClr w14:val="tx1"/>
            </w14:solidFill>
          </w14:textFill>
        </w:rPr>
      </w:pPr>
    </w:p>
    <w:p w14:paraId="7F4CE34D">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Systems Engineer (Infrastructure)</w:t>
      </w:r>
      <w:r>
        <w:rPr>
          <w:rFonts w:hint="default" w:ascii="Calibri" w:hAnsi="Calibri" w:cs="Calibri"/>
          <w:b/>
          <w:color w:val="000000" w:themeColor="text1"/>
          <w:sz w:val="24"/>
          <w:szCs w:val="24"/>
          <w14:textFill>
            <w14:solidFill>
              <w14:schemeClr w14:val="tx1"/>
            </w14:solidFill>
          </w14:textFill>
        </w:rPr>
        <w:tab/>
      </w:r>
      <w:r>
        <w:rPr>
          <w:rFonts w:hint="default" w:ascii="Calibri" w:hAnsi="Calibri" w:cs="Calibri"/>
          <w:b/>
          <w:color w:val="000000" w:themeColor="text1"/>
          <w:sz w:val="24"/>
          <w:szCs w:val="24"/>
          <w:lang w:val="es-ES"/>
          <w14:textFill>
            <w14:solidFill>
              <w14:schemeClr w14:val="tx1"/>
            </w14:solidFill>
          </w14:textFill>
        </w:rPr>
        <w:t xml:space="preserve">                                                                     </w:t>
      </w:r>
      <w:r>
        <w:rPr>
          <w:rFonts w:hint="default" w:ascii="Calibri" w:hAnsi="Calibri" w:cs="Calibri"/>
          <w:color w:val="000000" w:themeColor="text1"/>
          <w:sz w:val="24"/>
          <w:szCs w:val="24"/>
          <w14:textFill>
            <w14:solidFill>
              <w14:schemeClr w14:val="tx1"/>
            </w14:solidFill>
          </w14:textFill>
        </w:rPr>
        <w:t>Jun. 2005 - Jul. 200</w:t>
      </w:r>
      <w:r>
        <w:rPr>
          <w:rFonts w:hint="default" w:ascii="Calibri" w:hAnsi="Calibri" w:cs="Calibri"/>
          <w:color w:val="000000" w:themeColor="text1"/>
          <w:sz w:val="24"/>
          <w:szCs w:val="24"/>
          <w:lang w:val="es-ES"/>
          <w14:textFill>
            <w14:solidFill>
              <w14:schemeClr w14:val="tx1"/>
            </w14:solidFill>
          </w14:textFill>
        </w:rPr>
        <w:t>9</w:t>
      </w:r>
      <w:r>
        <w:rPr>
          <w:rFonts w:hint="default" w:ascii="Calibri" w:hAnsi="Calibri" w:cs="Calibri"/>
          <w:color w:val="000000" w:themeColor="text1"/>
          <w:sz w:val="24"/>
          <w:szCs w:val="24"/>
          <w14:textFill>
            <w14:solidFill>
              <w14:schemeClr w14:val="tx1"/>
            </w14:solidFill>
          </w14:textFill>
        </w:rPr>
        <w:t xml:space="preserve"> </w:t>
      </w:r>
      <w:r>
        <w:rPr>
          <w:rFonts w:hint="default" w:ascii="Calibri" w:hAnsi="Calibri" w:cs="Calibri"/>
          <w:b/>
          <w:bCs/>
          <w:color w:val="000000" w:themeColor="text1"/>
          <w:sz w:val="24"/>
          <w:szCs w:val="24"/>
          <w14:textFill>
            <w14:solidFill>
              <w14:schemeClr w14:val="tx1"/>
            </w14:solidFill>
          </w14:textFill>
        </w:rPr>
        <w:t>COSIDIVI (</w:t>
      </w:r>
      <w:r>
        <w:rPr>
          <w:rFonts w:hint="default" w:ascii="Calibri" w:hAnsi="Calibri" w:eastAsia="SimSun" w:cs="Calibri"/>
          <w:b w:val="0"/>
          <w:bCs w:val="0"/>
          <w:color w:val="000000" w:themeColor="text1"/>
          <w:sz w:val="24"/>
          <w:szCs w:val="24"/>
          <w14:textFill>
            <w14:solidFill>
              <w14:schemeClr w14:val="tx1"/>
            </w14:solidFill>
          </w14:textFill>
        </w:rPr>
        <w:t>Engineering Consulting &amp; Comprehensive Solutions</w:t>
      </w:r>
      <w:r>
        <w:rPr>
          <w:rFonts w:hint="default" w:ascii="Calibri" w:hAnsi="Calibri" w:eastAsia="SimSun" w:cs="Calibri"/>
          <w:color w:val="000000" w:themeColor="text1"/>
          <w:sz w:val="24"/>
          <w:szCs w:val="24"/>
          <w14:textFill>
            <w14:solidFill>
              <w14:schemeClr w14:val="tx1"/>
            </w14:solidFill>
          </w14:textFill>
        </w:rPr>
        <w:t xml:space="preserve"> </w:t>
      </w:r>
      <w:r>
        <w:rPr>
          <w:rFonts w:hint="default" w:ascii="Calibri" w:hAnsi="Calibri" w:cs="Calibri"/>
          <w:b/>
          <w:bCs/>
          <w:color w:val="000000" w:themeColor="text1"/>
          <w:sz w:val="24"/>
          <w:szCs w:val="24"/>
          <w14:textFill>
            <w14:solidFill>
              <w14:schemeClr w14:val="tx1"/>
            </w14:solidFill>
          </w14:textFill>
        </w:rPr>
        <w:t>)</w:t>
      </w:r>
    </w:p>
    <w:p w14:paraId="0C46AA63">
      <w:pPr>
        <w:pStyle w:val="6"/>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Led the re-instrumentation and commissioning of flow stations at the OROCUAL Operational Complex, ensuring the operational continuity of the infrastructure.</w:t>
      </w:r>
    </w:p>
    <w:p w14:paraId="4F214C49">
      <w:pPr>
        <w:pStyle w:val="6"/>
        <w:keepNext w:val="0"/>
        <w:keepLines w:val="0"/>
        <w:widowControl/>
        <w:numPr>
          <w:ilvl w:val="0"/>
          <w:numId w:val="3"/>
        </w:numPr>
        <w:suppressLineNumbers w:val="0"/>
        <w:ind w:left="420" w:leftChars="0" w:hanging="420" w:firstLineChars="0"/>
        <w:jc w:val="both"/>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Guaranteed strict compliance with PDVSA quality standards through the exhaustive review of basic and detailed engineering.</w:t>
      </w:r>
    </w:p>
    <w:p w14:paraId="1AD2E33C">
      <w:pPr>
        <w:pStyle w:val="6"/>
        <w:keepNext w:val="0"/>
        <w:keepLines w:val="0"/>
        <w:widowControl/>
        <w:numPr>
          <w:ilvl w:val="0"/>
          <w:numId w:val="3"/>
        </w:numPr>
        <w:suppressLineNumbers w:val="0"/>
        <w:ind w:left="420" w:leftChars="0" w:hanging="420" w:firstLineChars="0"/>
        <w:rPr>
          <w:rFonts w:hint="default" w:ascii="Calibri" w:hAnsi="Calibri" w:cs="Calibri"/>
          <w:b w:val="0"/>
          <w:bCs w:val="0"/>
          <w:color w:val="000000" w:themeColor="text1"/>
          <w14:textFill>
            <w14:solidFill>
              <w14:schemeClr w14:val="tx1"/>
            </w14:solidFill>
          </w14:textFill>
        </w:rPr>
      </w:pPr>
      <w:r>
        <w:rPr>
          <w:rFonts w:hint="default" w:ascii="Calibri" w:hAnsi="Calibri" w:cs="Calibri"/>
          <w:b w:val="0"/>
          <w:bCs w:val="0"/>
          <w:color w:val="000000" w:themeColor="text1"/>
          <w14:textFill>
            <w14:solidFill>
              <w14:schemeClr w14:val="tx1"/>
            </w14:solidFill>
          </w14:textFill>
        </w:rPr>
        <w:t>Developed critical technical documentation, including loop diagrams, control architectures, and field logs to optimize the quality management system.</w:t>
      </w:r>
    </w:p>
    <w:p w14:paraId="55578CEA">
      <w:pPr>
        <w:spacing w:after="0" w:line="240" w:lineRule="auto"/>
        <w:rPr>
          <w:color w:val="000000" w:themeColor="text1"/>
          <w:szCs w:val="24"/>
          <w14:textFill>
            <w14:solidFill>
              <w14:schemeClr w14:val="tx1"/>
            </w14:solidFill>
          </w14:textFill>
        </w:rPr>
      </w:pPr>
    </w:p>
    <w:p w14:paraId="562C93FB">
      <w:pPr>
        <w:spacing w:after="0" w:line="240" w:lineRule="auto"/>
        <w:rPr>
          <w:color w:val="000000" w:themeColor="text1"/>
          <w:sz w:val="36"/>
          <w:szCs w:val="24"/>
          <w14:textFill>
            <w14:solidFill>
              <w14:schemeClr w14:val="tx1"/>
            </w14:solidFill>
          </w14:textFill>
        </w:rPr>
      </w:pPr>
      <w:r>
        <w:rPr>
          <w:color w:val="000000" w:themeColor="text1"/>
          <w:sz w:val="36"/>
          <w:szCs w:val="24"/>
          <w14:textFill>
            <w14:solidFill>
              <w14:schemeClr w14:val="tx1"/>
            </w14:solidFill>
          </w14:textFill>
        </w:rPr>
        <w:t>Education</w:t>
      </w:r>
    </w:p>
    <w:p w14:paraId="16CE6BDD">
      <w:pPr>
        <w:spacing w:after="0" w:line="240" w:lineRule="auto"/>
        <w:rPr>
          <w:color w:val="000000" w:themeColor="text1"/>
          <w:sz w:val="36"/>
          <w:szCs w:val="24"/>
          <w14:textFill>
            <w14:solidFill>
              <w14:schemeClr w14:val="tx1"/>
            </w14:solidFill>
          </w14:textFill>
        </w:rPr>
      </w:pPr>
    </w:p>
    <w:p w14:paraId="2C91CD7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default" w:ascii="Calibri" w:hAnsi="Calibri" w:eastAsia="Arial" w:cs="Calibri"/>
          <w:i w:val="0"/>
          <w:iCs w:val="0"/>
          <w:caps w:val="0"/>
          <w:color w:val="000000" w:themeColor="text1"/>
          <w:spacing w:val="0"/>
          <w:sz w:val="24"/>
          <w:szCs w:val="24"/>
          <w:lang w:val="es-ES"/>
          <w14:textFill>
            <w14:solidFill>
              <w14:schemeClr w14:val="tx1"/>
            </w14:solidFill>
          </w14:textFill>
        </w:rPr>
      </w:pPr>
      <w:r>
        <w:rPr>
          <w:rFonts w:hint="default" w:ascii="Calibri" w:hAnsi="Calibri" w:eastAsia="Arial" w:cs="Calibri"/>
          <w:b/>
          <w:bCs/>
          <w:i w:val="0"/>
          <w:iCs w:val="0"/>
          <w:caps w:val="0"/>
          <w:color w:val="000000" w:themeColor="text1"/>
          <w:spacing w:val="0"/>
          <w:sz w:val="24"/>
          <w:szCs w:val="24"/>
          <w:shd w:val="clear" w:fill="FFFFFF"/>
          <w14:textFill>
            <w14:solidFill>
              <w14:schemeClr w14:val="tx1"/>
            </w14:solidFill>
          </w14:textFill>
        </w:rPr>
        <w:t>PathwayConnect Certificate</w:t>
      </w:r>
      <w:r>
        <w:rPr>
          <w:rFonts w:hint="default" w:ascii="Calibri" w:hAnsi="Calibri" w:cs="Calibri"/>
          <w:color w:val="000000" w:themeColor="text1"/>
          <w:sz w:val="24"/>
          <w:szCs w:val="24"/>
          <w14:textFill>
            <w14:solidFill>
              <w14:schemeClr w14:val="tx1"/>
            </w14:solidFill>
          </w14:textFill>
        </w:rPr>
        <w:t xml:space="preserve"> |</w:t>
      </w:r>
      <w:r>
        <w:rPr>
          <w:rFonts w:hint="default" w:ascii="Calibri" w:hAnsi="Calibri" w:cs="Calibri"/>
          <w:color w:val="000000" w:themeColor="text1"/>
          <w:sz w:val="24"/>
          <w:szCs w:val="24"/>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4"/>
          <w:szCs w:val="24"/>
          <w:shd w:val="clear" w:fill="FFFFFF"/>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4"/>
          <w:szCs w:val="24"/>
          <w:shd w:val="clear" w:fill="FFFFFF"/>
          <w14:textFill>
            <w14:solidFill>
              <w14:schemeClr w14:val="tx1"/>
            </w14:solidFill>
          </w14:textFill>
        </w:rPr>
        <w:t>Anticipated</w:t>
      </w:r>
      <w:r>
        <w:rPr>
          <w:rFonts w:hint="default" w:ascii="Calibri" w:hAnsi="Calibri" w:eastAsia="Arial" w:cs="Calibri"/>
          <w:b/>
          <w:bCs/>
          <w:i w:val="0"/>
          <w:iCs w:val="0"/>
          <w:caps w:val="0"/>
          <w:color w:val="000000" w:themeColor="text1"/>
          <w:spacing w:val="0"/>
          <w:sz w:val="24"/>
          <w:szCs w:val="24"/>
          <w:shd w:val="clear" w:fill="FFFFFF"/>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4"/>
          <w:szCs w:val="24"/>
          <w:shd w:val="clear" w:fill="FFFFFF"/>
          <w:lang w:val="es-ES"/>
          <w14:textFill>
            <w14:solidFill>
              <w14:schemeClr w14:val="tx1"/>
            </w14:solidFill>
          </w14:textFill>
        </w:rPr>
        <w:t>April</w:t>
      </w:r>
      <w:r>
        <w:rPr>
          <w:rFonts w:hint="default" w:ascii="Calibri" w:hAnsi="Calibri" w:eastAsia="Arial" w:cs="Calibri"/>
          <w:b/>
          <w:bCs/>
          <w:i w:val="0"/>
          <w:iCs w:val="0"/>
          <w:caps w:val="0"/>
          <w:color w:val="000000" w:themeColor="text1"/>
          <w:spacing w:val="0"/>
          <w:sz w:val="24"/>
          <w:szCs w:val="24"/>
          <w:shd w:val="clear" w:fill="FFFFFF"/>
          <w14:textFill>
            <w14:solidFill>
              <w14:schemeClr w14:val="tx1"/>
            </w14:solidFill>
          </w14:textFill>
        </w:rPr>
        <w:t xml:space="preserve"> 20</w:t>
      </w:r>
      <w:r>
        <w:rPr>
          <w:rFonts w:hint="default" w:ascii="Calibri" w:hAnsi="Calibri" w:eastAsia="Arial" w:cs="Calibri"/>
          <w:b/>
          <w:bCs/>
          <w:i w:val="0"/>
          <w:iCs w:val="0"/>
          <w:caps w:val="0"/>
          <w:color w:val="000000" w:themeColor="text1"/>
          <w:spacing w:val="0"/>
          <w:sz w:val="24"/>
          <w:szCs w:val="24"/>
          <w:shd w:val="clear" w:fill="FFFFFF"/>
          <w:lang w:val="es-ES"/>
          <w14:textFill>
            <w14:solidFill>
              <w14:schemeClr w14:val="tx1"/>
            </w14:solidFill>
          </w14:textFill>
        </w:rPr>
        <w:t>26</w:t>
      </w:r>
    </w:p>
    <w:p w14:paraId="3782EDD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default" w:ascii="Calibri" w:hAnsi="Calibri" w:eastAsia="Arial" w:cs="Calibri"/>
          <w:i w:val="0"/>
          <w:iCs w:val="0"/>
          <w:caps w:val="0"/>
          <w:color w:val="000000" w:themeColor="text1"/>
          <w:spacing w:val="0"/>
          <w:sz w:val="24"/>
          <w:szCs w:val="24"/>
          <w:shd w:val="clear" w:fill="FFFFFF"/>
          <w14:textFill>
            <w14:solidFill>
              <w14:schemeClr w14:val="tx1"/>
            </w14:solidFill>
          </w14:textFill>
        </w:rPr>
      </w:pPr>
      <w:r>
        <w:rPr>
          <w:rFonts w:hint="default" w:ascii="Calibri" w:hAnsi="Calibri" w:eastAsia="Arial" w:cs="Calibri"/>
          <w:i w:val="0"/>
          <w:iCs w:val="0"/>
          <w:caps w:val="0"/>
          <w:color w:val="000000" w:themeColor="text1"/>
          <w:spacing w:val="0"/>
          <w:sz w:val="24"/>
          <w:szCs w:val="24"/>
          <w:shd w:val="clear" w:fill="FFFFFF"/>
          <w14:textFill>
            <w14:solidFill>
              <w14:schemeClr w14:val="tx1"/>
            </w14:solidFill>
          </w14:textFill>
        </w:rPr>
        <w:t>BYU-Pathway Worldwide</w:t>
      </w:r>
    </w:p>
    <w:p w14:paraId="0070A9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b w:val="0"/>
          <w:bCs w:val="0"/>
          <w:sz w:val="24"/>
        </w:rPr>
        <w:t xml:space="preserve"> </w:t>
      </w:r>
      <w:r>
        <w:rPr>
          <w:b w:val="0"/>
          <w:bCs w:val="0"/>
        </w:rPr>
        <w:t>Led math tutoring and student retention strategies through motivational outreach.</w:t>
      </w:r>
    </w:p>
    <w:p w14:paraId="66F96F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b w:val="0"/>
          <w:bCs w:val="0"/>
        </w:rPr>
        <w:t>Developed skills in quantitative reasoning, resource management, and effective communication.</w:t>
      </w:r>
      <w:bookmarkStart w:id="0" w:name="_GoBack"/>
      <w:bookmarkEnd w:id="0"/>
    </w:p>
    <w:p w14:paraId="71AE2E6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eastAsia="Arial" w:cs="Calibri"/>
          <w:b w:val="0"/>
          <w:bCs w:val="0"/>
          <w:i w:val="0"/>
          <w:iCs w:val="0"/>
          <w:caps w:val="0"/>
          <w:color w:val="000000" w:themeColor="text1"/>
          <w:spacing w:val="0"/>
          <w:sz w:val="24"/>
          <w:szCs w:val="24"/>
          <w:shd w:val="clear" w:fill="FFFFFF"/>
          <w14:textFill>
            <w14:solidFill>
              <w14:schemeClr w14:val="tx1"/>
            </w14:solidFill>
          </w14:textFill>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b w:val="0"/>
          <w:bCs w:val="0"/>
        </w:rPr>
        <w:t>Collaborated on remote data analysis projects for team-based decision-making.</w:t>
      </w:r>
    </w:p>
    <w:p w14:paraId="3170403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default" w:ascii="Calibri" w:hAnsi="Calibri" w:eastAsia="Arial" w:cs="Calibri"/>
          <w:i w:val="0"/>
          <w:iCs w:val="0"/>
          <w:caps w:val="0"/>
          <w:color w:val="000000" w:themeColor="text1"/>
          <w:spacing w:val="0"/>
          <w:sz w:val="24"/>
          <w:szCs w:val="24"/>
          <w:shd w:val="clear" w:fill="FFFFFF"/>
          <w14:textFill>
            <w14:solidFill>
              <w14:schemeClr w14:val="tx1"/>
            </w14:solidFill>
          </w14:textFill>
        </w:rPr>
      </w:pPr>
    </w:p>
    <w:p w14:paraId="30209EB5">
      <w:pPr>
        <w:numPr>
          <w:ilvl w:val="0"/>
          <w:numId w:val="4"/>
        </w:numPr>
        <w:spacing w:after="0"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 in Systems Engineering (Management Minor)</w:t>
      </w:r>
      <w:r>
        <w:rPr>
          <w:rFonts w:hint="default" w:ascii="Calibri" w:hAnsi="Calibri" w:cs="Calibri"/>
          <w:color w:val="000000" w:themeColor="text1"/>
          <w:sz w:val="24"/>
          <w:szCs w:val="24"/>
          <w14:textFill>
            <w14:solidFill>
              <w14:schemeClr w14:val="tx1"/>
            </w14:solidFill>
          </w14:textFill>
        </w:rPr>
        <w:t xml:space="preserve"> |</w:t>
      </w:r>
      <w:r>
        <w:rPr>
          <w:rFonts w:hint="default" w:ascii="Calibri" w:hAnsi="Calibri" w:cs="Calibri"/>
          <w:color w:val="000000" w:themeColor="text1"/>
          <w:sz w:val="24"/>
          <w:szCs w:val="24"/>
          <w:lang w:val="es-ES"/>
          <w14:textFill>
            <w14:solidFill>
              <w14:schemeClr w14:val="tx1"/>
            </w14:solidFill>
          </w14:textFill>
        </w:rPr>
        <w:t xml:space="preserve">                                              </w:t>
      </w:r>
      <w:r>
        <w:rPr>
          <w:rFonts w:hint="default" w:ascii="Calibri" w:hAnsi="Calibri" w:cs="Calibri"/>
          <w:b/>
          <w:bCs/>
          <w:color w:val="000000" w:themeColor="text1"/>
          <w:sz w:val="24"/>
          <w:szCs w:val="24"/>
          <w:lang w:val="es-ES"/>
          <w14:textFill>
            <w14:solidFill>
              <w14:schemeClr w14:val="tx1"/>
            </w14:solidFill>
          </w14:textFill>
        </w:rPr>
        <w:t xml:space="preserve">   July</w:t>
      </w:r>
      <w:r>
        <w:rPr>
          <w:rFonts w:hint="default" w:ascii="Calibri" w:hAnsi="Calibri" w:cs="Calibri"/>
          <w:b/>
          <w:bCs/>
          <w:color w:val="000000" w:themeColor="text1"/>
          <w:sz w:val="24"/>
          <w:szCs w:val="24"/>
          <w14:textFill>
            <w14:solidFill>
              <w14:schemeClr w14:val="tx1"/>
            </w14:solidFill>
          </w14:textFill>
        </w:rPr>
        <w:t xml:space="preserve"> 2004 </w:t>
      </w:r>
    </w:p>
    <w:p w14:paraId="3C0C433C">
      <w:pPr>
        <w:numPr>
          <w:numId w:val="0"/>
        </w:numPr>
        <w:spacing w:after="0" w:line="240" w:lineRule="auto"/>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b w:val="0"/>
          <w:bCs w:val="0"/>
          <w:color w:val="000000" w:themeColor="text1"/>
          <w:sz w:val="24"/>
          <w:szCs w:val="24"/>
          <w14:textFill>
            <w14:solidFill>
              <w14:schemeClr w14:val="tx1"/>
            </w14:solidFill>
          </w14:textFill>
        </w:rPr>
        <w:t>Eastern University (Universidad de Oriente</w:t>
      </w:r>
      <w:r>
        <w:rPr>
          <w:rFonts w:hint="default" w:ascii="Calibri" w:hAnsi="Calibri" w:cs="Calibri"/>
          <w:b w:val="0"/>
          <w:bCs w:val="0"/>
          <w:color w:val="000000" w:themeColor="text1"/>
          <w:sz w:val="24"/>
          <w:szCs w:val="24"/>
          <w14:textFill>
            <w14:solidFill>
              <w14:schemeClr w14:val="tx1"/>
            </w14:solidFill>
          </w14:textFill>
        </w:rPr>
        <w:t xml:space="preserve"> </w:t>
      </w:r>
      <w:r>
        <w:rPr>
          <w:rFonts w:hint="default" w:ascii="Calibri" w:hAnsi="Calibri" w:cs="Calibri"/>
          <w:b w:val="0"/>
          <w:bCs w:val="0"/>
          <w:color w:val="000000" w:themeColor="text1"/>
          <w:sz w:val="24"/>
          <w:szCs w:val="24"/>
          <w:lang w:val="es-ES"/>
          <w14:textFill>
            <w14:solidFill>
              <w14:schemeClr w14:val="tx1"/>
            </w14:solidFill>
          </w14:textFill>
        </w:rPr>
        <w:t xml:space="preserve">/ </w:t>
      </w:r>
      <w:r>
        <w:rPr>
          <w:rFonts w:hint="default" w:ascii="Calibri" w:hAnsi="Calibri" w:cs="Calibri"/>
          <w:b w:val="0"/>
          <w:bCs w:val="0"/>
          <w:color w:val="000000" w:themeColor="text1"/>
          <w:sz w:val="24"/>
          <w:szCs w:val="24"/>
          <w14:textFill>
            <w14:solidFill>
              <w14:schemeClr w14:val="tx1"/>
            </w14:solidFill>
          </w14:textFill>
        </w:rPr>
        <w:t xml:space="preserve">UDO) </w:t>
      </w:r>
      <w:r>
        <w:rPr>
          <w:rFonts w:hint="default" w:ascii="Calibri" w:hAnsi="Calibri" w:cs="Calibri"/>
          <w:color w:val="000000" w:themeColor="text1"/>
          <w:sz w:val="24"/>
          <w:szCs w:val="24"/>
          <w14:textFill>
            <w14:solidFill>
              <w14:schemeClr w14:val="tx1"/>
            </w14:solidFill>
          </w14:textFill>
        </w:rPr>
        <w:t>– Anzoátegui Campus, Venezuela</w:t>
      </w:r>
    </w:p>
    <w:p w14:paraId="25AD92B5">
      <w:pPr>
        <w:numPr>
          <w:numId w:val="0"/>
        </w:numPr>
        <w:spacing w:after="0" w:line="240" w:lineRule="auto"/>
        <w:rPr>
          <w:rFonts w:hint="default" w:ascii="Calibri" w:hAnsi="Calibri" w:cs="Calibri"/>
          <w:color w:val="000000" w:themeColor="text1"/>
          <w:sz w:val="24"/>
          <w:szCs w:val="24"/>
          <w14:textFill>
            <w14:solidFill>
              <w14:schemeClr w14:val="tx1"/>
            </w14:solidFill>
          </w14:textFill>
        </w:rPr>
      </w:pPr>
    </w:p>
    <w:p w14:paraId="64686AB0">
      <w:pPr>
        <w:spacing w:after="0" w:line="240" w:lineRule="auto"/>
        <w:rPr>
          <w:color w:val="000000" w:themeColor="text1"/>
          <w:szCs w:val="24"/>
          <w14:textFill>
            <w14:solidFill>
              <w14:schemeClr w14:val="tx1"/>
            </w14:solidFill>
          </w14:textFill>
        </w:rPr>
      </w:pPr>
    </w:p>
    <w:p w14:paraId="3F5E10D1">
      <w:pPr>
        <w:spacing w:after="0" w:line="240" w:lineRule="auto"/>
        <w:rPr>
          <w:iCs/>
          <w:color w:val="000000" w:themeColor="text1"/>
          <w:szCs w:val="24"/>
          <w14:textFill>
            <w14:solidFill>
              <w14:schemeClr w14:val="tx1"/>
            </w14:solidFill>
          </w14:textFill>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egoe UI Emoji">
    <w:panose1 w:val="020B0502040204020203"/>
    <w:charset w:val="00"/>
    <w:family w:val="auto"/>
    <w:pitch w:val="default"/>
    <w:sig w:usb0="00000001" w:usb1="02000000" w:usb2="00000000" w:usb3="00000000" w:csb0="00000001" w:csb1="00000000"/>
  </w:font>
  <w:font w:name="Segoe Script">
    <w:panose1 w:val="030B0504020000000003"/>
    <w:charset w:val="00"/>
    <w:family w:val="auto"/>
    <w:pitch w:val="default"/>
    <w:sig w:usb0="0000028F"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ladimir Script">
    <w:panose1 w:val="03050402040407070305"/>
    <w:charset w:val="00"/>
    <w:family w:val="auto"/>
    <w:pitch w:val="default"/>
    <w:sig w:usb0="00000003" w:usb1="00000000" w:usb2="00000000" w:usb3="00000000" w:csb0="20000001" w:csb1="00000000"/>
  </w:font>
  <w:font w:name="Bahnschrift Light Semi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0215E">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83EF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59002">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68380">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71FC">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39BE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F129D"/>
    <w:multiLevelType w:val="singleLevel"/>
    <w:tmpl w:val="C35F129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FC6F0E41"/>
    <w:multiLevelType w:val="singleLevel"/>
    <w:tmpl w:val="FC6F0E4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0B0E49E9"/>
    <w:multiLevelType w:val="multilevel"/>
    <w:tmpl w:val="0B0E49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7A5BB39"/>
    <w:multiLevelType w:val="singleLevel"/>
    <w:tmpl w:val="57A5BB39"/>
    <w:lvl w:ilvl="0" w:tentative="0">
      <w:start w:val="2"/>
      <w:numFmt w:val="upperLetter"/>
      <w:lvlText w:val="%1."/>
      <w:lvlJc w:val="left"/>
      <w:pPr>
        <w:tabs>
          <w:tab w:val="left" w:pos="312"/>
        </w:tabs>
      </w:pPr>
      <w:rPr>
        <w:rFonts w:hint="default"/>
        <w:b/>
        <w:bC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a0MLEwtLAwNjEwMbVQ0lEKTi0uzszPAykwqQUA4PppHywAAAA="/>
  </w:docVars>
  <w:rsids>
    <w:rsidRoot w:val="00EB06BF"/>
    <w:rsid w:val="00003280"/>
    <w:rsid w:val="0000364C"/>
    <w:rsid w:val="00087FDE"/>
    <w:rsid w:val="000A5FDB"/>
    <w:rsid w:val="000D057A"/>
    <w:rsid w:val="000E2C25"/>
    <w:rsid w:val="00110C1D"/>
    <w:rsid w:val="001258FF"/>
    <w:rsid w:val="001820A1"/>
    <w:rsid w:val="001C7E76"/>
    <w:rsid w:val="002768C9"/>
    <w:rsid w:val="00287578"/>
    <w:rsid w:val="002A0C8A"/>
    <w:rsid w:val="002C52D5"/>
    <w:rsid w:val="003113E4"/>
    <w:rsid w:val="00311C6E"/>
    <w:rsid w:val="00327F02"/>
    <w:rsid w:val="00351645"/>
    <w:rsid w:val="00410EF0"/>
    <w:rsid w:val="0042777F"/>
    <w:rsid w:val="004961ED"/>
    <w:rsid w:val="004A0B8A"/>
    <w:rsid w:val="00541749"/>
    <w:rsid w:val="00591D44"/>
    <w:rsid w:val="005D589A"/>
    <w:rsid w:val="00613173"/>
    <w:rsid w:val="00666316"/>
    <w:rsid w:val="00687EDC"/>
    <w:rsid w:val="006D7D09"/>
    <w:rsid w:val="00702E25"/>
    <w:rsid w:val="007114DE"/>
    <w:rsid w:val="007645F4"/>
    <w:rsid w:val="007A1C37"/>
    <w:rsid w:val="00804144"/>
    <w:rsid w:val="008377B5"/>
    <w:rsid w:val="00891D2A"/>
    <w:rsid w:val="008A707D"/>
    <w:rsid w:val="008F6229"/>
    <w:rsid w:val="00905BB4"/>
    <w:rsid w:val="00947E3A"/>
    <w:rsid w:val="00965BDC"/>
    <w:rsid w:val="00976561"/>
    <w:rsid w:val="00A40473"/>
    <w:rsid w:val="00A6227A"/>
    <w:rsid w:val="00A64017"/>
    <w:rsid w:val="00AB12CD"/>
    <w:rsid w:val="00AC755D"/>
    <w:rsid w:val="00B050E9"/>
    <w:rsid w:val="00B93911"/>
    <w:rsid w:val="00B97947"/>
    <w:rsid w:val="00BB3309"/>
    <w:rsid w:val="00CD37EA"/>
    <w:rsid w:val="00CE71A6"/>
    <w:rsid w:val="00D157A2"/>
    <w:rsid w:val="00D64757"/>
    <w:rsid w:val="00E12FC8"/>
    <w:rsid w:val="00E871AC"/>
    <w:rsid w:val="00E974C6"/>
    <w:rsid w:val="00EA10CD"/>
    <w:rsid w:val="00EB06BF"/>
    <w:rsid w:val="00F367D3"/>
    <w:rsid w:val="00F60C79"/>
    <w:rsid w:val="00F9540B"/>
    <w:rsid w:val="00FB152B"/>
    <w:rsid w:val="0B8B1677"/>
    <w:rsid w:val="0E426014"/>
    <w:rsid w:val="0ECC7CBA"/>
    <w:rsid w:val="10A3105B"/>
    <w:rsid w:val="196B5B77"/>
    <w:rsid w:val="1C3D34E0"/>
    <w:rsid w:val="382D5638"/>
    <w:rsid w:val="3A1918DE"/>
    <w:rsid w:val="3AEA69EF"/>
    <w:rsid w:val="419537E5"/>
    <w:rsid w:val="4D3B4D64"/>
    <w:rsid w:val="5C7A4776"/>
    <w:rsid w:val="6D592A69"/>
    <w:rsid w:val="6E236F78"/>
    <w:rsid w:val="75AD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header"/>
    <w:basedOn w:val="1"/>
    <w:link w:val="10"/>
    <w:unhideWhenUsed/>
    <w:qFormat/>
    <w:uiPriority w:val="99"/>
    <w:pPr>
      <w:tabs>
        <w:tab w:val="center" w:pos="4680"/>
        <w:tab w:val="right" w:pos="9360"/>
      </w:tabs>
      <w:spacing w:after="0" w:line="240" w:lineRule="auto"/>
    </w:p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7">
    <w:name w:val="footer"/>
    <w:basedOn w:val="1"/>
    <w:link w:val="11"/>
    <w:unhideWhenUsed/>
    <w:qFormat/>
    <w:uiPriority w:val="99"/>
    <w:pPr>
      <w:tabs>
        <w:tab w:val="center" w:pos="4680"/>
        <w:tab w:val="right" w:pos="9360"/>
      </w:tabs>
      <w:spacing w:after="0" w:line="240" w:lineRule="auto"/>
    </w:pPr>
  </w:style>
  <w:style w:type="character" w:customStyle="1" w:styleId="8">
    <w:name w:val="Unresolved Mention"/>
    <w:basedOn w:val="2"/>
    <w:semiHidden/>
    <w:unhideWhenUsed/>
    <w:qFormat/>
    <w:uiPriority w:val="99"/>
    <w:rPr>
      <w:color w:val="605E5C"/>
      <w:shd w:val="clear" w:color="auto" w:fill="E1DFDD"/>
    </w:rPr>
  </w:style>
  <w:style w:type="paragraph" w:styleId="9">
    <w:name w:val="List Paragraph"/>
    <w:basedOn w:val="1"/>
    <w:qFormat/>
    <w:uiPriority w:val="34"/>
    <w:pPr>
      <w:ind w:left="720"/>
      <w:contextualSpacing/>
    </w:pPr>
  </w:style>
  <w:style w:type="character" w:customStyle="1" w:styleId="10">
    <w:name w:val="Header Char"/>
    <w:basedOn w:val="2"/>
    <w:link w:val="5"/>
    <w:qFormat/>
    <w:uiPriority w:val="99"/>
  </w:style>
  <w:style w:type="character" w:customStyle="1" w:styleId="11">
    <w:name w:val="Footer Char"/>
    <w:basedOn w:val="2"/>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267</Words>
  <Characters>1525</Characters>
  <Lines>12</Lines>
  <Paragraphs>3</Paragraphs>
  <TotalTime>29</TotalTime>
  <ScaleCrop>false</ScaleCrop>
  <LinksUpToDate>false</LinksUpToDate>
  <CharactersWithSpaces>1789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2019-07-09T16:28:00Z</dcterms:created>
  <dc:creator>Bryan Pope</dc:creator>
  <cp:lastModifiedBy>leriennys pereira hidrogo (Nen</cp:lastModifiedBy>
  <dcterms:modified xsi:type="dcterms:W3CDTF">2026-01-18T01:09:03Z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c3d3d8-6bdc-485e-b6f2-a0ac58658b4a_Enabled">
    <vt:lpwstr>True</vt:lpwstr>
  </property>
  <property fmtid="{D5CDD505-2E9C-101B-9397-08002B2CF9AE}" pid="3" name="MSIP_Label_bdc3d3d8-6bdc-485e-b6f2-a0ac58658b4a_SiteId">
    <vt:lpwstr>61e6eeb3-5fd7-4aaa-ae3c-61e8deb09b79</vt:lpwstr>
  </property>
  <property fmtid="{D5CDD505-2E9C-101B-9397-08002B2CF9AE}" pid="4" name="MSIP_Label_bdc3d3d8-6bdc-485e-b6f2-a0ac58658b4a_Owner">
    <vt:lpwstr>bwpope@churchofjesuschrist.org</vt:lpwstr>
  </property>
  <property fmtid="{D5CDD505-2E9C-101B-9397-08002B2CF9AE}" pid="5" name="MSIP_Label_bdc3d3d8-6bdc-485e-b6f2-a0ac58658b4a_SetDate">
    <vt:lpwstr>2019-05-24T16:35:20.8972307Z</vt:lpwstr>
  </property>
  <property fmtid="{D5CDD505-2E9C-101B-9397-08002B2CF9AE}" pid="6" name="MSIP_Label_bdc3d3d8-6bdc-485e-b6f2-a0ac58658b4a_Name">
    <vt:lpwstr>Internal Use</vt:lpwstr>
  </property>
  <property fmtid="{D5CDD505-2E9C-101B-9397-08002B2CF9AE}" pid="7" name="MSIP_Label_bdc3d3d8-6bdc-485e-b6f2-a0ac58658b4a_Application">
    <vt:lpwstr>Microsoft Azure Information Protection</vt:lpwstr>
  </property>
  <property fmtid="{D5CDD505-2E9C-101B-9397-08002B2CF9AE}" pid="8" name="MSIP_Label_bdc3d3d8-6bdc-485e-b6f2-a0ac58658b4a_Extended_MSFT_Method">
    <vt:lpwstr>Automatic</vt:lpwstr>
  </property>
  <property fmtid="{D5CDD505-2E9C-101B-9397-08002B2CF9AE}" pid="9" name="MSIP_Label_03ef5274-90b8-4b3f-8a76-b4c36a43e904_Enabled">
    <vt:lpwstr>True</vt:lpwstr>
  </property>
  <property fmtid="{D5CDD505-2E9C-101B-9397-08002B2CF9AE}" pid="10" name="MSIP_Label_03ef5274-90b8-4b3f-8a76-b4c36a43e904_SiteId">
    <vt:lpwstr>61e6eeb3-5fd7-4aaa-ae3c-61e8deb09b79</vt:lpwstr>
  </property>
  <property fmtid="{D5CDD505-2E9C-101B-9397-08002B2CF9AE}" pid="11" name="MSIP_Label_03ef5274-90b8-4b3f-8a76-b4c36a43e904_Owner">
    <vt:lpwstr>bwpope@churchofjesuschrist.org</vt:lpwstr>
  </property>
  <property fmtid="{D5CDD505-2E9C-101B-9397-08002B2CF9AE}" pid="12" name="MSIP_Label_03ef5274-90b8-4b3f-8a76-b4c36a43e904_SetDate">
    <vt:lpwstr>2019-05-24T16:35:20.8972307Z</vt:lpwstr>
  </property>
  <property fmtid="{D5CDD505-2E9C-101B-9397-08002B2CF9AE}" pid="13" name="MSIP_Label_03ef5274-90b8-4b3f-8a76-b4c36a43e904_Name">
    <vt:lpwstr>Not Encrypted</vt:lpwstr>
  </property>
  <property fmtid="{D5CDD505-2E9C-101B-9397-08002B2CF9AE}" pid="14" name="MSIP_Label_03ef5274-90b8-4b3f-8a76-b4c36a43e904_Application">
    <vt:lpwstr>Microsoft Azure Information Protection</vt:lpwstr>
  </property>
  <property fmtid="{D5CDD505-2E9C-101B-9397-08002B2CF9AE}" pid="15" name="MSIP_Label_03ef5274-90b8-4b3f-8a76-b4c36a43e904_Parent">
    <vt:lpwstr>bdc3d3d8-6bdc-485e-b6f2-a0ac58658b4a</vt:lpwstr>
  </property>
  <property fmtid="{D5CDD505-2E9C-101B-9397-08002B2CF9AE}" pid="16" name="MSIP_Label_03ef5274-90b8-4b3f-8a76-b4c36a43e904_Extended_MSFT_Method">
    <vt:lpwstr>Automatic</vt:lpwstr>
  </property>
  <property fmtid="{D5CDD505-2E9C-101B-9397-08002B2CF9AE}" pid="17" name="Classification">
    <vt:lpwstr>Internal Use Not Encrypted</vt:lpwstr>
  </property>
  <property fmtid="{D5CDD505-2E9C-101B-9397-08002B2CF9AE}" pid="18" name="KSOProductBuildVer">
    <vt:lpwstr>3082-12.2.0.23196</vt:lpwstr>
  </property>
  <property fmtid="{D5CDD505-2E9C-101B-9397-08002B2CF9AE}" pid="19" name="ICV">
    <vt:lpwstr>3F1C890738AA4000B5305B76D0EC73E0_13</vt:lpwstr>
  </property>
</Properties>
</file>