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B64A">
      <w:pPr>
        <w:spacing w:after="0" w:line="360" w:lineRule="auto"/>
        <w:jc w:val="center"/>
        <w:rPr>
          <w:rFonts w:hint="default" w:ascii="Arial" w:hAnsi="Arial" w:cs="Arial"/>
          <w:sz w:val="24"/>
          <w:szCs w:val="24"/>
        </w:rPr>
      </w:pPr>
      <w:r>
        <w:rPr>
          <w:rFonts w:hint="default" w:ascii="Arial" w:hAnsi="Arial" w:cs="Arial"/>
          <w:sz w:val="24"/>
          <w:szCs w:val="24"/>
          <w:lang w:eastAsia="es-VE"/>
        </w:rPr>
        <w:drawing>
          <wp:inline distT="0" distB="0" distL="114300" distR="114300">
            <wp:extent cx="2211705" cy="1612900"/>
            <wp:effectExtent l="0" t="0" r="171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11705" cy="1612900"/>
                    </a:xfrm>
                    <a:prstGeom prst="rect">
                      <a:avLst/>
                    </a:prstGeom>
                    <a:noFill/>
                    <a:ln>
                      <a:noFill/>
                    </a:ln>
                  </pic:spPr>
                </pic:pic>
              </a:graphicData>
            </a:graphic>
          </wp:inline>
        </w:drawing>
      </w:r>
      <w:r>
        <w:rPr>
          <w:rFonts w:hint="default" w:ascii="Arial" w:hAnsi="Arial" w:cs="Arial"/>
          <w:sz w:val="24"/>
          <w:szCs w:val="24"/>
        </w:rPr>
        <w:t xml:space="preserve"> </w:t>
      </w:r>
    </w:p>
    <w:p w14:paraId="6E6C2997">
      <w:pPr>
        <w:spacing w:after="0" w:line="360" w:lineRule="auto"/>
        <w:jc w:val="center"/>
        <w:rPr>
          <w:rFonts w:hint="default" w:ascii="Arial" w:hAnsi="Arial" w:cs="Arial"/>
          <w:sz w:val="24"/>
          <w:szCs w:val="24"/>
        </w:rPr>
      </w:pPr>
    </w:p>
    <w:p w14:paraId="7B8C08AB">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República Bolivariana de Venezuela</w:t>
      </w:r>
    </w:p>
    <w:p w14:paraId="3166BD87">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Ministerio del Poder Popular para la Educación Universitaria</w:t>
      </w:r>
    </w:p>
    <w:p w14:paraId="5FE7B01A">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Universidad Nacional Experimental de las Artes</w:t>
      </w:r>
    </w:p>
    <w:p w14:paraId="75D167F6">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Cumaná Estado Sucre</w:t>
      </w:r>
    </w:p>
    <w:p w14:paraId="6EA0D067">
      <w:pPr>
        <w:spacing w:after="0" w:line="276" w:lineRule="auto"/>
        <w:jc w:val="center"/>
        <w:rPr>
          <w:rFonts w:hint="default" w:ascii="Arial" w:hAnsi="Arial" w:cs="Arial"/>
          <w:b/>
          <w:sz w:val="24"/>
          <w:szCs w:val="24"/>
        </w:rPr>
      </w:pPr>
    </w:p>
    <w:p w14:paraId="5A836FB7">
      <w:pPr>
        <w:spacing w:after="0" w:line="276" w:lineRule="auto"/>
        <w:ind w:left="792"/>
        <w:jc w:val="center"/>
        <w:rPr>
          <w:rFonts w:hint="default" w:ascii="Arial" w:hAnsi="Arial" w:cs="Arial"/>
          <w:b/>
          <w:sz w:val="24"/>
          <w:szCs w:val="24"/>
        </w:rPr>
      </w:pPr>
    </w:p>
    <w:p w14:paraId="010A1B96">
      <w:pPr>
        <w:spacing w:line="276" w:lineRule="auto"/>
        <w:jc w:val="center"/>
        <w:rPr>
          <w:rFonts w:hint="default" w:ascii="Arial" w:hAnsi="Arial" w:eastAsia="SimSun" w:cs="Arial"/>
          <w:b/>
          <w:bCs/>
          <w:color w:val="000000"/>
          <w:sz w:val="24"/>
          <w:szCs w:val="24"/>
          <w:lang w:eastAsia="zh-CN" w:bidi="ar"/>
        </w:rPr>
      </w:pPr>
      <w:r>
        <w:rPr>
          <w:rFonts w:hint="default" w:ascii="Arial" w:hAnsi="Arial" w:eastAsia="SimSun" w:cs="Arial"/>
          <w:b/>
          <w:bCs/>
          <w:sz w:val="24"/>
          <w:szCs w:val="24"/>
        </w:rPr>
        <w:t>RESIGNIFICACIÓN DEL PATRIMONIO MUSICAL DE LUIS MARIANO RIVERA EN LA ESCUELA 'MONAGAS': UNA EXPERIENCIA DE INVESTIGACIÓN-ACCIÓN PARTICIPATIVA Y TRANSFORMADORA.</w:t>
      </w:r>
    </w:p>
    <w:p w14:paraId="43FC8126">
      <w:pPr>
        <w:spacing w:line="276" w:lineRule="auto"/>
        <w:jc w:val="center"/>
        <w:rPr>
          <w:rFonts w:hint="default" w:ascii="Arial" w:hAnsi="Arial" w:eastAsia="SimSun" w:cs="Arial"/>
          <w:b/>
          <w:bCs/>
          <w:color w:val="000000"/>
          <w:sz w:val="24"/>
          <w:szCs w:val="24"/>
          <w:lang w:eastAsia="zh-CN" w:bidi="ar"/>
        </w:rPr>
      </w:pPr>
    </w:p>
    <w:p w14:paraId="2B9947B3">
      <w:pPr>
        <w:spacing w:after="0" w:line="360" w:lineRule="auto"/>
        <w:jc w:val="center"/>
        <w:rPr>
          <w:rFonts w:hint="default" w:ascii="Arial" w:hAnsi="Arial" w:cs="Arial"/>
          <w:sz w:val="24"/>
          <w:szCs w:val="24"/>
        </w:rPr>
      </w:pPr>
    </w:p>
    <w:p w14:paraId="3B4433E6">
      <w:pPr>
        <w:spacing w:after="0" w:line="360" w:lineRule="auto"/>
        <w:jc w:val="center"/>
        <w:rPr>
          <w:rFonts w:hint="default" w:ascii="Arial" w:hAnsi="Arial" w:cs="Arial"/>
          <w:sz w:val="24"/>
          <w:szCs w:val="24"/>
        </w:rPr>
      </w:pPr>
      <w:r>
        <w:rPr>
          <w:rFonts w:hint="default" w:ascii="Arial" w:hAnsi="Arial" w:cs="Arial"/>
          <w:sz w:val="24"/>
          <w:szCs w:val="24"/>
        </w:rPr>
        <w:t xml:space="preserve">                                                                                       </w:t>
      </w:r>
    </w:p>
    <w:p w14:paraId="50CEF523">
      <w:pPr>
        <w:spacing w:after="0" w:line="276" w:lineRule="auto"/>
        <w:jc w:val="right"/>
        <w:rPr>
          <w:rFonts w:hint="default" w:ascii="Arial" w:hAnsi="Arial" w:cs="Arial"/>
          <w:sz w:val="24"/>
          <w:szCs w:val="24"/>
          <w:lang w:val="es-ES"/>
        </w:rPr>
      </w:pPr>
      <w:r>
        <w:rPr>
          <w:rFonts w:hint="default" w:ascii="Arial" w:hAnsi="Arial" w:cs="Arial"/>
          <w:sz w:val="24"/>
          <w:szCs w:val="24"/>
        </w:rPr>
        <w:t>Autor:</w:t>
      </w:r>
      <w:r>
        <w:rPr>
          <w:rFonts w:hint="default" w:ascii="Arial" w:hAnsi="Arial" w:cs="Arial"/>
          <w:sz w:val="24"/>
          <w:szCs w:val="24"/>
          <w:lang w:val="es-ES"/>
        </w:rPr>
        <w:t xml:space="preserve"> Leida J. Pereira Hidrogo</w:t>
      </w:r>
    </w:p>
    <w:p w14:paraId="11FD7A04">
      <w:pPr>
        <w:spacing w:after="0" w:line="276" w:lineRule="auto"/>
        <w:jc w:val="right"/>
        <w:rPr>
          <w:rFonts w:hint="default" w:ascii="Arial" w:hAnsi="Arial" w:cs="Arial"/>
          <w:sz w:val="24"/>
          <w:szCs w:val="24"/>
        </w:rPr>
      </w:pPr>
      <w:r>
        <w:rPr>
          <w:rFonts w:hint="default" w:ascii="Arial" w:hAnsi="Arial" w:cs="Arial"/>
          <w:sz w:val="24"/>
          <w:szCs w:val="24"/>
        </w:rPr>
        <w:t xml:space="preserve">Tutor: Dr. Estelio Padilla   </w:t>
      </w:r>
    </w:p>
    <w:p w14:paraId="60D1A37D">
      <w:pPr>
        <w:spacing w:after="0" w:line="360" w:lineRule="auto"/>
        <w:jc w:val="right"/>
        <w:rPr>
          <w:rFonts w:hint="default" w:ascii="Arial" w:hAnsi="Arial" w:cs="Arial"/>
          <w:sz w:val="24"/>
          <w:szCs w:val="24"/>
        </w:rPr>
      </w:pPr>
      <w:r>
        <w:rPr>
          <w:rFonts w:hint="default" w:ascii="Arial" w:hAnsi="Arial" w:cs="Arial"/>
          <w:sz w:val="24"/>
          <w:szCs w:val="24"/>
        </w:rPr>
        <w:t xml:space="preserve"> </w:t>
      </w:r>
    </w:p>
    <w:p w14:paraId="6487A7EC">
      <w:pPr>
        <w:spacing w:after="0" w:line="360" w:lineRule="auto"/>
        <w:ind w:left="32" w:right="91"/>
        <w:jc w:val="center"/>
        <w:rPr>
          <w:rFonts w:hint="default" w:ascii="Arial" w:hAnsi="Arial" w:cs="Arial"/>
          <w:sz w:val="24"/>
          <w:szCs w:val="24"/>
        </w:rPr>
      </w:pPr>
    </w:p>
    <w:p w14:paraId="4FF3B956">
      <w:pPr>
        <w:spacing w:after="0" w:line="360" w:lineRule="auto"/>
        <w:ind w:left="32" w:right="91"/>
        <w:jc w:val="center"/>
        <w:rPr>
          <w:rFonts w:hint="default" w:ascii="Arial" w:hAnsi="Arial" w:cs="Arial"/>
          <w:sz w:val="24"/>
          <w:szCs w:val="24"/>
        </w:rPr>
      </w:pPr>
    </w:p>
    <w:p w14:paraId="0CC96FDE">
      <w:pPr>
        <w:spacing w:after="0" w:line="360" w:lineRule="auto"/>
        <w:ind w:left="32" w:right="91"/>
        <w:jc w:val="center"/>
        <w:rPr>
          <w:rFonts w:hint="default" w:ascii="Arial" w:hAnsi="Arial" w:cs="Arial"/>
          <w:sz w:val="24"/>
          <w:szCs w:val="24"/>
        </w:rPr>
      </w:pPr>
    </w:p>
    <w:p w14:paraId="0C856EEB">
      <w:pPr>
        <w:spacing w:after="0" w:line="360" w:lineRule="auto"/>
        <w:ind w:left="32" w:right="91"/>
        <w:jc w:val="center"/>
        <w:rPr>
          <w:rFonts w:hint="default" w:ascii="Arial" w:hAnsi="Arial" w:cs="Arial"/>
          <w:sz w:val="24"/>
          <w:szCs w:val="24"/>
        </w:rPr>
      </w:pPr>
      <w:r>
        <w:rPr>
          <w:rFonts w:hint="default" w:ascii="Arial" w:hAnsi="Arial" w:cs="Arial"/>
          <w:sz w:val="24"/>
          <w:szCs w:val="24"/>
        </w:rPr>
        <w:t>Cumaná,</w:t>
      </w:r>
      <w:r>
        <w:rPr>
          <w:rFonts w:hint="default" w:ascii="Arial" w:hAnsi="Arial" w:cs="Arial"/>
          <w:sz w:val="24"/>
          <w:szCs w:val="24"/>
          <w:lang w:val="es-ES"/>
        </w:rPr>
        <w:t xml:space="preserve">febrero </w:t>
      </w:r>
      <w:r>
        <w:rPr>
          <w:rFonts w:hint="default" w:ascii="Arial" w:hAnsi="Arial" w:cs="Arial"/>
          <w:sz w:val="24"/>
          <w:szCs w:val="24"/>
        </w:rPr>
        <w:t>del 202</w:t>
      </w:r>
      <w:r>
        <w:rPr>
          <w:rFonts w:hint="default" w:ascii="Arial" w:hAnsi="Arial" w:cs="Arial"/>
          <w:sz w:val="24"/>
          <w:szCs w:val="24"/>
          <w:lang w:val="es-ES"/>
        </w:rPr>
        <w:t>6</w:t>
      </w:r>
      <w:r>
        <w:rPr>
          <w:rFonts w:hint="default" w:ascii="Arial" w:hAnsi="Arial" w:cs="Arial"/>
          <w:sz w:val="24"/>
          <w:szCs w:val="24"/>
        </w:rPr>
        <w:t xml:space="preserve">. </w:t>
      </w:r>
    </w:p>
    <w:p w14:paraId="15A4B96B">
      <w:pPr>
        <w:shd w:val="clear" w:color="auto" w:fill="FFFFFF"/>
        <w:spacing w:after="0" w:line="240" w:lineRule="auto"/>
        <w:rPr>
          <w:rFonts w:hint="default" w:ascii="Arial" w:hAnsi="Arial" w:cs="Arial"/>
          <w:b/>
          <w:sz w:val="24"/>
          <w:szCs w:val="24"/>
          <w:lang w:val="es-ES"/>
        </w:rPr>
      </w:pPr>
    </w:p>
    <w:p w14:paraId="517D661A">
      <w:pPr>
        <w:ind w:left="0" w:leftChars="0" w:firstLine="0" w:firstLineChars="0"/>
        <w:rPr>
          <w:rFonts w:hint="default" w:ascii="Arial" w:hAnsi="Arial" w:cs="Arial"/>
          <w:b/>
          <w:sz w:val="24"/>
          <w:szCs w:val="24"/>
          <w:lang w:val="es-ES"/>
        </w:rPr>
      </w:pPr>
    </w:p>
    <w:p w14:paraId="32A5E0A5">
      <w:pPr>
        <w:shd w:val="clear" w:color="auto" w:fill="FFFFFF"/>
        <w:spacing w:after="0" w:line="240" w:lineRule="auto"/>
        <w:rPr>
          <w:rFonts w:hint="default" w:ascii="Arial" w:hAnsi="Arial" w:eastAsia="Times New Roman" w:cs="Arial"/>
          <w:b/>
          <w:sz w:val="24"/>
          <w:szCs w:val="24"/>
          <w:lang w:eastAsia="es-VE"/>
        </w:rPr>
      </w:pPr>
    </w:p>
    <w:p w14:paraId="18D1549A">
      <w:pPr>
        <w:shd w:val="clear" w:color="auto" w:fill="FFFFFF"/>
        <w:spacing w:after="0" w:line="240" w:lineRule="auto"/>
        <w:ind w:firstLine="566"/>
        <w:rPr>
          <w:rFonts w:hint="default" w:ascii="Arial" w:hAnsi="Arial" w:eastAsia="Times New Roman" w:cs="Arial"/>
          <w:b/>
          <w:sz w:val="24"/>
          <w:szCs w:val="24"/>
          <w:lang w:eastAsia="es-VE"/>
        </w:rPr>
      </w:pPr>
    </w:p>
    <w:p w14:paraId="088A1358">
      <w:pPr>
        <w:jc w:val="cente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t>ACEPTACIÓN DEL TUTOR</w:t>
      </w:r>
    </w:p>
    <w:p w14:paraId="206F5CCE">
      <w:pPr>
        <w:spacing w:line="276" w:lineRule="auto"/>
        <w:jc w:val="both"/>
        <w:rPr>
          <w:rFonts w:hint="default" w:ascii="Arial" w:hAnsi="Arial" w:cs="Arial"/>
          <w:sz w:val="24"/>
          <w:szCs w:val="24"/>
        </w:rPr>
      </w:pPr>
      <w:r>
        <w:rPr>
          <w:rFonts w:hint="default" w:ascii="Arial" w:hAnsi="Arial" w:eastAsia="SimSun" w:cs="Arial"/>
          <w:color w:val="000000"/>
          <w:sz w:val="24"/>
          <w:szCs w:val="24"/>
          <w:lang w:eastAsia="zh-CN" w:bidi="ar"/>
        </w:rPr>
        <w:t xml:space="preserve">Yo, </w:t>
      </w:r>
      <w:r>
        <w:rPr>
          <w:rFonts w:hint="default" w:ascii="Arial" w:hAnsi="Arial" w:eastAsia="SimSun" w:cs="Arial"/>
          <w:b/>
          <w:bCs/>
          <w:color w:val="000000"/>
          <w:sz w:val="24"/>
          <w:szCs w:val="24"/>
          <w:lang w:eastAsia="zh-CN" w:bidi="ar"/>
        </w:rPr>
        <w:t>Estelio Padilla</w:t>
      </w:r>
      <w:r>
        <w:rPr>
          <w:rFonts w:hint="default" w:ascii="Arial" w:hAnsi="Arial" w:eastAsia="SimSun" w:cs="Arial"/>
          <w:color w:val="000000"/>
          <w:sz w:val="24"/>
          <w:szCs w:val="24"/>
          <w:lang w:eastAsia="zh-CN" w:bidi="ar"/>
        </w:rPr>
        <w:t xml:space="preserve">, titular de la Cédula de Identidad </w:t>
      </w:r>
      <w:r>
        <w:rPr>
          <w:rFonts w:hint="default" w:ascii="Arial" w:hAnsi="Arial" w:eastAsia="SimSun" w:cs="Arial"/>
          <w:b/>
          <w:bCs/>
          <w:color w:val="000000"/>
          <w:sz w:val="24"/>
          <w:szCs w:val="24"/>
          <w:lang w:eastAsia="zh-CN" w:bidi="ar"/>
        </w:rPr>
        <w:t>Nº</w:t>
      </w:r>
      <w:r>
        <w:rPr>
          <w:rFonts w:hint="default" w:ascii="Arial" w:hAnsi="Arial" w:eastAsia="Bold" w:cs="Arial"/>
          <w:b/>
          <w:bCs/>
          <w:color w:val="000000"/>
          <w:sz w:val="24"/>
          <w:szCs w:val="24"/>
          <w:lang w:eastAsia="zh-CN" w:bidi="ar"/>
        </w:rPr>
        <w:t xml:space="preserve"> </w:t>
      </w:r>
      <w:r>
        <w:rPr>
          <w:rFonts w:hint="default" w:ascii="Arial" w:hAnsi="Arial" w:eastAsia="SimSun" w:cs="Arial"/>
          <w:b/>
          <w:bCs/>
          <w:color w:val="000000"/>
          <w:sz w:val="24"/>
          <w:szCs w:val="24"/>
          <w:lang w:eastAsia="zh-CN" w:bidi="ar"/>
        </w:rPr>
        <w:t>8.439.954</w:t>
      </w:r>
      <w:r>
        <w:rPr>
          <w:rFonts w:hint="default" w:ascii="Arial" w:hAnsi="Arial" w:eastAsia="SimSun" w:cs="Arial"/>
          <w:color w:val="000000"/>
          <w:sz w:val="24"/>
          <w:szCs w:val="24"/>
          <w:lang w:eastAsia="zh-CN" w:bidi="ar"/>
        </w:rPr>
        <w:t xml:space="preserve">; declaro que he leído y asesorado el Proyecto del Trabajo Especial de Grado, titulado: </w:t>
      </w:r>
      <w:r>
        <w:rPr>
          <w:rFonts w:hint="default" w:ascii="Arial" w:hAnsi="Arial" w:eastAsia="SimSun" w:cs="Arial"/>
          <w:b/>
          <w:bCs/>
          <w:sz w:val="24"/>
          <w:szCs w:val="24"/>
        </w:rPr>
        <w:t>RESIGNIFICACIÓN DEL PATRIMONIO MUSICAL DE LUIS MARIANO RIVERA EN LA ESCUELA 'MONAGAS': UNA EXPERIENCIA DE INVESTIGACIÓN-ACCIÓN PARTICIPATIVA Y TRANSFORMADOR</w:t>
      </w:r>
      <w:r>
        <w:rPr>
          <w:rFonts w:hint="default" w:ascii="Arial" w:hAnsi="Arial" w:eastAsia="SimSun" w:cs="Arial"/>
          <w:b/>
          <w:bCs/>
          <w:sz w:val="24"/>
          <w:szCs w:val="24"/>
          <w:lang w:val="es-ES"/>
        </w:rPr>
        <w:t>A</w:t>
      </w:r>
      <w:r>
        <w:rPr>
          <w:rFonts w:hint="default" w:ascii="Arial" w:hAnsi="Arial" w:eastAsia="SimSun" w:cs="Arial"/>
          <w:color w:val="000000"/>
          <w:sz w:val="24"/>
          <w:szCs w:val="24"/>
          <w:lang w:eastAsia="zh-CN" w:bidi="ar"/>
        </w:rPr>
        <w:t xml:space="preserve">, presentado por el estudiante: </w:t>
      </w:r>
      <w:r>
        <w:rPr>
          <w:rFonts w:hint="default" w:ascii="Arial" w:hAnsi="Arial" w:eastAsia="SimSun" w:cs="Arial"/>
          <w:b/>
          <w:bCs/>
          <w:color w:val="000000"/>
          <w:sz w:val="24"/>
          <w:szCs w:val="24"/>
          <w:lang w:val="es-ES" w:eastAsia="zh-CN" w:bidi="ar"/>
        </w:rPr>
        <w:t>Leida Josefina Pereira Hidrogo</w:t>
      </w:r>
      <w:r>
        <w:rPr>
          <w:rFonts w:hint="default" w:ascii="Arial" w:hAnsi="Arial" w:eastAsia="SimSun" w:cs="Arial"/>
          <w:color w:val="000000"/>
          <w:sz w:val="24"/>
          <w:szCs w:val="24"/>
          <w:lang w:eastAsia="zh-CN" w:bidi="ar"/>
        </w:rPr>
        <w:t xml:space="preserve">,  titular de la cedula de identidad </w:t>
      </w:r>
      <w:r>
        <w:rPr>
          <w:rFonts w:hint="default" w:ascii="Arial" w:hAnsi="Arial" w:eastAsia="SimSun" w:cs="Arial"/>
          <w:b/>
          <w:bCs/>
          <w:color w:val="000000"/>
          <w:sz w:val="24"/>
          <w:szCs w:val="24"/>
          <w:lang w:eastAsia="zh-CN" w:bidi="ar"/>
        </w:rPr>
        <w:t>Nº 11.37</w:t>
      </w:r>
      <w:r>
        <w:rPr>
          <w:rFonts w:hint="default" w:ascii="Arial" w:hAnsi="Arial" w:eastAsia="SimSun" w:cs="Arial"/>
          <w:b/>
          <w:bCs/>
          <w:color w:val="000000"/>
          <w:sz w:val="24"/>
          <w:szCs w:val="24"/>
          <w:lang w:val="es-ES" w:eastAsia="zh-CN" w:bidi="ar"/>
        </w:rPr>
        <w:t>8</w:t>
      </w:r>
      <w:r>
        <w:rPr>
          <w:rFonts w:hint="default" w:ascii="Arial" w:hAnsi="Arial" w:eastAsia="SimSun" w:cs="Arial"/>
          <w:b/>
          <w:bCs/>
          <w:color w:val="000000"/>
          <w:sz w:val="24"/>
          <w:szCs w:val="24"/>
          <w:lang w:eastAsia="zh-CN" w:bidi="ar"/>
        </w:rPr>
        <w:t>.</w:t>
      </w:r>
      <w:r>
        <w:rPr>
          <w:rFonts w:hint="default" w:ascii="Arial" w:hAnsi="Arial" w:eastAsia="SimSun" w:cs="Arial"/>
          <w:b/>
          <w:bCs/>
          <w:color w:val="000000"/>
          <w:sz w:val="24"/>
          <w:szCs w:val="24"/>
          <w:lang w:val="es-ES" w:eastAsia="zh-CN" w:bidi="ar"/>
        </w:rPr>
        <w:t>404</w:t>
      </w:r>
      <w:r>
        <w:rPr>
          <w:rFonts w:hint="default" w:ascii="Arial" w:hAnsi="Arial" w:eastAsia="SimSun" w:cs="Arial"/>
          <w:color w:val="000000"/>
          <w:sz w:val="24"/>
          <w:szCs w:val="24"/>
          <w:lang w:eastAsia="zh-CN" w:bidi="ar"/>
        </w:rPr>
        <w:t xml:space="preserve"> cursantes de la Licenciatura en Educación Mención Música; proyecto que me comprometo a tutorar hasta su culminación, presentación, discusión y entrega final.</w:t>
      </w:r>
    </w:p>
    <w:p w14:paraId="0B807471">
      <w:pPr>
        <w:pStyle w:val="23"/>
        <w:ind w:left="360"/>
        <w:rPr>
          <w:rFonts w:hint="default" w:ascii="Arial" w:hAnsi="Arial" w:cs="Arial"/>
          <w:sz w:val="24"/>
          <w:szCs w:val="24"/>
        </w:rPr>
      </w:pPr>
    </w:p>
    <w:p w14:paraId="1E754475">
      <w:pPr>
        <w:jc w:val="center"/>
        <w:rPr>
          <w:rFonts w:hint="default" w:ascii="Arial" w:hAnsi="Arial" w:eastAsia="SimSun" w:cs="Arial"/>
          <w:color w:val="000000"/>
          <w:sz w:val="24"/>
          <w:szCs w:val="24"/>
          <w:lang w:eastAsia="zh-CN" w:bidi="ar"/>
        </w:rPr>
      </w:pPr>
      <w:r>
        <w:rPr>
          <w:rFonts w:hint="default" w:ascii="Arial" w:hAnsi="Arial" w:eastAsia="SimSun" w:cs="Arial"/>
          <w:color w:val="000000"/>
          <w:sz w:val="24"/>
          <w:szCs w:val="24"/>
          <w:lang w:eastAsia="zh-CN" w:bidi="ar"/>
        </w:rPr>
        <w:t>En la ciudad de Cumaná a los 1</w:t>
      </w:r>
      <w:r>
        <w:rPr>
          <w:rFonts w:hint="default" w:ascii="Arial" w:hAnsi="Arial" w:eastAsia="SimSun" w:cs="Arial"/>
          <w:color w:val="000000"/>
          <w:sz w:val="24"/>
          <w:szCs w:val="24"/>
          <w:lang w:val="es-ES" w:eastAsia="zh-CN" w:bidi="ar"/>
        </w:rPr>
        <w:t>2</w:t>
      </w:r>
      <w:r>
        <w:rPr>
          <w:rFonts w:hint="default" w:ascii="Arial" w:hAnsi="Arial" w:eastAsia="SimSun" w:cs="Arial"/>
          <w:color w:val="000000"/>
          <w:sz w:val="24"/>
          <w:szCs w:val="24"/>
          <w:lang w:eastAsia="zh-CN" w:bidi="ar"/>
        </w:rPr>
        <w:t xml:space="preserve"> días del mes de</w:t>
      </w:r>
      <w:r>
        <w:rPr>
          <w:rFonts w:hint="default" w:ascii="Arial" w:hAnsi="Arial" w:eastAsia="SimSun" w:cs="Arial"/>
          <w:color w:val="000000"/>
          <w:sz w:val="24"/>
          <w:szCs w:val="24"/>
          <w:lang w:val="es-ES" w:eastAsia="zh-CN" w:bidi="ar"/>
        </w:rPr>
        <w:t xml:space="preserve"> febrero</w:t>
      </w:r>
      <w:r>
        <w:rPr>
          <w:rFonts w:hint="default" w:ascii="Arial" w:hAnsi="Arial" w:eastAsia="SimSun" w:cs="Arial"/>
          <w:color w:val="000000"/>
          <w:sz w:val="24"/>
          <w:szCs w:val="24"/>
          <w:lang w:eastAsia="zh-CN" w:bidi="ar"/>
        </w:rPr>
        <w:t xml:space="preserve"> de 202</w:t>
      </w:r>
      <w:r>
        <w:rPr>
          <w:rFonts w:hint="default" w:ascii="Arial" w:hAnsi="Arial" w:eastAsia="SimSun" w:cs="Arial"/>
          <w:color w:val="000000"/>
          <w:sz w:val="24"/>
          <w:szCs w:val="24"/>
          <w:lang w:val="es-ES" w:eastAsia="zh-CN" w:bidi="ar"/>
        </w:rPr>
        <w:t>6</w:t>
      </w:r>
      <w:r>
        <w:rPr>
          <w:rFonts w:hint="default" w:ascii="Arial" w:hAnsi="Arial" w:eastAsia="SimSun" w:cs="Arial"/>
          <w:color w:val="000000"/>
          <w:sz w:val="24"/>
          <w:szCs w:val="24"/>
          <w:lang w:eastAsia="zh-CN" w:bidi="ar"/>
        </w:rPr>
        <w:t xml:space="preserve">. </w:t>
      </w:r>
    </w:p>
    <w:p w14:paraId="433B902F">
      <w:pPr>
        <w:jc w:val="center"/>
        <w:rPr>
          <w:rFonts w:hint="default" w:ascii="Arial" w:hAnsi="Arial" w:eastAsia="SimSun" w:cs="Arial"/>
          <w:color w:val="000000"/>
          <w:sz w:val="24"/>
          <w:szCs w:val="24"/>
          <w:lang w:eastAsia="zh-CN" w:bidi="ar"/>
        </w:rPr>
      </w:pPr>
    </w:p>
    <w:p w14:paraId="7859A125">
      <w:pPr>
        <w:jc w:val="center"/>
        <w:rPr>
          <w:rFonts w:hint="default" w:ascii="Arial" w:hAnsi="Arial" w:eastAsia="SimSun" w:cs="Arial"/>
          <w:color w:val="000000"/>
          <w:sz w:val="24"/>
          <w:szCs w:val="24"/>
          <w:lang w:eastAsia="zh-CN" w:bidi="ar"/>
        </w:rPr>
      </w:pPr>
    </w:p>
    <w:p w14:paraId="6E79127F">
      <w:pPr>
        <w:jc w:val="center"/>
        <w:rPr>
          <w:rFonts w:hint="default" w:ascii="Arial" w:hAnsi="Arial" w:cs="Arial"/>
          <w:sz w:val="24"/>
          <w:szCs w:val="24"/>
        </w:rPr>
      </w:pPr>
      <w:r>
        <w:rPr>
          <w:rFonts w:hint="default" w:ascii="Arial" w:hAnsi="Arial" w:eastAsia="SimSun" w:cs="Arial"/>
          <w:color w:val="000000"/>
          <w:sz w:val="24"/>
          <w:szCs w:val="24"/>
          <w:lang w:eastAsia="zh-CN" w:bidi="ar"/>
        </w:rPr>
        <w:t>_____________________</w:t>
      </w:r>
    </w:p>
    <w:p w14:paraId="488DFF09">
      <w:pPr>
        <w:spacing w:after="0" w:line="240" w:lineRule="auto"/>
        <w:jc w:val="center"/>
        <w:rPr>
          <w:rFonts w:hint="default" w:ascii="Arial" w:hAnsi="Arial" w:cs="Arial"/>
          <w:sz w:val="24"/>
          <w:szCs w:val="24"/>
        </w:rPr>
      </w:pPr>
      <w:r>
        <w:rPr>
          <w:rFonts w:hint="default" w:ascii="Arial" w:hAnsi="Arial" w:eastAsia="SimSun" w:cs="Arial"/>
          <w:color w:val="000000"/>
          <w:sz w:val="24"/>
          <w:szCs w:val="24"/>
          <w:lang w:eastAsia="zh-CN" w:bidi="ar"/>
        </w:rPr>
        <w:t>Estelio Padilla</w:t>
      </w:r>
    </w:p>
    <w:p w14:paraId="35865196">
      <w:pPr>
        <w:spacing w:after="0" w:line="240" w:lineRule="auto"/>
        <w:jc w:val="center"/>
        <w:rPr>
          <w:rFonts w:hint="default" w:ascii="Arial" w:hAnsi="Arial" w:eastAsia="SimSun" w:cs="Arial"/>
          <w:color w:val="000000"/>
          <w:sz w:val="24"/>
          <w:szCs w:val="24"/>
          <w:lang w:eastAsia="zh-CN" w:bidi="ar"/>
        </w:rPr>
      </w:pPr>
      <w:r>
        <w:rPr>
          <w:rFonts w:hint="default" w:ascii="Arial" w:hAnsi="Arial" w:eastAsia="SimSun" w:cs="Arial"/>
          <w:color w:val="000000"/>
          <w:sz w:val="24"/>
          <w:szCs w:val="24"/>
          <w:lang w:eastAsia="zh-CN" w:bidi="ar"/>
        </w:rPr>
        <w:t>V-8.439.954</w:t>
      </w:r>
    </w:p>
    <w:p w14:paraId="09886F0A">
      <w:pPr>
        <w:spacing w:after="0" w:line="240" w:lineRule="auto"/>
        <w:jc w:val="center"/>
        <w:rPr>
          <w:rFonts w:hint="default" w:ascii="Arial" w:hAnsi="Arial" w:cs="Arial"/>
          <w:sz w:val="24"/>
          <w:szCs w:val="24"/>
        </w:rPr>
      </w:pPr>
      <w:r>
        <w:rPr>
          <w:rFonts w:hint="default" w:ascii="Arial" w:hAnsi="Arial" w:eastAsia="SimSun" w:cs="Arial"/>
          <w:color w:val="000000"/>
          <w:sz w:val="24"/>
          <w:szCs w:val="24"/>
          <w:lang w:eastAsia="zh-CN" w:bidi="ar"/>
        </w:rPr>
        <w:t>Tutor</w:t>
      </w:r>
    </w:p>
    <w:p w14:paraId="45CB5A48">
      <w:pPr>
        <w:pStyle w:val="23"/>
        <w:ind w:left="360"/>
        <w:rPr>
          <w:rFonts w:hint="default" w:ascii="Arial" w:hAnsi="Arial" w:cs="Arial"/>
          <w:sz w:val="24"/>
          <w:szCs w:val="24"/>
        </w:rPr>
      </w:pPr>
    </w:p>
    <w:p w14:paraId="386C460E">
      <w:pPr>
        <w:pStyle w:val="23"/>
        <w:ind w:left="360"/>
        <w:rPr>
          <w:rFonts w:hint="default" w:ascii="Arial" w:hAnsi="Arial" w:cs="Arial"/>
          <w:sz w:val="24"/>
          <w:szCs w:val="24"/>
        </w:rPr>
      </w:pPr>
    </w:p>
    <w:p w14:paraId="6108F4FF">
      <w:pPr>
        <w:pStyle w:val="23"/>
        <w:ind w:left="360"/>
        <w:rPr>
          <w:rFonts w:hint="default" w:ascii="Arial" w:hAnsi="Arial" w:cs="Arial"/>
          <w:sz w:val="24"/>
          <w:szCs w:val="24"/>
        </w:rPr>
      </w:pPr>
    </w:p>
    <w:p w14:paraId="65EAF09D">
      <w:pPr>
        <w:pStyle w:val="23"/>
        <w:ind w:left="360"/>
        <w:rPr>
          <w:rFonts w:hint="default" w:ascii="Arial" w:hAnsi="Arial" w:cs="Arial"/>
          <w:sz w:val="24"/>
          <w:szCs w:val="24"/>
        </w:rPr>
      </w:pPr>
    </w:p>
    <w:p w14:paraId="12310A8E">
      <w:pPr>
        <w:pStyle w:val="23"/>
        <w:ind w:left="360"/>
        <w:rPr>
          <w:rFonts w:hint="default" w:ascii="Arial" w:hAnsi="Arial" w:cs="Arial"/>
          <w:sz w:val="24"/>
          <w:szCs w:val="24"/>
        </w:rPr>
      </w:pPr>
    </w:p>
    <w:p w14:paraId="4067A626">
      <w:pPr>
        <w:pStyle w:val="23"/>
        <w:ind w:left="360"/>
        <w:rPr>
          <w:rFonts w:hint="default" w:ascii="Arial" w:hAnsi="Arial" w:cs="Arial"/>
          <w:sz w:val="24"/>
          <w:szCs w:val="24"/>
        </w:rPr>
      </w:pPr>
    </w:p>
    <w:p w14:paraId="3BDA5428">
      <w:pPr>
        <w:pStyle w:val="23"/>
        <w:ind w:left="360"/>
        <w:rPr>
          <w:rFonts w:hint="default" w:ascii="Arial" w:hAnsi="Arial" w:cs="Arial"/>
          <w:sz w:val="24"/>
          <w:szCs w:val="24"/>
        </w:rPr>
      </w:pPr>
    </w:p>
    <w:p w14:paraId="1A2CD36F">
      <w:pPr>
        <w:pStyle w:val="23"/>
        <w:ind w:left="0" w:leftChars="0" w:firstLine="0" w:firstLineChars="0"/>
        <w:rPr>
          <w:rFonts w:hint="default" w:ascii="Arial" w:hAnsi="Arial" w:cs="Arial"/>
          <w:sz w:val="24"/>
          <w:szCs w:val="24"/>
        </w:rPr>
      </w:pPr>
    </w:p>
    <w:p w14:paraId="3412882E">
      <w:pPr>
        <w:rPr>
          <w:rStyle w:val="43"/>
          <w:rFonts w:hint="default" w:ascii="Arial" w:hAnsi="Arial" w:cs="Arial" w:eastAsiaTheme="minorHAnsi"/>
          <w:sz w:val="24"/>
          <w:szCs w:val="24"/>
          <w:lang w:eastAsia="zh-CN" w:bidi="ar"/>
        </w:rPr>
      </w:pPr>
      <w:r>
        <w:rPr>
          <w:rStyle w:val="43"/>
          <w:rFonts w:hint="default" w:ascii="Arial" w:hAnsi="Arial" w:cs="Arial" w:eastAsiaTheme="minorHAnsi"/>
          <w:sz w:val="24"/>
          <w:szCs w:val="24"/>
          <w:lang w:eastAsia="zh-CN" w:bidi="ar"/>
        </w:rPr>
        <w:br w:type="page"/>
      </w:r>
    </w:p>
    <w:p w14:paraId="5D8E3589">
      <w:pPr>
        <w:pStyle w:val="4"/>
        <w:keepNext w:val="0"/>
        <w:keepLines w:val="0"/>
        <w:widowControl/>
        <w:suppressLineNumbers w:val="0"/>
        <w:spacing w:line="360" w:lineRule="auto"/>
        <w:jc w:val="center"/>
        <w:rPr>
          <w:rFonts w:hint="default" w:ascii="Arial" w:hAnsi="Arial" w:cs="Arial"/>
          <w:sz w:val="24"/>
          <w:szCs w:val="24"/>
        </w:rPr>
      </w:pPr>
      <w:r>
        <w:rPr>
          <w:rFonts w:hint="default" w:ascii="Arial" w:hAnsi="Arial" w:cs="Arial"/>
          <w:sz w:val="24"/>
          <w:szCs w:val="24"/>
        </w:rPr>
        <w:t>DEDICATORIA</w:t>
      </w:r>
    </w:p>
    <w:p w14:paraId="5D65301C">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la memoria de Luis Mariano Rivera</w:t>
      </w:r>
      <w:r>
        <w:rPr>
          <w:rFonts w:hint="default" w:ascii="Arial" w:hAnsi="Arial" w:eastAsia="SimSun" w:cs="Arial"/>
          <w:sz w:val="24"/>
          <w:szCs w:val="24"/>
        </w:rPr>
        <w:t>, el "Maestro de la Luz", quien me enseñó que la poesía más profunda nace de la tierra que pisamos y de la sencillez del alma.</w:t>
      </w:r>
    </w:p>
    <w:p w14:paraId="09AD880C">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los niños y niñas de la Escuela "Monagas"</w:t>
      </w:r>
      <w:r>
        <w:rPr>
          <w:rFonts w:hint="default" w:ascii="Arial" w:hAnsi="Arial" w:eastAsia="SimSun" w:cs="Arial"/>
          <w:sz w:val="24"/>
          <w:szCs w:val="24"/>
        </w:rPr>
        <w:t>, los verdaderos protagonistas de esta transformación, por recordarme que la identidad no es una lección que se estudia, sino un sentimiento que se canta.</w:t>
      </w:r>
    </w:p>
    <w:p w14:paraId="526A85FF">
      <w:pPr>
        <w:pStyle w:val="18"/>
        <w:keepNext w:val="0"/>
        <w:keepLines w:val="0"/>
        <w:widowControl/>
        <w:suppressLineNumbers w:val="0"/>
        <w:spacing w:line="360" w:lineRule="auto"/>
        <w:ind w:left="720" w:right="720"/>
        <w:jc w:val="both"/>
        <w:rPr>
          <w:rFonts w:hint="default" w:ascii="Arial" w:hAnsi="Arial" w:eastAsia="SimSun" w:cs="Arial"/>
          <w:sz w:val="24"/>
          <w:szCs w:val="24"/>
        </w:rPr>
      </w:pPr>
      <w:r>
        <w:rPr>
          <w:rFonts w:hint="default" w:ascii="Arial" w:hAnsi="Arial" w:eastAsia="SimSun" w:cs="Arial"/>
          <w:b/>
          <w:bCs/>
          <w:sz w:val="24"/>
          <w:szCs w:val="24"/>
        </w:rPr>
        <w:t>A mi amada Cumaná</w:t>
      </w:r>
      <w:r>
        <w:rPr>
          <w:rFonts w:hint="default" w:ascii="Arial" w:hAnsi="Arial" w:eastAsia="SimSun" w:cs="Arial"/>
          <w:sz w:val="24"/>
          <w:szCs w:val="24"/>
        </w:rPr>
        <w:t>, por ser la musa constante, el ritmo de mis pasos y el puerto de mis sueños.</w:t>
      </w:r>
    </w:p>
    <w:p w14:paraId="7842D74F">
      <w:pPr>
        <w:rPr>
          <w:rFonts w:hint="default" w:ascii="Arial" w:hAnsi="Arial" w:eastAsia="SimSun" w:cs="Arial"/>
          <w:sz w:val="24"/>
          <w:szCs w:val="24"/>
        </w:rPr>
      </w:pPr>
      <w:r>
        <w:rPr>
          <w:rFonts w:hint="default" w:ascii="Arial" w:hAnsi="Arial" w:eastAsia="SimSun" w:cs="Arial"/>
          <w:sz w:val="24"/>
          <w:szCs w:val="24"/>
        </w:rPr>
        <w:br w:type="page"/>
      </w:r>
    </w:p>
    <w:p w14:paraId="50B4A235">
      <w:pPr>
        <w:pStyle w:val="4"/>
        <w:keepNext w:val="0"/>
        <w:keepLines w:val="0"/>
        <w:widowControl/>
        <w:suppressLineNumbers w:val="0"/>
        <w:jc w:val="center"/>
        <w:rPr>
          <w:rFonts w:hint="default" w:ascii="Arial" w:hAnsi="Arial" w:cs="Arial"/>
          <w:sz w:val="24"/>
          <w:szCs w:val="24"/>
        </w:rPr>
      </w:pPr>
      <w:r>
        <w:rPr>
          <w:rFonts w:hint="default" w:ascii="Arial" w:hAnsi="Arial" w:cs="Arial"/>
          <w:sz w:val="24"/>
          <w:szCs w:val="24"/>
        </w:rPr>
        <w:t>AGRADECIMIENTOS</w:t>
      </w:r>
    </w:p>
    <w:p w14:paraId="3B693742">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la UNEARTE</w:t>
      </w:r>
      <w:r>
        <w:rPr>
          <w:rFonts w:hint="default" w:ascii="Arial" w:hAnsi="Arial" w:cs="Arial"/>
          <w:sz w:val="24"/>
          <w:szCs w:val="24"/>
        </w:rPr>
        <w:t>, por ser el espacio donde la academia se abraza con el saber popular sin prejuicios.</w:t>
      </w:r>
    </w:p>
    <w:p w14:paraId="2A6914C7">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tutor, Dr. Estelio Padilla</w:t>
      </w:r>
      <w:r>
        <w:rPr>
          <w:rFonts w:hint="default" w:ascii="Arial" w:hAnsi="Arial" w:cs="Arial"/>
          <w:sz w:val="24"/>
          <w:szCs w:val="24"/>
        </w:rPr>
        <w:t>, por su guía sabia, su paciencia y por creer en la fuerza pedagógica de la "poética de lo sencillo".</w:t>
      </w:r>
    </w:p>
    <w:p w14:paraId="59378AD7">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los docentes de la Escuela "Monagas"</w:t>
      </w:r>
      <w:r>
        <w:rPr>
          <w:rFonts w:hint="default" w:ascii="Arial" w:hAnsi="Arial" w:cs="Arial"/>
          <w:sz w:val="24"/>
          <w:szCs w:val="24"/>
        </w:rPr>
        <w:t>, por abrir las puertas de sus aulas y permitir que el merengue oriental refrescara el aire de la enseñanza tradicional.</w:t>
      </w:r>
    </w:p>
    <w:p w14:paraId="4D490E70">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familia</w:t>
      </w:r>
      <w:r>
        <w:rPr>
          <w:rFonts w:hint="default" w:ascii="Arial" w:hAnsi="Arial" w:cs="Arial"/>
          <w:sz w:val="24"/>
          <w:szCs w:val="24"/>
        </w:rPr>
        <w:t>, por ser el soporte armónico en cada compás de mi carrera.</w:t>
      </w:r>
    </w:p>
    <w:p w14:paraId="2385AA3C">
      <w:pPr>
        <w:keepNext w:val="0"/>
        <w:keepLines w:val="0"/>
        <w:widowControl/>
        <w:numPr>
          <w:ilvl w:val="0"/>
          <w:numId w:val="0"/>
        </w:numPr>
        <w:suppressLineNumbers w:val="0"/>
        <w:spacing w:before="0" w:beforeAutospacing="1" w:after="0" w:afterAutospacing="1"/>
      </w:pPr>
    </w:p>
    <w:p w14:paraId="12E930E8">
      <w:pPr>
        <w:pStyle w:val="18"/>
        <w:keepNext w:val="0"/>
        <w:keepLines w:val="0"/>
        <w:widowControl/>
        <w:suppressLineNumbers w:val="0"/>
        <w:spacing w:line="360" w:lineRule="auto"/>
        <w:ind w:left="720" w:right="720"/>
        <w:jc w:val="both"/>
        <w:rPr>
          <w:rFonts w:hint="default" w:ascii="Arial" w:hAnsi="Arial" w:eastAsia="SimSun" w:cs="Arial"/>
          <w:sz w:val="24"/>
          <w:szCs w:val="24"/>
        </w:rPr>
      </w:pPr>
    </w:p>
    <w:p w14:paraId="4830620B">
      <w:pPr>
        <w:rPr>
          <w:rStyle w:val="43"/>
          <w:rFonts w:hint="default" w:ascii="Arial" w:hAnsi="Arial" w:cs="Arial" w:eastAsiaTheme="minorHAnsi"/>
          <w:sz w:val="24"/>
          <w:szCs w:val="24"/>
          <w:lang w:eastAsia="zh-CN" w:bidi="ar"/>
        </w:rPr>
      </w:pPr>
      <w:r>
        <w:rPr>
          <w:rFonts w:hint="default" w:ascii="Arial" w:hAnsi="Arial" w:eastAsia="SimSun" w:cs="Arial"/>
          <w:b/>
          <w:bCs/>
          <w:color w:val="000000"/>
          <w:sz w:val="24"/>
          <w:szCs w:val="24"/>
          <w:lang w:val="es-ES" w:eastAsia="zh-CN" w:bidi="ar"/>
        </w:rPr>
        <w:br w:type="page"/>
      </w:r>
    </w:p>
    <w:p w14:paraId="040F1503">
      <w:pPr>
        <w:ind w:firstLine="0"/>
        <w:rPr>
          <w:rStyle w:val="43"/>
          <w:rFonts w:hint="default" w:ascii="Arial" w:hAnsi="Arial" w:cs="Arial" w:eastAsiaTheme="minorHAnsi"/>
          <w:sz w:val="24"/>
          <w:szCs w:val="24"/>
          <w:lang w:eastAsia="zh-CN" w:bidi="ar"/>
        </w:rPr>
      </w:pPr>
      <w:r>
        <w:rPr>
          <w:rStyle w:val="43"/>
          <w:rFonts w:hint="default" w:ascii="Arial" w:hAnsi="Arial" w:cs="Arial" w:eastAsiaTheme="minorHAnsi"/>
          <w:sz w:val="24"/>
          <w:szCs w:val="24"/>
          <w:lang w:eastAsia="zh-CN" w:bidi="ar"/>
        </w:rPr>
        <w:t>Justificación del título</w:t>
      </w:r>
    </w:p>
    <w:p w14:paraId="50FD592B">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presente investigación se fundamenta en la necesidad imperante de rescatar y dinamizar el patrimonio musical del estado Sucre dentro del sistema educativo formal. Luis Mariano Rivera, más que un cultor, representa la síntesis de la identidad cumanesa; su obra es un tratado de ecología, ética y amor por lo propio, elementos que a menudo quedan desplazados en el currículo tradicional de la mención Música.</w:t>
      </w:r>
      <w:r>
        <w:rPr>
          <w:rFonts w:hint="default" w:ascii="Arial" w:hAnsi="Arial" w:cs="Arial"/>
          <w:b w:val="0"/>
          <w:bCs w:val="0"/>
          <w:sz w:val="24"/>
          <w:szCs w:val="24"/>
          <w:lang w:val="es-ES"/>
        </w:rPr>
        <w:t xml:space="preserve"> L</w:t>
      </w:r>
      <w:r>
        <w:rPr>
          <w:rFonts w:hint="default" w:ascii="Arial" w:hAnsi="Arial" w:cs="Arial"/>
          <w:b w:val="0"/>
          <w:bCs w:val="0"/>
          <w:sz w:val="24"/>
          <w:szCs w:val="24"/>
        </w:rPr>
        <w:t xml:space="preserve">a Investigación-Acción Participativa y Transformadora (IAPT) rompe con la figura del docente como único poseedor del saber. </w:t>
      </w:r>
    </w:p>
    <w:p w14:paraId="2A366194">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 xml:space="preserve">En el contexto actual de Cumaná, la globalización cultural amenaza con desdibujar las raíces locales. Reivindicar piezas como </w:t>
      </w:r>
      <w:r>
        <w:rPr>
          <w:rFonts w:hint="default" w:ascii="Arial" w:hAnsi="Arial" w:cs="Arial"/>
          <w:b w:val="0"/>
          <w:bCs w:val="0"/>
          <w:i/>
          <w:iCs/>
          <w:sz w:val="24"/>
          <w:szCs w:val="24"/>
          <w:highlight w:val="green"/>
        </w:rPr>
        <w:t>"Canchunchú Florido"</w:t>
      </w:r>
      <w:r>
        <w:rPr>
          <w:rFonts w:hint="default" w:ascii="Arial" w:hAnsi="Arial" w:cs="Arial"/>
          <w:b w:val="0"/>
          <w:bCs w:val="0"/>
          <w:sz w:val="24"/>
          <w:szCs w:val="24"/>
          <w:highlight w:val="green"/>
        </w:rPr>
        <w:t xml:space="preserve"> </w:t>
      </w:r>
      <w:r>
        <w:rPr>
          <w:rFonts w:hint="default" w:ascii="Arial" w:hAnsi="Arial" w:cs="Arial"/>
          <w:b w:val="0"/>
          <w:bCs w:val="0"/>
          <w:sz w:val="24"/>
          <w:szCs w:val="24"/>
        </w:rPr>
        <w:t xml:space="preserve">o </w:t>
      </w:r>
      <w:r>
        <w:rPr>
          <w:rFonts w:hint="default" w:ascii="Arial" w:hAnsi="Arial" w:cs="Arial"/>
          <w:b w:val="0"/>
          <w:bCs w:val="0"/>
          <w:i/>
          <w:iCs/>
          <w:sz w:val="24"/>
          <w:szCs w:val="24"/>
          <w:highlight w:val="green"/>
        </w:rPr>
        <w:t>"La Guacara"</w:t>
      </w:r>
      <w:r>
        <w:rPr>
          <w:rFonts w:hint="default" w:ascii="Arial" w:hAnsi="Arial" w:cs="Arial"/>
          <w:b w:val="0"/>
          <w:bCs w:val="0"/>
          <w:sz w:val="24"/>
          <w:szCs w:val="24"/>
        </w:rPr>
        <w:t xml:space="preserve"> no es un ejercicio de nostalgia, sino un acto de resistencia cultural. Esta monografía busca devolverle al cultor su lugar como educador popular, utilizando su lírica sencilla pero profunda para fortalecer el sentido de pertenencia de los estudiantes.</w:t>
      </w:r>
    </w:p>
    <w:p w14:paraId="64C60640">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Como futuros licenciados en Educación para las Artes, es nuestro deber sistematizar experiencias que vinculen la academia con los saberes del pueblo. Este trabajo justifica la integración del saber popular (el de Luis Mariano) con el saber académico (la formación musical universitaria), demostrando que la sensibilidad del campo y el rigor del aula pueden y deben coexistir.</w:t>
      </w:r>
    </w:p>
    <w:p w14:paraId="493FEFDE">
      <w:pPr>
        <w:pStyle w:val="3"/>
        <w:ind w:firstLine="0"/>
        <w:rPr>
          <w:rFonts w:hint="default" w:ascii="Arial" w:hAnsi="Arial" w:cs="Arial"/>
          <w:sz w:val="24"/>
          <w:szCs w:val="24"/>
          <w:lang w:bidi="ar"/>
        </w:rPr>
      </w:pPr>
      <w:r>
        <w:rPr>
          <w:rFonts w:hint="default" w:ascii="Arial" w:hAnsi="Arial" w:cs="Arial"/>
          <w:sz w:val="24"/>
          <w:szCs w:val="24"/>
          <w:lang w:bidi="ar"/>
        </w:rPr>
        <w:t>Pregunta de investigación</w:t>
      </w:r>
    </w:p>
    <w:p w14:paraId="4CA278F8">
      <w:pPr>
        <w:spacing w:line="360" w:lineRule="auto"/>
        <w:rPr>
          <w:rFonts w:hint="default" w:ascii="Arial" w:hAnsi="Arial" w:cs="Arial"/>
          <w:b w:val="0"/>
          <w:bCs w:val="0"/>
          <w:sz w:val="24"/>
          <w:szCs w:val="24"/>
          <w:lang w:eastAsia="zh-CN" w:bidi="ar"/>
        </w:rPr>
      </w:pPr>
      <w:r>
        <w:rPr>
          <w:rFonts w:hint="default" w:ascii="Arial" w:hAnsi="Arial" w:eastAsia="SimSun" w:cs="Arial"/>
          <w:b w:val="0"/>
          <w:bCs w:val="0"/>
          <w:sz w:val="24"/>
          <w:szCs w:val="24"/>
        </w:rPr>
        <w:t>¿Cómo influye el uso del repertorio musical de Luis Mariano Rivera como recurso didáctico-dialógico en el fortalecimiento de la identidad cultural dentro de la práctica educativa de la Escuela Monagas?</w:t>
      </w:r>
    </w:p>
    <w:p w14:paraId="483AF1B0">
      <w:pP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br w:type="page"/>
      </w:r>
    </w:p>
    <w:p w14:paraId="333E6697">
      <w:pPr>
        <w:ind w:left="0" w:leftChars="0" w:firstLine="0" w:firstLineChars="0"/>
        <w:jc w:val="cente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t>INTRODUCCIÓN</w:t>
      </w:r>
    </w:p>
    <w:p w14:paraId="7BBF1C00">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educación artística en Venezuela atraviesa un momento histórico de autorreconocimiento, donde la mirada se vuelve hacia lo propio para hallar las raíces de nuestra identidad. En este escenario, el estado Sucre se erige como un referente ineludible de la sensibilidad popular, teniendo en la figura de Luis Mariano Rivera a su máximo exponente de la "poética de lo sencillo". Sin embargo, a pesar de su incalculable valor, su legado musical a menudo queda relegado a la efeméride escolar, sin integrarse profundamente como un recurso vivo en la enseñanza de la música.</w:t>
      </w:r>
    </w:p>
    <w:p w14:paraId="27DE5904">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presente investigación se desarrolla bajo el enfoque de la Investigación-Acción Participativa y Transformadora (IAPT), partiendo de una inquietud pedagógica observada en la Escuela Básica "Monagas" de Cumaná: la progresiva desconexión de las nuevas generaciones con los ritmos y saberes que definen la identidad sucrense. Ante esta realidad, surge la necesidad de trascender la enseñanza mecánica de la música para proponer un modelo basado en el conversatorio cantado, donde el diálogo y la interpretación se convierten en vehículos de conciencia cultural.</w:t>
      </w:r>
    </w:p>
    <w:p w14:paraId="65D2FEB2">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El propósito central de este trabajo es analizar cómo influye el uso del repertorio de Luis Mariano Rivera como recurso didáctico-dialógico en el fortalecimiento de la identidad de los estudiantes. No se trata simplemente de cantar a Luis Mariano, sino de "conversar su obra" para comprender la relación entre el hombre, la naturaleza y su territorio.</w:t>
      </w:r>
    </w:p>
    <w:p w14:paraId="00200711">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A través</w:t>
      </w:r>
      <w:r>
        <w:rPr>
          <w:rFonts w:hint="default" w:ascii="Arial" w:hAnsi="Arial" w:cs="Arial"/>
          <w:b w:val="0"/>
          <w:bCs w:val="0"/>
          <w:sz w:val="24"/>
          <w:szCs w:val="24"/>
          <w:lang w:val="es-ES"/>
        </w:rPr>
        <w:t>,</w:t>
      </w:r>
      <w:r>
        <w:rPr>
          <w:rFonts w:hint="default" w:ascii="Arial" w:hAnsi="Arial" w:cs="Arial"/>
          <w:b w:val="0"/>
          <w:bCs w:val="0"/>
          <w:sz w:val="24"/>
          <w:szCs w:val="24"/>
        </w:rPr>
        <w:t xml:space="preserve"> de los diferentes momentos de la IAPT, esta monografía describe:</w:t>
      </w:r>
    </w:p>
    <w:p w14:paraId="17E3A566">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El Diagnóstico: La realidad del aula y la percepción del patrimonio local en la Escuela Monagas.</w:t>
      </w:r>
    </w:p>
    <w:p w14:paraId="1A88B06A">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La Acción: La implementación de una propuesta pedagógica donde la música del "Maestro de la Luz" es el eje articulador.</w:t>
      </w:r>
    </w:p>
    <w:p w14:paraId="501E896D">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La Transformación: La sistematización de los hallazgos y el cambio actitudinal de los sujetos participantes.</w:t>
      </w:r>
    </w:p>
    <w:p w14:paraId="6BB447BE">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Finalmente, este trabajo no solo busca cumplir con un requisito académico para la Licenciatura en Educación para las Artes, sino que pretende ser un aporte significativo para que los docentes del área musical reconozcan en el saber popular una fuente inagotable de herramientas pedagógicas, capaces de transformar el aula en un espacio de resistencia y celebración de nuestra esencia cumaneza.</w:t>
      </w:r>
    </w:p>
    <w:p w14:paraId="1DA0AAAE">
      <w:pPr>
        <w:spacing w:line="360" w:lineRule="auto"/>
        <w:ind w:firstLine="708"/>
        <w:rPr>
          <w:rFonts w:hint="default" w:ascii="Arial" w:hAnsi="Arial" w:eastAsia="SimSun" w:cs="Arial"/>
          <w:color w:val="000000"/>
          <w:sz w:val="24"/>
          <w:szCs w:val="24"/>
          <w:lang w:eastAsia="zh-CN" w:bidi="ar"/>
        </w:rPr>
      </w:pPr>
    </w:p>
    <w:p w14:paraId="6277394E">
      <w:pPr>
        <w:spacing w:line="360" w:lineRule="auto"/>
        <w:ind w:firstLine="708"/>
        <w:rPr>
          <w:rFonts w:hint="default" w:ascii="Arial" w:hAnsi="Arial" w:eastAsia="SimSun" w:cs="Arial"/>
          <w:color w:val="000000"/>
          <w:sz w:val="24"/>
          <w:szCs w:val="24"/>
          <w:lang w:eastAsia="zh-CN" w:bidi="ar"/>
        </w:rPr>
      </w:pPr>
    </w:p>
    <w:p w14:paraId="3A084D7F">
      <w:pPr>
        <w:ind w:left="0" w:leftChars="0" w:firstLine="0" w:firstLineChars="0"/>
        <w:rPr>
          <w:rFonts w:hint="default" w:ascii="Arial" w:hAnsi="Arial" w:cs="Arial"/>
          <w:sz w:val="24"/>
          <w:szCs w:val="24"/>
        </w:rPr>
      </w:pPr>
    </w:p>
    <w:p w14:paraId="251235B4">
      <w:pPr>
        <w:ind w:left="0" w:leftChars="0" w:firstLine="0" w:firstLineChars="0"/>
        <w:rPr>
          <w:rFonts w:hint="default" w:ascii="Arial" w:hAnsi="Arial" w:cs="Arial"/>
          <w:sz w:val="24"/>
          <w:szCs w:val="24"/>
        </w:rPr>
      </w:pPr>
    </w:p>
    <w:p w14:paraId="382B0FCA">
      <w:pPr>
        <w:ind w:left="0" w:leftChars="0" w:firstLine="0" w:firstLineChars="0"/>
        <w:rPr>
          <w:rFonts w:hint="default" w:ascii="Arial" w:hAnsi="Arial" w:cs="Arial"/>
          <w:sz w:val="24"/>
          <w:szCs w:val="24"/>
        </w:rPr>
      </w:pPr>
    </w:p>
    <w:p w14:paraId="47F0AA1B">
      <w:pPr>
        <w:ind w:left="0" w:leftChars="0" w:firstLine="0" w:firstLineChars="0"/>
        <w:rPr>
          <w:rFonts w:hint="default" w:ascii="Arial" w:hAnsi="Arial" w:cs="Arial"/>
          <w:sz w:val="24"/>
          <w:szCs w:val="24"/>
        </w:rPr>
      </w:pPr>
    </w:p>
    <w:p w14:paraId="40780238">
      <w:pPr>
        <w:ind w:left="0" w:leftChars="0" w:firstLine="0" w:firstLineChars="0"/>
        <w:rPr>
          <w:rFonts w:hint="default" w:ascii="Arial" w:hAnsi="Arial" w:cs="Arial"/>
          <w:sz w:val="24"/>
          <w:szCs w:val="24"/>
        </w:rPr>
      </w:pPr>
    </w:p>
    <w:p w14:paraId="5BC68786">
      <w:pPr>
        <w:ind w:left="0" w:leftChars="0" w:firstLine="0" w:firstLineChars="0"/>
        <w:rPr>
          <w:rFonts w:hint="default" w:ascii="Arial" w:hAnsi="Arial" w:cs="Arial"/>
          <w:sz w:val="24"/>
          <w:szCs w:val="24"/>
        </w:rPr>
      </w:pPr>
    </w:p>
    <w:p w14:paraId="750A19A3">
      <w:pPr>
        <w:ind w:left="0" w:leftChars="0" w:firstLine="0" w:firstLineChars="0"/>
        <w:rPr>
          <w:rFonts w:hint="default" w:ascii="Arial" w:hAnsi="Arial" w:cs="Arial"/>
          <w:sz w:val="24"/>
          <w:szCs w:val="24"/>
        </w:rPr>
      </w:pPr>
    </w:p>
    <w:p w14:paraId="7B274345">
      <w:pPr>
        <w:ind w:left="0" w:leftChars="0" w:firstLine="0" w:firstLineChars="0"/>
        <w:rPr>
          <w:rFonts w:hint="default" w:ascii="Arial" w:hAnsi="Arial" w:cs="Arial"/>
          <w:sz w:val="24"/>
          <w:szCs w:val="24"/>
        </w:rPr>
      </w:pPr>
    </w:p>
    <w:p w14:paraId="48509ABE">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CAPÍTULO I</w:t>
      </w:r>
    </w:p>
    <w:p w14:paraId="57147212">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EL PROBLEMA</w:t>
      </w:r>
    </w:p>
    <w:p w14:paraId="22CA6E11">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1.1. Contextualización de la Realidad (El Diagnóstico)</w:t>
      </w:r>
    </w:p>
    <w:p w14:paraId="4AAFE099">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En el contexto de la ciudad de Cumaná, cuna de poetas y cantores, la Escuela Básica "Monagas" se erige como un espacio donde convergen diversas realidades socioculturales. Sin embargo, a pesar de estar inmersos en un territorio con una carga histórica y musical profunda, se observa en las aulas de educación artística un fenómeno de desarraigo cultural. Los estudiantes, influenciados por procesos de globalización y la hegemonía de géneros comerciales, muestran un desconocimiento progresivo de los referentes que definen la identidad del ser sucrense.</w:t>
      </w:r>
    </w:p>
    <w:p w14:paraId="6A781905">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Dentro de este panorama, la figura de Luis Mariano Rivera corre el riesgo de ser percibida simplemente como un nombre en una plaza o una efeméride lejana. Su "poética de lo sencillo", que encierra valores ecológicos, éticos y sociales, no está siendo aprovechada como recurso didáctico-dialógico. En la práctica educativa diaria, la enseñanza de la música se ha limitado muchas veces a la técnica o la teoría, dejando de lado la sensibilidad popular que Luis Mariano representa.</w:t>
      </w:r>
    </w:p>
    <w:p w14:paraId="1345693B">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Esta desconexión genera una problemática clara: la pérdida de la memoria histórica-musical en los niños y niñas, lo que debilita el sentido de pertenencia y la construcción de una identidad crítica desde las artes.</w:t>
      </w:r>
    </w:p>
    <w:p w14:paraId="198FEE3D">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1.2. Interrogante de la Investigación</w:t>
      </w:r>
    </w:p>
    <w:p w14:paraId="4E13453A">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Ante la situación descrita, surge la necesidad de intervenir la realidad escolar para devolverle al estudiante su derecho al patrimonio. De allí se desprende la siguiente pregunta que guía esta experiencia transformadora:</w:t>
      </w:r>
    </w:p>
    <w:p w14:paraId="63F875D7">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¿Cómo influye el uso del repertorio musical de Luis Mariano Rivera como recurso didáctico-dialógico en el fortalecimiento de la identidad cultural dentro de la práctica educativa de la Escuela Monagas?</w:t>
      </w:r>
    </w:p>
    <w:p w14:paraId="3ABDE9E8">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1.3. Objetivos de la Investigación</w:t>
      </w:r>
    </w:p>
    <w:p w14:paraId="13322094">
      <w:pPr>
        <w:pStyle w:val="5"/>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Objetivo General</w:t>
      </w:r>
    </w:p>
    <w:p w14:paraId="21C7C4A2">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Resignificar el patrimonio musical de Luis Mariano Rivera mediante la implementación de conversatorios cantados para el fortalecimiento de la identidad cultural en los estudiantes de la Escuela Básica "Monagas" bajo el enfoque de la IAPT.</w:t>
      </w:r>
    </w:p>
    <w:p w14:paraId="2411FC49">
      <w:pPr>
        <w:pStyle w:val="5"/>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Objetivos Específicos</w:t>
      </w:r>
    </w:p>
    <w:p w14:paraId="175EC584">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b w:val="0"/>
          <w:bCs w:val="0"/>
          <w:sz w:val="24"/>
          <w:szCs w:val="24"/>
        </w:rPr>
      </w:pPr>
      <w:r>
        <w:rPr>
          <w:rFonts w:hint="default" w:ascii="Arial" w:hAnsi="Arial" w:cs="Arial"/>
          <w:b w:val="0"/>
          <w:bCs w:val="0"/>
          <w:sz w:val="24"/>
          <w:szCs w:val="24"/>
        </w:rPr>
        <w:t>Diagnosticar el nivel de conocimiento y valoración que poseen los estudiantes y docentes de la Escuela "Monagas" sobre la obra musical y poética de Luis Mariano Rivera.</w:t>
      </w:r>
    </w:p>
    <w:p w14:paraId="40FB3272">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b w:val="0"/>
          <w:bCs w:val="0"/>
          <w:sz w:val="24"/>
          <w:szCs w:val="24"/>
        </w:rPr>
      </w:pPr>
      <w:r>
        <w:rPr>
          <w:rFonts w:hint="default" w:ascii="Arial" w:hAnsi="Arial" w:cs="Arial"/>
          <w:b w:val="0"/>
          <w:bCs w:val="0"/>
          <w:sz w:val="24"/>
          <w:szCs w:val="24"/>
        </w:rPr>
        <w:t>Diseñar estrategias pedagógicas basadas en el "conversatorio cantado" que integren el repertorio de Luis Mariano Rivera como eje articulador de saberes populares y académicos.</w:t>
      </w:r>
    </w:p>
    <w:p w14:paraId="712D7DDD">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sz w:val="24"/>
          <w:szCs w:val="24"/>
        </w:rPr>
      </w:pPr>
      <w:r>
        <w:rPr>
          <w:rFonts w:hint="default" w:ascii="Arial" w:hAnsi="Arial" w:cs="Arial"/>
          <w:b w:val="0"/>
          <w:bCs w:val="0"/>
          <w:sz w:val="24"/>
          <w:szCs w:val="24"/>
        </w:rPr>
        <w:t>Ejecutar acciones transformadoras que permitan el encuentro dialógico entre los estudiantes y la obra del cultor, fomentando la escucha crítica y la interpretación musical.</w:t>
      </w:r>
    </w:p>
    <w:p w14:paraId="5CEA1A8E">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sz w:val="24"/>
          <w:szCs w:val="24"/>
          <w:highlight w:val="green"/>
        </w:rPr>
      </w:pPr>
      <w:r>
        <w:rPr>
          <w:rFonts w:hint="default" w:ascii="Arial" w:hAnsi="Arial" w:cs="Arial"/>
          <w:b w:val="0"/>
          <w:bCs w:val="0"/>
          <w:sz w:val="24"/>
          <w:szCs w:val="24"/>
        </w:rPr>
        <w:t>Sistematizar los resultados de la experiencia para valorar el impacto de la IAPT en la construcción de la identidad cultural dentro del recinto esco</w:t>
      </w:r>
      <w:r>
        <w:rPr>
          <w:rFonts w:hint="default" w:ascii="Arial" w:hAnsi="Arial" w:cs="Arial"/>
          <w:sz w:val="24"/>
          <w:szCs w:val="24"/>
        </w:rPr>
        <w:t>lar.</w:t>
      </w:r>
    </w:p>
    <w:p w14:paraId="7A8028AF">
      <w:pPr>
        <w:pStyle w:val="18"/>
        <w:keepNext w:val="0"/>
        <w:keepLines w:val="0"/>
        <w:widowControl/>
        <w:numPr>
          <w:numId w:val="0"/>
        </w:numPr>
        <w:suppressLineNumbers w:val="0"/>
        <w:spacing w:line="360" w:lineRule="auto"/>
        <w:rPr>
          <w:rFonts w:hint="default" w:ascii="Arial" w:hAnsi="Arial" w:cs="Arial"/>
          <w:sz w:val="24"/>
          <w:szCs w:val="24"/>
          <w:highlight w:val="green"/>
        </w:rPr>
      </w:pPr>
      <w:r>
        <w:rPr>
          <w:rFonts w:hint="default" w:ascii="Arial" w:hAnsi="Arial" w:cs="Arial"/>
          <w:sz w:val="24"/>
          <w:szCs w:val="24"/>
          <w:highlight w:val="green"/>
        </w:rPr>
        <w:t>1.4. Justificación</w:t>
      </w:r>
    </w:p>
    <w:p w14:paraId="597ED865">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La presente investigación se fundamenta en la necesidad imperante de rescatar y dinamizar el patrimonio musical del estado Sucre dentro del sistema educativo formal, entendiendo que la escuela no puede ser un ente aislado de la realidad cultural que la circunda. La figura de </w:t>
      </w:r>
      <w:r>
        <w:rPr>
          <w:rFonts w:hint="default" w:ascii="Arial" w:hAnsi="Arial" w:cs="Arial"/>
          <w:b/>
          <w:bCs/>
          <w:sz w:val="24"/>
          <w:szCs w:val="24"/>
        </w:rPr>
        <w:t>Luis Mariano Rivera</w:t>
      </w:r>
      <w:r>
        <w:rPr>
          <w:rFonts w:hint="default" w:ascii="Arial" w:hAnsi="Arial" w:cs="Arial"/>
          <w:sz w:val="24"/>
          <w:szCs w:val="24"/>
        </w:rPr>
        <w:t xml:space="preserve"> trasciende la del simple cultor; representa la síntesis de la identidad cumanesa, cuya obra constituye un tratado de ecología, ética y amor por lo propio, elementos que a menudo quedan desplazados por el currículo tradicional o la hegemonía de la industria cultural globalizada.</w:t>
      </w:r>
    </w:p>
    <w:p w14:paraId="32C306FC">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la relevancia social y cultural:</w:t>
      </w:r>
      <w:r>
        <w:rPr>
          <w:rFonts w:hint="default" w:ascii="Arial" w:hAnsi="Arial" w:cs="Arial"/>
          <w:sz w:val="24"/>
          <w:szCs w:val="24"/>
        </w:rPr>
        <w:t xml:space="preserve"> En el contexto actual de Cumaná, la globalización cultural amenaza con desdibujar las raíces locales, generando un desarraigo en las nuevas generaciones. Reivindicar piezas como </w:t>
      </w:r>
      <w:r>
        <w:rPr>
          <w:rFonts w:hint="default" w:ascii="Arial" w:hAnsi="Arial" w:cs="Arial"/>
          <w:i/>
          <w:iCs/>
          <w:sz w:val="24"/>
          <w:szCs w:val="24"/>
        </w:rPr>
        <w:t>"Canchunchú Florido"</w:t>
      </w:r>
      <w:r>
        <w:rPr>
          <w:rFonts w:hint="default" w:ascii="Arial" w:hAnsi="Arial" w:cs="Arial"/>
          <w:sz w:val="24"/>
          <w:szCs w:val="24"/>
        </w:rPr>
        <w:t xml:space="preserve"> o </w:t>
      </w:r>
      <w:r>
        <w:rPr>
          <w:rFonts w:hint="default" w:ascii="Arial" w:hAnsi="Arial" w:cs="Arial"/>
          <w:i/>
          <w:iCs/>
          <w:sz w:val="24"/>
          <w:szCs w:val="24"/>
        </w:rPr>
        <w:t>"La Guacara"</w:t>
      </w:r>
      <w:r>
        <w:rPr>
          <w:rFonts w:hint="default" w:ascii="Arial" w:hAnsi="Arial" w:cs="Arial"/>
          <w:sz w:val="24"/>
          <w:szCs w:val="24"/>
        </w:rPr>
        <w:t xml:space="preserve"> en la Escuela "Monagas" no es un ejercicio de nostalgia, sino un acto de </w:t>
      </w:r>
      <w:r>
        <w:rPr>
          <w:rFonts w:hint="default" w:ascii="Arial" w:hAnsi="Arial" w:cs="Arial"/>
          <w:b/>
          <w:bCs/>
          <w:sz w:val="24"/>
          <w:szCs w:val="24"/>
        </w:rPr>
        <w:t>resistencia cultural</w:t>
      </w:r>
      <w:r>
        <w:rPr>
          <w:rFonts w:hint="default" w:ascii="Arial" w:hAnsi="Arial" w:cs="Arial"/>
          <w:sz w:val="24"/>
          <w:szCs w:val="24"/>
        </w:rPr>
        <w:t>. Este trabajo se justifica al devolverle al cultor su lugar como educador popular, utilizando su lírica sencilla pero profunda para fortalecer el sentido de pertenencia y la memoria histórica de los estudiantes.</w:t>
      </w:r>
    </w:p>
    <w:p w14:paraId="1E54CE37">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el aporte pedagógico y académico:</w:t>
      </w:r>
      <w:r>
        <w:rPr>
          <w:rFonts w:hint="default" w:ascii="Arial" w:hAnsi="Arial" w:cs="Arial"/>
          <w:sz w:val="24"/>
          <w:szCs w:val="24"/>
        </w:rPr>
        <w:t xml:space="preserve"> Para la </w:t>
      </w:r>
      <w:r>
        <w:rPr>
          <w:rFonts w:hint="default" w:ascii="Arial" w:hAnsi="Arial" w:cs="Arial"/>
          <w:b/>
          <w:bCs/>
          <w:sz w:val="24"/>
          <w:szCs w:val="24"/>
        </w:rPr>
        <w:t>UNEARTE</w:t>
      </w:r>
      <w:r>
        <w:rPr>
          <w:rFonts w:hint="default" w:ascii="Arial" w:hAnsi="Arial" w:cs="Arial"/>
          <w:sz w:val="24"/>
          <w:szCs w:val="24"/>
        </w:rPr>
        <w:t xml:space="preserve"> y la Licenciatura en Educación para las Artes, este estudio es significativo porque propone una ruptura con la figura del docente como único poseedor del saber. Al integrar el "recurso didáctico-dialógico", se demuestra que el saber popular (el de Luis Mariano) y el saber académico (la formación universitaria) pueden y deben coexistir. La investigación ofrece una ruta pedagógica replicable para otros docentes que deseen utilizar el patrimonio local como eje de transformación en el aula.</w:t>
      </w:r>
    </w:p>
    <w:p w14:paraId="7CEC4F97">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el enfoque metodológico:</w:t>
      </w:r>
      <w:r>
        <w:rPr>
          <w:rFonts w:hint="default" w:ascii="Arial" w:hAnsi="Arial" w:cs="Arial"/>
          <w:sz w:val="24"/>
          <w:szCs w:val="24"/>
        </w:rPr>
        <w:t xml:space="preserve"> La elección de la </w:t>
      </w:r>
      <w:r>
        <w:rPr>
          <w:rFonts w:hint="default" w:ascii="Arial" w:hAnsi="Arial" w:cs="Arial"/>
          <w:b/>
          <w:bCs/>
          <w:sz w:val="24"/>
          <w:szCs w:val="24"/>
        </w:rPr>
        <w:t>Investigación-Acción Participativa y Transformadora (IAPT)</w:t>
      </w:r>
      <w:r>
        <w:rPr>
          <w:rFonts w:hint="default" w:ascii="Arial" w:hAnsi="Arial" w:cs="Arial"/>
          <w:sz w:val="24"/>
          <w:szCs w:val="24"/>
        </w:rPr>
        <w:t xml:space="preserve"> justifica este trabajo como una experiencia viva. No se pretende realizar una observación pasiva del fenómeno, sino intervenir directamente en la realidad de la Escuela "Monagas" para generar un cambio actitudinal en los sujetos participantes (estudiantes y docentes), convirtiendo el hecho musical en una herramienta de conciencia social.</w:t>
      </w:r>
    </w:p>
    <w:p w14:paraId="3B446DB4">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la perspectiva profesional:</w:t>
      </w:r>
      <w:r>
        <w:rPr>
          <w:rFonts w:hint="default" w:ascii="Arial" w:hAnsi="Arial" w:cs="Arial"/>
          <w:sz w:val="24"/>
          <w:szCs w:val="24"/>
        </w:rPr>
        <w:t xml:space="preserve"> Como futura Licenciada en Educación mención Música, este trabajo representa la culminación de un proceso de formación que busca sistematizar experiencias donde el arte sea el vehículo de emancipación. Es un compromiso ético y profesional el documentar y validar procesos pedagógicos que reconozcan en la "poética de lo sencillo" una fuente inagotable de herramientas para la enseñanza de las artes en Venezuela.</w:t>
      </w:r>
    </w:p>
    <w:p w14:paraId="77915628">
      <w:pPr>
        <w:pStyle w:val="18"/>
        <w:keepNext w:val="0"/>
        <w:keepLines w:val="0"/>
        <w:widowControl/>
        <w:suppressLineNumbers w:val="0"/>
        <w:spacing w:line="360" w:lineRule="auto"/>
        <w:rPr>
          <w:rFonts w:hint="default" w:ascii="Arial" w:hAnsi="Arial" w:cs="Arial"/>
          <w:sz w:val="24"/>
          <w:szCs w:val="24"/>
          <w:highlight w:val="green"/>
        </w:rPr>
      </w:pPr>
    </w:p>
    <w:p w14:paraId="52D105D4">
      <w:pPr>
        <w:spacing w:line="360" w:lineRule="auto"/>
        <w:jc w:val="center"/>
        <w:rPr>
          <w:rFonts w:hint="default" w:ascii="Arial" w:hAnsi="Arial" w:eastAsia="SimSun" w:cs="Arial"/>
          <w:b/>
          <w:bCs/>
          <w:color w:val="000000"/>
          <w:sz w:val="24"/>
          <w:szCs w:val="24"/>
          <w:lang w:eastAsia="zh-CN" w:bidi="ar"/>
        </w:rPr>
      </w:pPr>
    </w:p>
    <w:p w14:paraId="462ED5F2">
      <w:pPr>
        <w:spacing w:line="360" w:lineRule="auto"/>
        <w:jc w:val="center"/>
        <w:rPr>
          <w:rFonts w:hint="default" w:ascii="Arial" w:hAnsi="Arial" w:eastAsia="SimSun" w:cs="Arial"/>
          <w:b/>
          <w:bCs/>
          <w:color w:val="000000"/>
          <w:sz w:val="24"/>
          <w:szCs w:val="24"/>
          <w:lang w:eastAsia="zh-CN" w:bidi="ar"/>
        </w:rPr>
      </w:pPr>
    </w:p>
    <w:p w14:paraId="3EBBEA85">
      <w:pPr>
        <w:spacing w:line="360" w:lineRule="auto"/>
        <w:jc w:val="center"/>
        <w:rPr>
          <w:rFonts w:hint="default" w:ascii="Arial" w:hAnsi="Arial" w:eastAsia="SimSun" w:cs="Arial"/>
          <w:b/>
          <w:bCs/>
          <w:color w:val="000000"/>
          <w:sz w:val="24"/>
          <w:szCs w:val="24"/>
          <w:lang w:eastAsia="zh-CN" w:bidi="ar"/>
        </w:rPr>
      </w:pPr>
    </w:p>
    <w:p w14:paraId="226C431B">
      <w:pPr>
        <w:spacing w:line="360" w:lineRule="auto"/>
        <w:jc w:val="center"/>
        <w:rPr>
          <w:rFonts w:hint="default" w:ascii="Arial" w:hAnsi="Arial" w:eastAsia="SimSun" w:cs="Arial"/>
          <w:b/>
          <w:bCs/>
          <w:color w:val="000000"/>
          <w:sz w:val="24"/>
          <w:szCs w:val="24"/>
          <w:lang w:eastAsia="zh-CN" w:bidi="ar"/>
        </w:rPr>
      </w:pPr>
    </w:p>
    <w:p w14:paraId="282E0731">
      <w:pPr>
        <w:jc w:val="center"/>
        <w:rPr>
          <w:rFonts w:hint="default" w:ascii="Arial" w:hAnsi="Arial" w:eastAsia="SimSun" w:cs="Arial"/>
          <w:b/>
          <w:bCs/>
          <w:color w:val="000000"/>
          <w:sz w:val="24"/>
          <w:szCs w:val="24"/>
          <w:lang w:eastAsia="zh-CN" w:bidi="ar"/>
        </w:rPr>
      </w:pPr>
    </w:p>
    <w:p w14:paraId="0B05A889">
      <w:pPr>
        <w:jc w:val="center"/>
        <w:rPr>
          <w:rFonts w:hint="default" w:ascii="Arial" w:hAnsi="Arial" w:eastAsia="SimSun" w:cs="Arial"/>
          <w:b/>
          <w:bCs/>
          <w:color w:val="000000"/>
          <w:sz w:val="24"/>
          <w:szCs w:val="24"/>
          <w:lang w:eastAsia="zh-CN" w:bidi="ar"/>
        </w:rPr>
      </w:pPr>
    </w:p>
    <w:p w14:paraId="3D239EF0">
      <w:pPr>
        <w:pStyle w:val="23"/>
        <w:ind w:left="360"/>
        <w:rPr>
          <w:rFonts w:hint="default" w:ascii="Arial" w:hAnsi="Arial" w:cs="Arial"/>
          <w:sz w:val="24"/>
          <w:szCs w:val="24"/>
        </w:rPr>
      </w:pPr>
    </w:p>
    <w:p w14:paraId="7E92DD7D">
      <w:pPr>
        <w:pStyle w:val="23"/>
        <w:ind w:left="360"/>
        <w:rPr>
          <w:rFonts w:hint="default" w:ascii="Arial" w:hAnsi="Arial" w:cs="Arial"/>
          <w:sz w:val="24"/>
          <w:szCs w:val="24"/>
        </w:rPr>
      </w:pPr>
    </w:p>
    <w:p w14:paraId="50F58048">
      <w:pPr>
        <w:pStyle w:val="23"/>
        <w:ind w:left="360"/>
        <w:rPr>
          <w:rFonts w:hint="default" w:ascii="Arial" w:hAnsi="Arial" w:cs="Arial"/>
          <w:sz w:val="24"/>
          <w:szCs w:val="24"/>
        </w:rPr>
      </w:pPr>
    </w:p>
    <w:p w14:paraId="69AE8522">
      <w:pPr>
        <w:rPr>
          <w:rFonts w:hint="default" w:ascii="Arial" w:hAnsi="Arial" w:cs="Arial"/>
          <w:sz w:val="24"/>
          <w:szCs w:val="24"/>
        </w:rPr>
      </w:pPr>
      <w:r>
        <w:rPr>
          <w:rFonts w:hint="default" w:ascii="Arial" w:hAnsi="Arial" w:cs="Arial"/>
          <w:sz w:val="24"/>
          <w:szCs w:val="24"/>
        </w:rPr>
        <w:br w:type="page"/>
      </w:r>
    </w:p>
    <w:p w14:paraId="0ED79CEA">
      <w:pPr>
        <w:pStyle w:val="2"/>
        <w:keepNext w:val="0"/>
        <w:keepLines w:val="0"/>
        <w:widowControl/>
        <w:suppressLineNumbers w:val="0"/>
        <w:spacing w:line="360" w:lineRule="auto"/>
        <w:jc w:val="center"/>
        <w:rPr>
          <w:rFonts w:hint="default" w:ascii="Arial" w:hAnsi="Arial" w:cs="Arial"/>
          <w:b/>
          <w:bCs/>
          <w:color w:val="auto"/>
          <w:sz w:val="24"/>
          <w:szCs w:val="24"/>
        </w:rPr>
      </w:pPr>
      <w:r>
        <w:rPr>
          <w:rFonts w:hint="default" w:ascii="Arial" w:hAnsi="Arial" w:cs="Arial"/>
          <w:b/>
          <w:bCs/>
          <w:color w:val="auto"/>
          <w:sz w:val="24"/>
          <w:szCs w:val="24"/>
        </w:rPr>
        <w:t xml:space="preserve">CAPÍTULO </w:t>
      </w:r>
      <w:r>
        <w:rPr>
          <w:rFonts w:hint="default" w:ascii="Arial" w:hAnsi="Arial" w:cs="Arial"/>
          <w:b/>
          <w:bCs/>
          <w:color w:val="auto"/>
          <w:sz w:val="24"/>
          <w:szCs w:val="24"/>
          <w:lang w:val="es-ES"/>
        </w:rPr>
        <w:t>I</w:t>
      </w:r>
      <w:r>
        <w:rPr>
          <w:rFonts w:hint="default" w:ascii="Arial" w:hAnsi="Arial" w:cs="Arial"/>
          <w:b/>
          <w:bCs/>
          <w:color w:val="auto"/>
          <w:sz w:val="24"/>
          <w:szCs w:val="24"/>
        </w:rPr>
        <w:t>I</w:t>
      </w:r>
    </w:p>
    <w:p w14:paraId="0B539FD2">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Marco Teórico</w:t>
      </w:r>
    </w:p>
    <w:p w14:paraId="5F7EBDEB">
      <w:pPr>
        <w:pStyle w:val="18"/>
        <w:keepNext w:val="0"/>
        <w:keepLines w:val="0"/>
        <w:widowControl/>
        <w:suppressLineNumbers w:val="0"/>
        <w:spacing w:line="360" w:lineRule="auto"/>
        <w:rPr>
          <w:rFonts w:hint="default" w:ascii="Arial" w:hAnsi="Arial" w:cs="Arial"/>
          <w:color w:val="auto"/>
          <w:sz w:val="24"/>
          <w:szCs w:val="24"/>
        </w:rPr>
      </w:pPr>
      <w:r>
        <w:rPr>
          <w:rFonts w:hint="default" w:ascii="Arial" w:hAnsi="Arial" w:cs="Arial"/>
          <w:i/>
          <w:iCs/>
          <w:color w:val="auto"/>
          <w:sz w:val="24"/>
          <w:szCs w:val="24"/>
        </w:rPr>
        <w:t>Investigaciones que vinculan la educación musical, el patrimonio regional y la identidad.</w:t>
      </w:r>
    </w:p>
    <w:p w14:paraId="5397A64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El canto popular como estrategia pedagógica para el fortalecimiento de la identidad cultural</w:t>
      </w:r>
      <w:r>
        <w:rPr>
          <w:rFonts w:hint="default" w:ascii="Arial" w:hAnsi="Arial" w:cs="Arial"/>
          <w:color w:val="auto"/>
          <w:sz w:val="24"/>
          <w:szCs w:val="24"/>
        </w:rPr>
        <w:t xml:space="preserve"> (Méndez, 2021). Este estudio realizado en el estado Nueva Esparta utiliza la música de autores locales para combatir la transculturización en niños de primaria, concluyendo que el aprendizaje es más significativo cuando el estudiante reconoce su entorno en la lírica.</w:t>
      </w:r>
    </w:p>
    <w:p w14:paraId="361AD719">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Luis Mariano Rivera: La poética de la tierra como recurso de educación ambiental</w:t>
      </w:r>
      <w:r>
        <w:rPr>
          <w:rFonts w:hint="default" w:ascii="Arial" w:hAnsi="Arial" w:cs="Arial"/>
          <w:color w:val="auto"/>
          <w:sz w:val="24"/>
          <w:szCs w:val="24"/>
        </w:rPr>
        <w:t xml:space="preserve"> (González, 2019). Aunque enfocado en ambiente, esta tesis de la UDO resalta cómo la estructura rítmica del merengue y el aguinaldo sucrense de Luis Mariano facilita la memorización de valores éticos en contextos escolares de Cumaná.</w:t>
      </w:r>
    </w:p>
    <w:p w14:paraId="707D11F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La sistematización de experiencias en la formación del educador para las artes</w:t>
      </w:r>
      <w:r>
        <w:rPr>
          <w:rFonts w:hint="default" w:ascii="Arial" w:hAnsi="Arial" w:cs="Arial"/>
          <w:color w:val="auto"/>
          <w:sz w:val="24"/>
          <w:szCs w:val="24"/>
        </w:rPr>
        <w:t xml:space="preserve"> (Rodríguez, 2022). Aporta la metodología necesaria para entender la IAPT no solo como enseñanza, sino como una transformación del sujeto (estudiante-docente) a través de la práctica artística.</w:t>
      </w:r>
    </w:p>
    <w:p w14:paraId="75BC3D41">
      <w:pPr>
        <w:keepNext w:val="0"/>
        <w:keepLines w:val="0"/>
        <w:widowControl/>
        <w:suppressLineNumbers w:val="0"/>
        <w:spacing w:line="360" w:lineRule="auto"/>
        <w:rPr>
          <w:rFonts w:hint="default" w:ascii="Arial" w:hAnsi="Arial" w:cs="Arial"/>
          <w:color w:val="auto"/>
          <w:sz w:val="24"/>
          <w:szCs w:val="24"/>
        </w:rPr>
      </w:pPr>
    </w:p>
    <w:p w14:paraId="305F4604">
      <w:pPr>
        <w:pStyle w:val="3"/>
        <w:keepNext w:val="0"/>
        <w:keepLines w:val="0"/>
        <w:widowControl/>
        <w:suppressLineNumbers w:val="0"/>
        <w:spacing w:line="360" w:lineRule="auto"/>
        <w:rPr>
          <w:rFonts w:hint="default" w:ascii="Arial" w:hAnsi="Arial" w:cs="Arial"/>
          <w:color w:val="auto"/>
          <w:sz w:val="24"/>
          <w:szCs w:val="24"/>
        </w:rPr>
      </w:pPr>
      <w:r>
        <w:rPr>
          <w:rFonts w:hint="default" w:ascii="Arial" w:hAnsi="Arial" w:cs="Arial"/>
          <w:color w:val="auto"/>
          <w:sz w:val="24"/>
          <w:szCs w:val="24"/>
        </w:rPr>
        <w:t>2.2. Bases Teóricas</w:t>
      </w:r>
    </w:p>
    <w:p w14:paraId="30C42D5A">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La Poética de lo Sencillo:</w:t>
      </w:r>
      <w:r>
        <w:rPr>
          <w:rFonts w:hint="default" w:ascii="Arial" w:hAnsi="Arial" w:cs="Arial"/>
          <w:color w:val="auto"/>
          <w:sz w:val="24"/>
          <w:szCs w:val="24"/>
        </w:rPr>
        <w:t xml:space="preserve"> Concepto acuñado para describir la obra de Rivera, donde lo cotidiano (el campo, las flores, los animales) se eleva a categoría estética y filosófica. Es la base del diálogo pedagógico en tu propuesta.</w:t>
      </w:r>
    </w:p>
    <w:p w14:paraId="1F3E8418">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Investigación-Acción Participativa y Transformadora (IAPT):</w:t>
      </w:r>
      <w:r>
        <w:rPr>
          <w:rFonts w:hint="default" w:ascii="Arial" w:hAnsi="Arial" w:cs="Arial"/>
          <w:color w:val="auto"/>
          <w:sz w:val="24"/>
          <w:szCs w:val="24"/>
        </w:rPr>
        <w:t xml:space="preserve"> Según Fals Borda, es un proceso que busca romper la relación sujeto-objeto. En </w:t>
      </w:r>
      <w:r>
        <w:rPr>
          <w:rFonts w:hint="default" w:ascii="Arial" w:hAnsi="Arial" w:cs="Arial"/>
          <w:color w:val="auto"/>
          <w:sz w:val="24"/>
          <w:szCs w:val="24"/>
          <w:lang w:val="es-ES"/>
        </w:rPr>
        <w:t>este proyecto</w:t>
      </w:r>
      <w:r>
        <w:rPr>
          <w:rFonts w:hint="default" w:ascii="Arial" w:hAnsi="Arial" w:cs="Arial"/>
          <w:color w:val="auto"/>
          <w:sz w:val="24"/>
          <w:szCs w:val="24"/>
        </w:rPr>
        <w:t>, implica que el estudiante no solo "oye" a Luis Mariano, sino que investiga su entorno a través</w:t>
      </w:r>
      <w:r>
        <w:rPr>
          <w:rFonts w:hint="default" w:ascii="Arial" w:hAnsi="Arial" w:cs="Arial"/>
          <w:color w:val="auto"/>
          <w:sz w:val="24"/>
          <w:szCs w:val="24"/>
          <w:lang w:val="es-ES"/>
        </w:rPr>
        <w:t>,</w:t>
      </w:r>
      <w:r>
        <w:rPr>
          <w:rFonts w:hint="default" w:ascii="Arial" w:hAnsi="Arial" w:cs="Arial"/>
          <w:color w:val="auto"/>
          <w:sz w:val="24"/>
          <w:szCs w:val="24"/>
        </w:rPr>
        <w:t xml:space="preserve"> de él.</w:t>
      </w:r>
    </w:p>
    <w:p w14:paraId="1D63D12D">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El Conversatorio Cantado:</w:t>
      </w:r>
      <w:r>
        <w:rPr>
          <w:rFonts w:hint="default" w:ascii="Arial" w:hAnsi="Arial" w:cs="Arial"/>
          <w:color w:val="auto"/>
          <w:sz w:val="24"/>
          <w:szCs w:val="24"/>
        </w:rPr>
        <w:t xml:space="preserve"> Técnica didáctica que fusiona la apreciación musical con la reflexión crítica. No se limita a la ejecución técnica del instrumento o la voz, sino al análisis del mensaje sociocultural de la pieza.</w:t>
      </w:r>
    </w:p>
    <w:p w14:paraId="38FCA103">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Identidad Cultural y Resignificación:</w:t>
      </w:r>
      <w:r>
        <w:rPr>
          <w:rFonts w:hint="default" w:ascii="Arial" w:hAnsi="Arial" w:cs="Arial"/>
          <w:color w:val="auto"/>
          <w:sz w:val="24"/>
          <w:szCs w:val="24"/>
        </w:rPr>
        <w:t xml:space="preserve"> </w:t>
      </w:r>
    </w:p>
    <w:p w14:paraId="3FE9BC6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color w:val="auto"/>
          <w:sz w:val="24"/>
          <w:szCs w:val="24"/>
        </w:rPr>
        <w:t>Proceso de otorgar un nuevo sentido a los elementos tradicionales en un contexto moderno, evitando que el patrimonio se convierta en una "pieza de museo" y pase a ser una herramienta de resistencia cultural.</w:t>
      </w:r>
    </w:p>
    <w:p w14:paraId="24503BCF">
      <w:pPr>
        <w:pStyle w:val="4"/>
        <w:keepNext w:val="0"/>
        <w:keepLines w:val="0"/>
        <w:widowControl/>
        <w:suppressLineNumbers w:val="0"/>
        <w:spacing w:before="420" w:beforeAutospacing="0" w:after="120" w:afterAutospacing="0" w:line="360" w:lineRule="auto"/>
        <w:ind w:left="0" w:right="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La "Poética de lo Sencillo" y la Filosofía del Cultor</w:t>
      </w:r>
    </w:p>
    <w:p w14:paraId="35CA0E3E">
      <w:pPr>
        <w:pStyle w:val="4"/>
        <w:keepNext w:val="0"/>
        <w:keepLines w:val="0"/>
        <w:widowControl/>
        <w:suppressLineNumbers w:val="0"/>
        <w:spacing w:before="420" w:beforeAutospacing="0" w:after="120" w:afterAutospacing="0" w:line="360" w:lineRule="auto"/>
        <w:ind w:left="708" w:leftChars="0" w:right="0"/>
        <w:rPr>
          <w:rFonts w:hint="default" w:ascii="Arial" w:hAnsi="Arial" w:cs="Arial"/>
          <w:b w:val="0"/>
          <w:bCs w:val="0"/>
          <w:color w:val="auto"/>
          <w:sz w:val="24"/>
          <w:szCs w:val="24"/>
        </w:rPr>
      </w:pPr>
      <w:r>
        <w:rPr>
          <w:rFonts w:hint="default" w:ascii="Arial" w:hAnsi="Arial" w:eastAsia="sans-serif" w:cs="Arial"/>
          <w:b w:val="0"/>
          <w:bCs w:val="0"/>
          <w:color w:val="auto"/>
          <w:spacing w:val="0"/>
          <w:sz w:val="24"/>
          <w:szCs w:val="24"/>
        </w:rPr>
        <w:t xml:space="preserve">La obra de Luis Mariano Rivera no es solo un conjunto de canciones; es </w:t>
      </w:r>
      <w:r>
        <w:rPr>
          <w:rFonts w:hint="default" w:ascii="Arial" w:hAnsi="Arial" w:eastAsia="sans-serif" w:cs="Arial"/>
          <w:b w:val="0"/>
          <w:bCs w:val="0"/>
          <w:color w:val="auto"/>
          <w:spacing w:val="0"/>
          <w:sz w:val="24"/>
          <w:szCs w:val="24"/>
          <w:lang w:val="es-ES"/>
        </w:rPr>
        <w:tab/>
      </w:r>
      <w:r>
        <w:rPr>
          <w:rFonts w:hint="default" w:ascii="Arial" w:hAnsi="Arial" w:eastAsia="sans-serif" w:cs="Arial"/>
          <w:b w:val="0"/>
          <w:bCs w:val="0"/>
          <w:color w:val="auto"/>
          <w:spacing w:val="0"/>
          <w:sz w:val="24"/>
          <w:szCs w:val="24"/>
        </w:rPr>
        <w:t>un sistema de pensamiento. Esta teoría sostiene que la belleza y la verdad residen en lo cotidiano y lo natural.</w:t>
      </w:r>
    </w:p>
    <w:p w14:paraId="3A588DC7">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Dimensión Ética y Ecológica:</w:t>
      </w:r>
      <w:r>
        <w:rPr>
          <w:rFonts w:hint="default" w:ascii="Arial" w:hAnsi="Arial" w:eastAsia="sans-serif" w:cs="Arial"/>
          <w:color w:val="auto"/>
          <w:spacing w:val="0"/>
          <w:sz w:val="24"/>
          <w:szCs w:val="24"/>
        </w:rPr>
        <w:t xml:space="preserve"> A diferencia de la música comercial, la lírica de Rivera (ej. </w:t>
      </w:r>
      <w:r>
        <w:rPr>
          <w:rFonts w:hint="default" w:ascii="Arial" w:hAnsi="Arial" w:eastAsia="sans-serif" w:cs="Arial"/>
          <w:i/>
          <w:iCs/>
          <w:color w:val="auto"/>
          <w:spacing w:val="0"/>
          <w:sz w:val="24"/>
          <w:szCs w:val="24"/>
        </w:rPr>
        <w:t>"Canchunchú Florido"</w:t>
      </w:r>
      <w:r>
        <w:rPr>
          <w:rFonts w:hint="default" w:ascii="Arial" w:hAnsi="Arial" w:eastAsia="sans-serif" w:cs="Arial"/>
          <w:color w:val="auto"/>
          <w:spacing w:val="0"/>
          <w:sz w:val="24"/>
          <w:szCs w:val="24"/>
        </w:rPr>
        <w:t xml:space="preserve">) propone una relación de respeto con el entorno. En el aula, esto se traduce en una </w:t>
      </w:r>
      <w:r>
        <w:rPr>
          <w:rFonts w:hint="default" w:ascii="Arial" w:hAnsi="Arial" w:eastAsia="sans-serif" w:cs="Arial"/>
          <w:b/>
          <w:bCs/>
          <w:color w:val="auto"/>
          <w:spacing w:val="0"/>
          <w:sz w:val="24"/>
          <w:szCs w:val="24"/>
        </w:rPr>
        <w:t>Educación para la Sensibilidad</w:t>
      </w:r>
      <w:r>
        <w:rPr>
          <w:rFonts w:hint="default" w:ascii="Arial" w:hAnsi="Arial" w:eastAsia="sans-serif" w:cs="Arial"/>
          <w:color w:val="auto"/>
          <w:spacing w:val="0"/>
          <w:sz w:val="24"/>
          <w:szCs w:val="24"/>
        </w:rPr>
        <w:t>, donde el estudiante aprende valores de preservación a través</w:t>
      </w:r>
      <w:r>
        <w:rPr>
          <w:rFonts w:hint="default" w:ascii="Arial" w:hAnsi="Arial" w:eastAsia="sans-serif" w:cs="Arial"/>
          <w:color w:val="auto"/>
          <w:spacing w:val="0"/>
          <w:sz w:val="24"/>
          <w:szCs w:val="24"/>
          <w:lang w:val="es-ES"/>
        </w:rPr>
        <w:t>,</w:t>
      </w:r>
      <w:r>
        <w:rPr>
          <w:rFonts w:hint="default" w:ascii="Arial" w:hAnsi="Arial" w:eastAsia="sans-serif" w:cs="Arial"/>
          <w:color w:val="auto"/>
          <w:spacing w:val="0"/>
          <w:sz w:val="24"/>
          <w:szCs w:val="24"/>
        </w:rPr>
        <w:t xml:space="preserve"> de la metáfora musical.</w:t>
      </w:r>
    </w:p>
    <w:p w14:paraId="09F968C7">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Estética de la Identidad:</w:t>
      </w:r>
      <w:r>
        <w:rPr>
          <w:rFonts w:hint="default" w:ascii="Arial" w:hAnsi="Arial" w:eastAsia="sans-serif" w:cs="Arial"/>
          <w:color w:val="auto"/>
          <w:spacing w:val="0"/>
          <w:sz w:val="24"/>
          <w:szCs w:val="24"/>
        </w:rPr>
        <w:t xml:space="preserve"> Lo "sencillo" no es "simple". Es una categoría estética que reivindica el lenguaje del campesino y el habitante de Cumaná como un saber académico válido.</w:t>
      </w:r>
    </w:p>
    <w:p w14:paraId="48B3C630">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2. El Enfoque Didáctico-Dialógico (Paulo Freire)</w:t>
      </w:r>
    </w:p>
    <w:p w14:paraId="31F4DE93">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 xml:space="preserve">Basado en la </w:t>
      </w:r>
      <w:r>
        <w:rPr>
          <w:rFonts w:hint="default" w:ascii="Arial" w:hAnsi="Arial" w:eastAsia="sans-serif" w:cs="Arial"/>
          <w:i/>
          <w:iCs/>
          <w:color w:val="auto"/>
          <w:spacing w:val="0"/>
          <w:sz w:val="24"/>
          <w:szCs w:val="24"/>
        </w:rPr>
        <w:t>Pedagogía del Oprimido</w:t>
      </w:r>
      <w:r>
        <w:rPr>
          <w:rFonts w:hint="default" w:ascii="Arial" w:hAnsi="Arial" w:eastAsia="sans-serif" w:cs="Arial"/>
          <w:color w:val="auto"/>
          <w:spacing w:val="0"/>
          <w:sz w:val="24"/>
          <w:szCs w:val="24"/>
        </w:rPr>
        <w:t>, esta base teórica sustenta que la educación es un acto comunicativo.</w:t>
      </w:r>
    </w:p>
    <w:p w14:paraId="5F5BBAC4">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El Diálogo como Herramienta:</w:t>
      </w:r>
      <w:r>
        <w:rPr>
          <w:rFonts w:hint="default" w:ascii="Arial" w:hAnsi="Arial" w:eastAsia="sans-serif" w:cs="Arial"/>
          <w:color w:val="auto"/>
          <w:spacing w:val="0"/>
          <w:sz w:val="24"/>
          <w:szCs w:val="24"/>
        </w:rPr>
        <w:t xml:space="preserve"> En la Escuela "Monagas", la música de Luis Mariano funciona como el </w:t>
      </w:r>
      <w:r>
        <w:rPr>
          <w:rFonts w:hint="default" w:ascii="Arial" w:hAnsi="Arial" w:eastAsia="sans-serif" w:cs="Arial"/>
          <w:b/>
          <w:bCs/>
          <w:color w:val="auto"/>
          <w:spacing w:val="0"/>
          <w:sz w:val="24"/>
          <w:szCs w:val="24"/>
        </w:rPr>
        <w:t>"Universo Vocabular"</w:t>
      </w:r>
      <w:r>
        <w:rPr>
          <w:rFonts w:hint="default" w:ascii="Arial" w:hAnsi="Arial" w:eastAsia="sans-serif" w:cs="Arial"/>
          <w:color w:val="auto"/>
          <w:spacing w:val="0"/>
          <w:sz w:val="24"/>
          <w:szCs w:val="24"/>
        </w:rPr>
        <w:t xml:space="preserve"> de los niños. No se trata de una clase magistral, sino de una mesa redonda donde la canción dispara preguntas sobre quiénes somos y de dónde venimos.</w:t>
      </w:r>
    </w:p>
    <w:p w14:paraId="1B3C8B15">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Educación Musical Descolonizadora:</w:t>
      </w:r>
      <w:r>
        <w:rPr>
          <w:rFonts w:hint="default" w:ascii="Arial" w:hAnsi="Arial" w:eastAsia="sans-serif" w:cs="Arial"/>
          <w:color w:val="auto"/>
          <w:spacing w:val="0"/>
          <w:sz w:val="24"/>
          <w:szCs w:val="24"/>
        </w:rPr>
        <w:t xml:space="preserve"> Propone que el estudio de los ritmos locales (el merengue oriental, la jota, el malagueña) tiene el mismo rigor y valor que el estudio de la música clásica europea.</w:t>
      </w:r>
    </w:p>
    <w:p w14:paraId="30AF781F">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3. La Investigación-Acción Participativa y Transformadora (IAPT)</w:t>
      </w:r>
    </w:p>
    <w:p w14:paraId="5B1A3B6A">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Como metodología y teoría social, la IAPT busca que el investigador y la comunidad (estudiantes y docentes de la Escuela Monagas) sean co-creadores del conocimiento.</w:t>
      </w:r>
    </w:p>
    <w:p w14:paraId="71658157">
      <w:pPr>
        <w:keepNext w:val="0"/>
        <w:keepLines w:val="0"/>
        <w:widowControl/>
        <w:numPr>
          <w:numId w:val="0"/>
        </w:numPr>
        <w:suppressLineNumbers w:val="0"/>
        <w:spacing w:before="120" w:beforeAutospacing="0" w:after="120" w:afterAutospacing="0" w:line="360" w:lineRule="auto"/>
        <w:ind w:right="0" w:rightChars="0"/>
        <w:rPr>
          <w:rFonts w:hint="default" w:ascii="Arial" w:hAnsi="Arial" w:cs="Arial"/>
          <w:color w:val="auto"/>
          <w:sz w:val="24"/>
          <w:szCs w:val="24"/>
        </w:rPr>
      </w:pPr>
    </w:p>
    <w:p w14:paraId="3FEEF215">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Sentipensar (Orlando Fals Borda):</w:t>
      </w:r>
      <w:r>
        <w:rPr>
          <w:rFonts w:hint="default" w:ascii="Arial" w:hAnsi="Arial" w:eastAsia="sans-serif" w:cs="Arial"/>
          <w:color w:val="auto"/>
          <w:spacing w:val="0"/>
          <w:sz w:val="24"/>
          <w:szCs w:val="24"/>
        </w:rPr>
        <w:t xml:space="preserve"> Este concepto es clave para tu tesis. Significa combinar el pensamiento lógico con el sentimiento. Luis Mariano Rivera era un "sentipensante"; su música obliga a la academia a no solo analizar la partitura, sino a sentir la identidad regional.</w:t>
      </w:r>
    </w:p>
    <w:p w14:paraId="503BBF48">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Sistematización de Experiencias:</w:t>
      </w:r>
      <w:r>
        <w:rPr>
          <w:rFonts w:hint="default" w:ascii="Arial" w:hAnsi="Arial" w:eastAsia="sans-serif" w:cs="Arial"/>
          <w:color w:val="auto"/>
          <w:spacing w:val="0"/>
          <w:sz w:val="24"/>
          <w:szCs w:val="24"/>
        </w:rPr>
        <w:t xml:space="preserve"> Teorizada por Oscar Jara, plantea que la práctica educativa produce teoría. Tu trabajo no solo describe lo que pasó, sino que extrae aprendizajes para que otros docentes puedan replicar la experiencia.</w:t>
      </w:r>
    </w:p>
    <w:p w14:paraId="536CBC59">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4. El Patrimonio Cultural Inmaterial (UNESCO)</w:t>
      </w:r>
    </w:p>
    <w:p w14:paraId="70B05E8C">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 xml:space="preserve">Esta teoría define a la música tradicional no como un objeto estático, sino como un </w:t>
      </w:r>
      <w:r>
        <w:rPr>
          <w:rFonts w:hint="default" w:ascii="Arial" w:hAnsi="Arial" w:eastAsia="sans-serif" w:cs="Arial"/>
          <w:b/>
          <w:bCs/>
          <w:color w:val="auto"/>
          <w:spacing w:val="0"/>
          <w:sz w:val="24"/>
          <w:szCs w:val="24"/>
        </w:rPr>
        <w:t>proceso vivo</w:t>
      </w:r>
      <w:r>
        <w:rPr>
          <w:rFonts w:hint="default" w:ascii="Arial" w:hAnsi="Arial" w:eastAsia="sans-serif" w:cs="Arial"/>
          <w:color w:val="auto"/>
          <w:spacing w:val="0"/>
          <w:sz w:val="24"/>
          <w:szCs w:val="24"/>
        </w:rPr>
        <w:t>.</w:t>
      </w:r>
    </w:p>
    <w:p w14:paraId="002F1AC1">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Resignificación:</w:t>
      </w:r>
      <w:r>
        <w:rPr>
          <w:rFonts w:hint="default" w:ascii="Arial" w:hAnsi="Arial" w:eastAsia="sans-serif" w:cs="Arial"/>
          <w:color w:val="auto"/>
          <w:spacing w:val="0"/>
          <w:sz w:val="24"/>
          <w:szCs w:val="24"/>
        </w:rPr>
        <w:t xml:space="preserve"> Es el núcleo de tu título. Significa que el patrimonio de Luis Mariano no se queda en el pasado (nostalgia), sino que adquiere nuevos significados para un niño del siglo XXI que vive en un mundo globalizado. Es "actualizar" el mensaje del cultor sin perder su esencia.</w:t>
      </w:r>
    </w:p>
    <w:p w14:paraId="0FE93EDA">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5. Elementos Técnico-Musicales del Oriente Venezolano</w:t>
      </w:r>
    </w:p>
    <w:p w14:paraId="4F366ADD">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Es necesario sustentar el análisis musical desde la musicología regional:</w:t>
      </w:r>
    </w:p>
    <w:p w14:paraId="18355999">
      <w:pPr>
        <w:keepNext w:val="0"/>
        <w:keepLines w:val="0"/>
        <w:widowControl/>
        <w:numPr>
          <w:numId w:val="0"/>
        </w:numPr>
        <w:suppressLineNumbers w:val="0"/>
        <w:spacing w:before="120" w:beforeAutospacing="0" w:after="120" w:afterAutospacing="0" w:line="360" w:lineRule="auto"/>
        <w:ind w:right="0" w:rightChars="0"/>
        <w:rPr>
          <w:rFonts w:hint="default" w:ascii="Arial" w:hAnsi="Arial" w:cs="Arial"/>
          <w:color w:val="auto"/>
          <w:sz w:val="24"/>
          <w:szCs w:val="24"/>
        </w:rPr>
      </w:pPr>
    </w:p>
    <w:p w14:paraId="3DDE2BD6">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El Merengue Oriental:</w:t>
      </w:r>
      <w:r>
        <w:rPr>
          <w:rFonts w:hint="default" w:ascii="Arial" w:hAnsi="Arial" w:eastAsia="sans-serif" w:cs="Arial"/>
          <w:color w:val="auto"/>
          <w:spacing w:val="0"/>
          <w:sz w:val="24"/>
          <w:szCs w:val="24"/>
        </w:rPr>
        <w:t xml:space="preserve"> Caracterizado por su métrica de </w:t>
      </w:r>
      <w:r>
        <w:rPr>
          <w:rFonts w:hint="default" w:ascii="Arial" w:hAnsi="Arial" w:eastAsia="Times New Roman" w:cs="Arial"/>
          <w:color w:val="auto"/>
          <w:spacing w:val="0"/>
          <w:sz w:val="24"/>
          <w:szCs w:val="24"/>
        </w:rPr>
        <w:t>5/8</w:t>
      </w:r>
      <w:r>
        <w:rPr>
          <w:rFonts w:hint="default" w:ascii="Arial" w:hAnsi="Arial" w:eastAsia="sans-serif" w:cs="Arial"/>
          <w:color w:val="auto"/>
          <w:spacing w:val="0"/>
          <w:sz w:val="24"/>
          <w:szCs w:val="24"/>
        </w:rPr>
        <w:t>, representa una complejidad rítmica que desarrolla habilidades cognitivas superiores en los estudiantes.</w:t>
      </w:r>
    </w:p>
    <w:p w14:paraId="33372F18">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Estructura de la Décima y el Verso:</w:t>
      </w:r>
      <w:r>
        <w:rPr>
          <w:rFonts w:hint="default" w:ascii="Arial" w:hAnsi="Arial" w:eastAsia="sans-serif" w:cs="Arial"/>
          <w:color w:val="auto"/>
          <w:spacing w:val="0"/>
          <w:sz w:val="24"/>
          <w:szCs w:val="24"/>
        </w:rPr>
        <w:t xml:space="preserve"> La lírica de Rivera sigue estructuras poéticas que son herramientas perfectas para la enseñanza del lenguaje, la rima y la métrica en la educación básica.</w:t>
      </w:r>
    </w:p>
    <w:p w14:paraId="7A583B25">
      <w:pPr>
        <w:keepNext w:val="0"/>
        <w:keepLines w:val="0"/>
        <w:widowControl/>
        <w:suppressLineNumbers w:val="0"/>
        <w:spacing w:line="360" w:lineRule="auto"/>
        <w:rPr>
          <w:rFonts w:hint="default" w:ascii="Arial" w:hAnsi="Arial" w:cs="Arial"/>
          <w:color w:val="auto"/>
          <w:sz w:val="24"/>
          <w:szCs w:val="24"/>
        </w:rPr>
      </w:pPr>
    </w:p>
    <w:p w14:paraId="09D2063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color w:val="auto"/>
          <w:sz w:val="24"/>
          <w:szCs w:val="24"/>
        </w:rPr>
      </w:pPr>
      <w:r>
        <w:rPr>
          <w:rFonts w:hint="default" w:ascii="Arial" w:hAnsi="Arial" w:cs="Arial"/>
          <w:color w:val="auto"/>
          <w:sz w:val="24"/>
          <w:szCs w:val="24"/>
        </w:rPr>
        <w:t>2.3. Bases Legales</w:t>
      </w:r>
    </w:p>
    <w:p w14:paraId="0F1E221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El presente sustento legal se fundamenta en la jerarquía de normas que rigen el sistema educativo y cultural venezolano, garantizando la protección del patrimonio inmaterial y la formación integral a través de las artes.</w:t>
      </w:r>
    </w:p>
    <w:p w14:paraId="3E38FC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1. Constitución de la República Bolivariana de Venezuela (1999)</w:t>
      </w:r>
    </w:p>
    <w:p w14:paraId="1E6110B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Es la norma suprema que rige el espíritu de esta investigación.</w:t>
      </w:r>
    </w:p>
    <w:p w14:paraId="1CC2F46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3642FCB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98:</w:t>
      </w:r>
      <w:r>
        <w:rPr>
          <w:rFonts w:hint="default" w:ascii="Arial" w:hAnsi="Arial" w:cs="Arial"/>
        </w:rPr>
        <w:t xml:space="preserve"> Establece que la creación cultural es libre. Esta inversión de la "poética de lo sencillo" en el aula es un ejercicio de esa libertad creativa y cultural.</w:t>
      </w:r>
    </w:p>
    <w:p w14:paraId="3B53B8B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99:</w:t>
      </w:r>
      <w:r>
        <w:rPr>
          <w:rFonts w:hint="default" w:ascii="Arial" w:hAnsi="Arial" w:cs="Arial"/>
        </w:rPr>
        <w:t xml:space="preserve"> Los valores de la cultura son un bien irrenunciable del pueblo venezolano y un derecho fundamental. El Estado tiene la obligación de fomentar y garantizar la protección y preservación del patrimonio cultural, tangible e intangible, como lo es la obra de Luis Mariano Rivera.</w:t>
      </w:r>
    </w:p>
    <w:p w14:paraId="7611FE8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100:</w:t>
      </w:r>
      <w:r>
        <w:rPr>
          <w:rFonts w:hint="default" w:ascii="Arial" w:hAnsi="Arial" w:cs="Arial"/>
        </w:rPr>
        <w:t xml:space="preserve"> Las culturas populares constitutivas de la venezolanidad gozan de atención especial. Se reconoce la interculturalidad bajo el principio de igualdad de las culturas. Este artículo justifica directamente el uso de la música oriental en la Escuela "Monagas" como base de la identidad nacional.</w:t>
      </w:r>
    </w:p>
    <w:p w14:paraId="0AA5C39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D5DBB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2. Ley Orgánica de Educación (2009)</w:t>
      </w:r>
    </w:p>
    <w:p w14:paraId="49D0A5A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Esta ley enmarca la práctica pedagógica del docente de música.</w:t>
      </w:r>
    </w:p>
    <w:p w14:paraId="0D2D5DE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C2EA92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4:</w:t>
      </w:r>
      <w:r>
        <w:rPr>
          <w:rFonts w:hint="default" w:ascii="Arial" w:hAnsi="Arial" w:cs="Arial"/>
        </w:rPr>
        <w:t xml:space="preserve"> La educación como derecho humano y deber social fundamental. Busca el desarrollo del potencial creativo de cada ser humano.</w:t>
      </w:r>
    </w:p>
    <w:p w14:paraId="60EFEC7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6, numeral 2, literal d:</w:t>
      </w:r>
      <w:r>
        <w:rPr>
          <w:rFonts w:hint="default" w:ascii="Arial" w:hAnsi="Arial" w:cs="Arial"/>
        </w:rPr>
        <w:t xml:space="preserve"> El Estado garantiza el desarrollo de programas y proyectos de formación que fortalezcan la identidad nacional y el respeto a la diversidad cultural.</w:t>
      </w:r>
    </w:p>
    <w:p w14:paraId="39CA56D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656C97B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15 (Fines de la Educación):</w:t>
      </w:r>
      <w:r>
        <w:rPr>
          <w:rFonts w:hint="default" w:ascii="Arial" w:hAnsi="Arial" w:cs="Arial"/>
        </w:rPr>
        <w:t xml:space="preserve"> En sus numerales 4 y 6, especifica la importancia de "fomentar y enriquecer el acervo cultural" y "desarrollar la capacidad de abstracción y el pensamiento crítico". El </w:t>
      </w:r>
      <w:r>
        <w:rPr>
          <w:rFonts w:hint="default" w:ascii="Arial" w:hAnsi="Arial" w:cs="Arial"/>
          <w:i/>
          <w:iCs/>
        </w:rPr>
        <w:t>conversatorio cantado</w:t>
      </w:r>
      <w:r>
        <w:rPr>
          <w:rFonts w:hint="default" w:ascii="Arial" w:hAnsi="Arial" w:cs="Arial"/>
        </w:rPr>
        <w:t xml:space="preserve"> propuesto en este proyecto cumple con el fin de desarrollar pensamiento crítico a través del análisis de la lírica popular.</w:t>
      </w:r>
    </w:p>
    <w:p w14:paraId="4A29C9D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1440" w:hanging="360"/>
        <w:textAlignment w:val="auto"/>
        <w:rPr>
          <w:rFonts w:hint="default" w:ascii="Arial" w:hAnsi="Arial" w:cs="Arial"/>
        </w:rPr>
      </w:pPr>
    </w:p>
    <w:p w14:paraId="084154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3. Ley de Protección y Defensa del Patrimonio Cultural (1993)</w:t>
      </w:r>
    </w:p>
    <w:p w14:paraId="70CE337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2:</w:t>
      </w:r>
      <w:r>
        <w:rPr>
          <w:rFonts w:hint="default" w:ascii="Arial" w:hAnsi="Arial" w:cs="Arial"/>
        </w:rPr>
        <w:t xml:space="preserve"> Define el patrimonio cultural como los bienes que por su valor artístico, histórico o social, constituyen el acervo de la Nación. La obra de Luis Mariano Rivera, al ser un referente histórico-musical del estado Sucre, entra en esta categoría de protección y difusión obligatoria.</w:t>
      </w:r>
    </w:p>
    <w:p w14:paraId="61DE9E6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67F5FA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6:</w:t>
      </w:r>
      <w:r>
        <w:rPr>
          <w:rFonts w:hint="default" w:ascii="Arial" w:hAnsi="Arial" w:cs="Arial"/>
        </w:rPr>
        <w:t xml:space="preserve"> Establece que la protección del patrimonio es responsabilidad de todos los ciudadanos. Esto otorga al docente y al estudiante la facultad de "custodios" activos del legado musical sucrense.</w:t>
      </w:r>
    </w:p>
    <w:p w14:paraId="40C9069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596D32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4. Ley Orgánica para la Protección de Niños, Niñas y Adolescentes (LOPNNA)</w:t>
      </w:r>
    </w:p>
    <w:p w14:paraId="1F42FC9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3C31D4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73:</w:t>
      </w:r>
      <w:r>
        <w:rPr>
          <w:rFonts w:hint="default" w:ascii="Arial" w:hAnsi="Arial" w:cs="Arial"/>
        </w:rPr>
        <w:t xml:space="preserve"> Establece el derecho de los niños al fomento de su identidad cultural. El Estado y las instituciones educativas deben promover el conocimiento de los valores de su propia cultura, lo cual es el núcleo central de esta investigación en la Escuela "Monagas".</w:t>
      </w:r>
    </w:p>
    <w:p w14:paraId="0B6BE1C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323D3D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5. Plan de la Patria (2020-2025)</w:t>
      </w:r>
    </w:p>
    <w:p w14:paraId="6DDF7AC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A7AF03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Objetivo Histórico N° 2 (Gran Objetivo 2.2):</w:t>
      </w:r>
      <w:r>
        <w:rPr>
          <w:rFonts w:hint="default" w:ascii="Arial" w:hAnsi="Arial" w:cs="Arial"/>
        </w:rPr>
        <w:t xml:space="preserve"> Establece la necesidad de "descolonizar el pensamiento y la subjetividad", promoviendo lo propio por encima de los modelos culturales impuestos por la globalización. Este proyecto se alinea con la meta de fortalecer la soberanía cultural desde la educación artística.</w:t>
      </w:r>
    </w:p>
    <w:p w14:paraId="2DDEDA1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050B7355">
      <w:pPr>
        <w:spacing w:line="360" w:lineRule="auto"/>
        <w:ind w:left="0" w:leftChars="0" w:firstLine="0" w:firstLineChars="0"/>
        <w:rPr>
          <w:rFonts w:hint="default" w:ascii="Arial" w:hAnsi="Arial" w:cs="Arial"/>
          <w:color w:val="auto"/>
          <w:sz w:val="24"/>
          <w:szCs w:val="24"/>
        </w:rPr>
      </w:pPr>
    </w:p>
    <w:p w14:paraId="6F428EC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cs="Arial"/>
          <w:sz w:val="24"/>
          <w:szCs w:val="24"/>
        </w:rPr>
      </w:pPr>
      <w:r>
        <w:rPr>
          <w:rFonts w:hint="default" w:ascii="Arial" w:hAnsi="Arial" w:eastAsia="sans-serif" w:cs="Arial"/>
          <w:color w:val="1F1F1F"/>
          <w:spacing w:val="0"/>
          <w:sz w:val="24"/>
          <w:szCs w:val="24"/>
        </w:rPr>
        <w:t xml:space="preserve">Para una investigación bajo el enfoque de </w:t>
      </w:r>
      <w:r>
        <w:rPr>
          <w:rFonts w:hint="default" w:ascii="Arial" w:hAnsi="Arial" w:eastAsia="sans-serif" w:cs="Arial"/>
          <w:b/>
          <w:bCs/>
          <w:color w:val="1F1F1F"/>
          <w:spacing w:val="0"/>
          <w:sz w:val="24"/>
          <w:szCs w:val="24"/>
        </w:rPr>
        <w:t>Investigación-Acción Participativa y Transformadora (IAPT)</w:t>
      </w:r>
      <w:r>
        <w:rPr>
          <w:rFonts w:hint="default" w:ascii="Arial" w:hAnsi="Arial" w:eastAsia="sans-serif" w:cs="Arial"/>
          <w:color w:val="1F1F1F"/>
          <w:spacing w:val="0"/>
          <w:sz w:val="24"/>
          <w:szCs w:val="24"/>
        </w:rPr>
        <w:t xml:space="preserve">, el término técnico preferido en la UNEARTE no es siempre "variables" (que es más del enfoque cuantitativo), sino </w:t>
      </w:r>
      <w:r>
        <w:rPr>
          <w:rFonts w:hint="default" w:ascii="Arial" w:hAnsi="Arial" w:eastAsia="sans-serif" w:cs="Arial"/>
          <w:b/>
          <w:bCs/>
          <w:color w:val="1F1F1F"/>
          <w:spacing w:val="0"/>
          <w:sz w:val="24"/>
          <w:szCs w:val="24"/>
        </w:rPr>
        <w:t>Cuadro de Operacionalización de Categorías</w:t>
      </w:r>
      <w:r>
        <w:rPr>
          <w:rFonts w:hint="default" w:ascii="Arial" w:hAnsi="Arial" w:eastAsia="sans-serif" w:cs="Arial"/>
          <w:color w:val="1F1F1F"/>
          <w:spacing w:val="0"/>
          <w:sz w:val="24"/>
          <w:szCs w:val="24"/>
        </w:rPr>
        <w:t>.</w:t>
      </w:r>
    </w:p>
    <w:p w14:paraId="3A9DDD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cs="Arial"/>
          <w:sz w:val="24"/>
          <w:szCs w:val="24"/>
        </w:rPr>
      </w:pPr>
      <w:r>
        <w:rPr>
          <w:rFonts w:hint="default" w:ascii="Arial" w:hAnsi="Arial" w:eastAsia="sans-serif" w:cs="Arial"/>
          <w:color w:val="1F1F1F"/>
          <w:spacing w:val="0"/>
          <w:sz w:val="24"/>
          <w:szCs w:val="24"/>
        </w:rPr>
        <w:t xml:space="preserve">Sin embargo, para cumplir con el rigor académico de tu monografía, el cuadro diseñado para </w:t>
      </w:r>
      <w:r>
        <w:rPr>
          <w:rFonts w:hint="default" w:ascii="Arial" w:hAnsi="Arial" w:eastAsia="sans-serif" w:cs="Arial"/>
          <w:color w:val="1F1F1F"/>
          <w:spacing w:val="0"/>
          <w:sz w:val="24"/>
          <w:szCs w:val="24"/>
          <w:lang w:val="es-ES"/>
        </w:rPr>
        <w:t>el</w:t>
      </w:r>
      <w:r>
        <w:rPr>
          <w:rFonts w:hint="default" w:ascii="Arial" w:hAnsi="Arial" w:eastAsia="sans-serif" w:cs="Arial"/>
          <w:color w:val="1F1F1F"/>
          <w:spacing w:val="0"/>
          <w:sz w:val="24"/>
          <w:szCs w:val="24"/>
        </w:rPr>
        <w:t xml:space="preserve"> proyecto sobre Luis Mariano Rivera. Este cuadro conecta tu pregunta de investigación con los instrumentos</w:t>
      </w:r>
      <w:r>
        <w:rPr>
          <w:rFonts w:hint="default" w:ascii="Arial" w:hAnsi="Arial" w:eastAsia="sans-serif" w:cs="Arial"/>
          <w:color w:val="1F1F1F"/>
          <w:spacing w:val="0"/>
          <w:sz w:val="24"/>
          <w:szCs w:val="24"/>
          <w:lang w:val="es-ES"/>
        </w:rPr>
        <w:t xml:space="preserve"> </w:t>
      </w:r>
      <w:r>
        <w:rPr>
          <w:rFonts w:hint="default" w:ascii="Arial" w:hAnsi="Arial" w:eastAsia="sans-serif" w:cs="Arial"/>
          <w:color w:val="1F1F1F"/>
          <w:spacing w:val="0"/>
          <w:sz w:val="24"/>
          <w:szCs w:val="24"/>
        </w:rPr>
        <w:t>en la Escuela "Monagas".</w:t>
      </w:r>
    </w:p>
    <w:p w14:paraId="555048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Cuadro de Operacionalización de Categorías (o Variables)</w:t>
      </w:r>
    </w:p>
    <w:p w14:paraId="217CD62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r>
        <w:rPr>
          <w:rFonts w:hint="default" w:ascii="Arial" w:hAnsi="Arial" w:eastAsia="sans-serif" w:cs="Arial"/>
          <w:b/>
          <w:bCs/>
          <w:color w:val="1F1F1F"/>
          <w:spacing w:val="0"/>
          <w:sz w:val="24"/>
          <w:szCs w:val="24"/>
        </w:rPr>
        <w:t>Título:</w:t>
      </w:r>
      <w:r>
        <w:rPr>
          <w:rFonts w:hint="default" w:ascii="Arial" w:hAnsi="Arial" w:eastAsia="sans-serif" w:cs="Arial"/>
          <w:color w:val="1F1F1F"/>
          <w:spacing w:val="0"/>
          <w:sz w:val="24"/>
          <w:szCs w:val="24"/>
        </w:rPr>
        <w:t xml:space="preserve"> Resignificación del patrimonio musical de Luis Mariano Rivera en la Escuela "Monagas". </w:t>
      </w:r>
      <w:r>
        <w:rPr>
          <w:rFonts w:hint="default" w:ascii="Arial" w:hAnsi="Arial" w:eastAsia="sans-serif" w:cs="Arial"/>
          <w:b/>
          <w:bCs/>
          <w:color w:val="1F1F1F"/>
          <w:spacing w:val="0"/>
          <w:sz w:val="24"/>
          <w:szCs w:val="24"/>
        </w:rPr>
        <w:t>Objetivo General:</w:t>
      </w:r>
      <w:r>
        <w:rPr>
          <w:rFonts w:hint="default" w:ascii="Arial" w:hAnsi="Arial" w:eastAsia="sans-serif" w:cs="Arial"/>
          <w:color w:val="1F1F1F"/>
          <w:spacing w:val="0"/>
          <w:sz w:val="24"/>
          <w:szCs w:val="24"/>
        </w:rPr>
        <w:t xml:space="preserve"> Resignificar el patrimonio musical de Luis Mariano Rivera mediante la implementación de conversatorios cantados para el fortalecimiento de la identidad cultural.</w:t>
      </w:r>
    </w:p>
    <w:p w14:paraId="04B3E84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5AE7068B">
      <w:pPr>
        <w:rPr>
          <w:rFonts w:hint="default" w:ascii="Arial" w:hAnsi="Arial" w:eastAsia="sans-serif" w:cs="Arial"/>
          <w:color w:val="1F1F1F"/>
          <w:spacing w:val="0"/>
          <w:sz w:val="24"/>
          <w:szCs w:val="24"/>
        </w:rPr>
      </w:pPr>
      <w:r>
        <w:rPr>
          <w:rFonts w:hint="default" w:ascii="Arial" w:hAnsi="Arial" w:eastAsia="sans-serif" w:cs="Arial"/>
          <w:color w:val="1F1F1F"/>
          <w:spacing w:val="0"/>
          <w:sz w:val="24"/>
          <w:szCs w:val="24"/>
        </w:rPr>
        <w:br w:type="page"/>
      </w:r>
    </w:p>
    <w:p w14:paraId="29949CB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65726E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4"/>
        <w:gridCol w:w="1789"/>
        <w:gridCol w:w="1468"/>
        <w:gridCol w:w="1685"/>
        <w:gridCol w:w="1900"/>
      </w:tblGrid>
      <w:tr w14:paraId="3A2A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30A7EA6F">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Objetivos Específicos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329300D0">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Categorías / Variables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5C20E73D">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Sub-categorías / Dimensiones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22E1F742">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Indicadores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4D6FE751">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Técnicas e Instrumentos</w:t>
            </w:r>
          </w:p>
        </w:tc>
      </w:tr>
      <w:tr w14:paraId="69C99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14B87D24">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1. Diagnosticar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el nivel de conocimiento sobre la obra de Luis Mariano Rivera.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91A52D3">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Conocimiento del Patrimonio Musical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7139ED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Cognitiva</w:t>
            </w:r>
          </w:p>
          <w:p w14:paraId="43D9A41B">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0F6A00DB">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Axiológica (Valores)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B948C8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Reconocimiento de piezas musicales.</w:t>
            </w:r>
          </w:p>
          <w:p w14:paraId="32C4913C">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674A645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Valoración del autor como referente local.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692779F">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Entrevista semi-estructurada.</w:t>
            </w:r>
          </w:p>
          <w:p w14:paraId="76C9BCAA">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434E9656">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Guion de preguntas.</w:t>
            </w:r>
          </w:p>
        </w:tc>
      </w:tr>
      <w:tr w14:paraId="20541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12DA5382">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2. Diseñar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estrategias basadas en el "conversatorio cantado".</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E161D70">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Estrategia Didáctico-Dialógica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53C4AFB">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Pedagógica</w:t>
            </w:r>
          </w:p>
          <w:p w14:paraId="771F0B44">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6C3E439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Musical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DCA2D6F">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Selección de repertorio.</w:t>
            </w:r>
          </w:p>
          <w:p w14:paraId="3A87E42D">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57C85229">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Diseño de guiones de discusión.</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B23816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Análisis Documental.</w:t>
            </w:r>
          </w:p>
          <w:p w14:paraId="60CD1F87">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2520C2AC">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Matriz de planificación.</w:t>
            </w:r>
          </w:p>
        </w:tc>
      </w:tr>
      <w:tr w14:paraId="68BB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52D2DA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3. Ejecutar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acciones que permitan el encuentro entre estudiantes y la obra del cultor.</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7577C62">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Acción Transformadora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A1D09B2">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Interpretativa</w:t>
            </w:r>
          </w:p>
          <w:p w14:paraId="21B821BE">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509F5EA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Crítica-Reflexiva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8A1594C">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Participación en el canto.</w:t>
            </w:r>
          </w:p>
          <w:p w14:paraId="1AD00FF3">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8EBBFF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Reflexión sobre la lírica (ecología, ética).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C8EF8C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Observación Participante.</w:t>
            </w:r>
          </w:p>
          <w:p w14:paraId="28705885">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13B4992">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Diario de Campo.</w:t>
            </w:r>
          </w:p>
        </w:tc>
      </w:tr>
      <w:tr w14:paraId="36A39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4E66D7ED">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4. Sistematizar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los resultados para valorar el impacto de la IAPT.</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C9FAA91">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Fortalecimiento de la Identidad Cultural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E4F8DA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Socio-afectiva</w:t>
            </w:r>
          </w:p>
          <w:p w14:paraId="1E89F473">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B91FE24">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Sentido de Pertenencia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48FE64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Expresión de orgullo regional.</w:t>
            </w:r>
          </w:p>
          <w:p w14:paraId="0BDF9DD8">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485136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Vinculación de la música con su cotidianidad.</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67340F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Grupos Focales.</w:t>
            </w:r>
          </w:p>
          <w:p w14:paraId="08BDAFE7">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9D1CEF3">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Registro Fotográfico/Video.</w:t>
            </w:r>
          </w:p>
        </w:tc>
      </w:tr>
    </w:tbl>
    <w:p w14:paraId="504F1F2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2"/>
          <w:szCs w:val="22"/>
        </w:rPr>
      </w:pPr>
    </w:p>
    <w:p w14:paraId="45105F9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6405BB5">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8A8AB9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1C5E6D9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72C15F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C1C981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29D62AB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759A46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1A5050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0003AD5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6E76E08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7F384D55">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0384010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C10F931">
      <w:pPr>
        <w:rPr>
          <w:rFonts w:hint="default" w:ascii="Arial" w:hAnsi="Arial" w:cs="Arial"/>
          <w:color w:val="auto"/>
          <w:sz w:val="24"/>
          <w:szCs w:val="24"/>
        </w:rPr>
      </w:pPr>
      <w:r>
        <w:rPr>
          <w:rFonts w:hint="default" w:ascii="Arial" w:hAnsi="Arial" w:cs="Arial"/>
          <w:color w:val="auto"/>
          <w:sz w:val="24"/>
          <w:szCs w:val="24"/>
        </w:rPr>
        <w:br w:type="page"/>
      </w:r>
    </w:p>
    <w:p w14:paraId="17907C84">
      <w:pPr>
        <w:spacing w:line="360" w:lineRule="auto"/>
        <w:ind w:left="0" w:leftChars="0" w:firstLine="0" w:firstLineChars="0"/>
        <w:rPr>
          <w:rFonts w:hint="default" w:ascii="Arial" w:hAnsi="Arial" w:cs="Arial"/>
          <w:color w:val="auto"/>
          <w:sz w:val="24"/>
          <w:szCs w:val="24"/>
        </w:rPr>
      </w:pPr>
    </w:p>
    <w:p w14:paraId="38092EF0">
      <w:pPr>
        <w:spacing w:line="360" w:lineRule="auto"/>
        <w:ind w:left="0" w:leftChars="0" w:firstLine="0" w:firstLineChars="0"/>
        <w:rPr>
          <w:rFonts w:hint="default" w:ascii="Arial" w:hAnsi="Arial" w:cs="Arial"/>
          <w:color w:val="auto"/>
          <w:sz w:val="24"/>
          <w:szCs w:val="24"/>
        </w:rPr>
      </w:pPr>
    </w:p>
    <w:p w14:paraId="6C769ECF">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Capítulo III</w:t>
      </w:r>
    </w:p>
    <w:p w14:paraId="7D7540D4">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Marco Metodológico</w:t>
      </w:r>
    </w:p>
    <w:p w14:paraId="58EE4A44">
      <w:pPr>
        <w:pStyle w:val="4"/>
        <w:keepNext w:val="0"/>
        <w:keepLines w:val="0"/>
        <w:widowControl/>
        <w:suppressLineNumbers w:val="0"/>
        <w:spacing w:line="360" w:lineRule="auto"/>
        <w:jc w:val="both"/>
        <w:rPr>
          <w:rFonts w:hint="default" w:ascii="Arial" w:hAnsi="Arial" w:eastAsia="SimSun" w:cs="Arial"/>
          <w:b w:val="0"/>
          <w:bCs w:val="0"/>
          <w:color w:val="auto"/>
          <w:sz w:val="24"/>
          <w:szCs w:val="24"/>
        </w:rPr>
      </w:pPr>
      <w:r>
        <w:rPr>
          <w:rFonts w:hint="default" w:ascii="Arial" w:hAnsi="Arial" w:eastAsia="SimSun" w:cs="Arial"/>
          <w:b w:val="0"/>
          <w:bCs w:val="0"/>
          <w:color w:val="auto"/>
          <w:sz w:val="24"/>
          <w:szCs w:val="24"/>
          <w:lang w:val="es-ES"/>
        </w:rPr>
        <w:t>D</w:t>
      </w:r>
      <w:r>
        <w:rPr>
          <w:rFonts w:hint="default" w:ascii="Arial" w:hAnsi="Arial" w:eastAsia="SimSun" w:cs="Arial"/>
          <w:b w:val="0"/>
          <w:bCs w:val="0"/>
          <w:color w:val="auto"/>
          <w:sz w:val="24"/>
          <w:szCs w:val="24"/>
        </w:rPr>
        <w:t>efine la ruta para transformar la realidad observada en la Escuela Básica "Monagas". Al tratarse de un proyecto de Investigación-Acción Participativa y Transformadora (IAPT), la metodología no se concibe como un proceso lineal o estático, sino como un movimiento cíclico, dialógico y en constante espiral, onde la teoría y la práctica se alimentan recíprocamente.</w:t>
      </w:r>
    </w:p>
    <w:p w14:paraId="74563F40">
      <w:pPr>
        <w:pStyle w:val="4"/>
        <w:keepNext w:val="0"/>
        <w:keepLines w:val="0"/>
        <w:widowControl/>
        <w:suppressLineNumbers w:val="0"/>
        <w:spacing w:line="360" w:lineRule="auto"/>
        <w:jc w:val="both"/>
        <w:rPr>
          <w:rFonts w:hint="default" w:ascii="Arial" w:hAnsi="Arial" w:eastAsia="sans-serif" w:cs="Arial"/>
          <w:color w:val="auto"/>
          <w:sz w:val="24"/>
          <w:szCs w:val="24"/>
        </w:rPr>
      </w:pPr>
      <w:r>
        <w:rPr>
          <w:rFonts w:hint="default" w:ascii="Arial" w:hAnsi="Arial" w:eastAsia="sans-serif" w:cs="Arial"/>
          <w:color w:val="auto"/>
          <w:sz w:val="24"/>
          <w:szCs w:val="24"/>
        </w:rPr>
        <w:t>3.1. Enfoque de la Investigación</w:t>
      </w:r>
    </w:p>
    <w:p w14:paraId="58FDFE58">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La presente investigación se adscribe al </w:t>
      </w:r>
      <w:r>
        <w:rPr>
          <w:rFonts w:hint="default" w:ascii="Arial" w:hAnsi="Arial" w:eastAsia="sans-serif" w:cs="Arial"/>
          <w:b/>
          <w:bCs/>
          <w:color w:val="auto"/>
          <w:sz w:val="24"/>
          <w:szCs w:val="24"/>
        </w:rPr>
        <w:t>paradigma sociocrítico</w:t>
      </w:r>
      <w:r>
        <w:rPr>
          <w:rFonts w:hint="default" w:ascii="Arial" w:hAnsi="Arial" w:eastAsia="sans-serif" w:cs="Arial"/>
          <w:color w:val="auto"/>
          <w:sz w:val="24"/>
          <w:szCs w:val="24"/>
        </w:rPr>
        <w:t>, el cual trasciende la mera descripción de los fenómenos para buscar la emancipación y transformación social mediante la autorreflexión y la acción colectiva. Según Arnal (1992), este paradigma introduce la ideología de forma explícita y la autorreflexión crítica en los procesos del conocimiento.</w:t>
      </w:r>
    </w:p>
    <w:p w14:paraId="62C78EE8">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En este sentido, se fundamenta en el enfoque de la </w:t>
      </w:r>
      <w:r>
        <w:rPr>
          <w:rFonts w:hint="default" w:ascii="Arial" w:hAnsi="Arial" w:eastAsia="sans-serif" w:cs="Arial"/>
          <w:b/>
          <w:bCs/>
          <w:color w:val="auto"/>
          <w:sz w:val="24"/>
          <w:szCs w:val="24"/>
        </w:rPr>
        <w:t>IAPT</w:t>
      </w:r>
      <w:r>
        <w:rPr>
          <w:rFonts w:hint="default" w:ascii="Arial" w:hAnsi="Arial" w:eastAsia="sans-serif" w:cs="Arial"/>
          <w:color w:val="auto"/>
          <w:sz w:val="24"/>
          <w:szCs w:val="24"/>
        </w:rPr>
        <w:t xml:space="preserve">. Aquí, la investigadora no es un ente externo que observa desde la distancia, sino una facilitadora que se involucra directamente con los sujetos (estudiantes y docentes) para resignificar el patrimonio musical de </w:t>
      </w:r>
      <w:r>
        <w:rPr>
          <w:rFonts w:hint="default" w:ascii="Arial" w:hAnsi="Arial" w:eastAsia="sans-serif" w:cs="Arial"/>
          <w:b/>
          <w:bCs/>
          <w:color w:val="auto"/>
          <w:sz w:val="24"/>
          <w:szCs w:val="24"/>
        </w:rPr>
        <w:t>Luis Mariano Rivera</w:t>
      </w:r>
      <w:r>
        <w:rPr>
          <w:rFonts w:hint="default" w:ascii="Arial" w:hAnsi="Arial" w:eastAsia="sans-serif" w:cs="Arial"/>
          <w:color w:val="auto"/>
          <w:sz w:val="24"/>
          <w:szCs w:val="24"/>
        </w:rPr>
        <w:t>. Este enfoque permite que el conocimiento se construya "desde y para" la comunidad educativa, convirtiendo la música popular en una herramienta de liberación pedagógica.</w:t>
      </w:r>
    </w:p>
    <w:p w14:paraId="75D472A3">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3.2. Tipo y Diseño de la Investigación</w:t>
      </w:r>
    </w:p>
    <w:p w14:paraId="0642762D">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Tipo:</w:t>
      </w:r>
      <w:r>
        <w:rPr>
          <w:rFonts w:hint="default" w:ascii="Arial" w:hAnsi="Arial" w:eastAsia="sans-serif" w:cs="Arial"/>
          <w:color w:val="auto"/>
          <w:sz w:val="24"/>
          <w:szCs w:val="24"/>
        </w:rPr>
        <w:t xml:space="preserve"> Se define como una </w:t>
      </w:r>
      <w:r>
        <w:rPr>
          <w:rFonts w:hint="default" w:ascii="Arial" w:hAnsi="Arial" w:eastAsia="sans-serif" w:cs="Arial"/>
          <w:b/>
          <w:bCs/>
          <w:color w:val="auto"/>
          <w:sz w:val="24"/>
          <w:szCs w:val="24"/>
        </w:rPr>
        <w:t>investigación de campo de carácter cualitativo</w:t>
      </w:r>
      <w:r>
        <w:rPr>
          <w:rFonts w:hint="default" w:ascii="Arial" w:hAnsi="Arial" w:eastAsia="sans-serif" w:cs="Arial"/>
          <w:color w:val="auto"/>
          <w:sz w:val="24"/>
          <w:szCs w:val="24"/>
        </w:rPr>
        <w:t>. Es cualitativa porque se interesa por la interpretación de significados, vivencias y sentimientos que los niños desarrollan hacia su cultura local. Es de campo porque se sumerge en el escenario natural —el aula de clases— para recolectar datos directamente de la experiencia viva y el contexto sociocultural de la Escuela "Monagas".</w:t>
      </w:r>
    </w:p>
    <w:p w14:paraId="711DB591">
      <w:pPr>
        <w:pStyle w:val="18"/>
        <w:keepNext w:val="0"/>
        <w:keepLines w:val="0"/>
        <w:widowControl/>
        <w:suppressLineNumbers w:val="0"/>
        <w:spacing w:before="0" w:beforeAutospacing="0" w:line="360" w:lineRule="auto"/>
        <w:ind w:left="0" w:leftChars="0" w:firstLine="708" w:firstLineChars="0"/>
        <w:rPr>
          <w:rFonts w:hint="default" w:ascii="Arial" w:hAnsi="Arial" w:eastAsia="sans-serif" w:cs="Arial"/>
          <w:color w:val="auto"/>
          <w:sz w:val="24"/>
          <w:szCs w:val="24"/>
        </w:rPr>
      </w:pPr>
      <w:r>
        <w:rPr>
          <w:rFonts w:hint="default" w:ascii="Arial" w:hAnsi="Arial" w:eastAsia="sans-serif" w:cs="Arial"/>
          <w:b/>
          <w:bCs/>
          <w:color w:val="auto"/>
          <w:sz w:val="24"/>
          <w:szCs w:val="24"/>
        </w:rPr>
        <w:t>Diseño:</w:t>
      </w:r>
      <w:r>
        <w:rPr>
          <w:rFonts w:hint="default" w:ascii="Arial" w:hAnsi="Arial" w:eastAsia="sans-serif" w:cs="Arial"/>
          <w:color w:val="auto"/>
          <w:sz w:val="24"/>
          <w:szCs w:val="24"/>
        </w:rPr>
        <w:t xml:space="preserve"> Sigue el modelo de la </w:t>
      </w:r>
      <w:r>
        <w:rPr>
          <w:rFonts w:hint="default" w:ascii="Arial" w:hAnsi="Arial" w:eastAsia="sans-serif" w:cs="Arial"/>
          <w:b/>
          <w:bCs/>
          <w:color w:val="auto"/>
          <w:sz w:val="24"/>
          <w:szCs w:val="24"/>
        </w:rPr>
        <w:t>Espiral de Ciclos de Kemmis y McTaggart</w:t>
      </w:r>
      <w:r>
        <w:rPr>
          <w:rFonts w:hint="default" w:ascii="Arial" w:hAnsi="Arial" w:eastAsia="sans-serif" w:cs="Arial"/>
          <w:color w:val="auto"/>
          <w:sz w:val="24"/>
          <w:szCs w:val="24"/>
        </w:rPr>
        <w:t>. Este diseño es idóneo para el ámbito educativo, ya que permite que la práctica docente sea el laboratorio de prueba. Cada ciclo comprende:</w:t>
      </w:r>
    </w:p>
    <w:p w14:paraId="66564F1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Planificación:</w:t>
      </w:r>
      <w:r>
        <w:rPr>
          <w:rFonts w:hint="default" w:ascii="Arial" w:hAnsi="Arial" w:eastAsia="sans-serif" w:cs="Arial"/>
          <w:color w:val="auto"/>
          <w:sz w:val="24"/>
          <w:szCs w:val="24"/>
        </w:rPr>
        <w:t xml:space="preserve"> Identificación del problema y diseño del plan de acción.</w:t>
      </w:r>
    </w:p>
    <w:p w14:paraId="04DEF4C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Acción:</w:t>
      </w:r>
      <w:r>
        <w:rPr>
          <w:rFonts w:hint="default" w:ascii="Arial" w:hAnsi="Arial" w:eastAsia="sans-serif" w:cs="Arial"/>
          <w:color w:val="auto"/>
          <w:sz w:val="24"/>
          <w:szCs w:val="24"/>
        </w:rPr>
        <w:t xml:space="preserve"> Implementación de las estrategias pedagógico-musicales.</w:t>
      </w:r>
    </w:p>
    <w:p w14:paraId="5AFDBD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Observación:</w:t>
      </w:r>
      <w:r>
        <w:rPr>
          <w:rFonts w:hint="default" w:ascii="Arial" w:hAnsi="Arial" w:eastAsia="sans-serif" w:cs="Arial"/>
          <w:color w:val="auto"/>
          <w:sz w:val="24"/>
          <w:szCs w:val="24"/>
        </w:rPr>
        <w:t xml:space="preserve"> Registro sistemático de los efectos de la acción.</w:t>
      </w:r>
    </w:p>
    <w:p w14:paraId="7A23657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Reflexión:</w:t>
      </w:r>
      <w:r>
        <w:rPr>
          <w:rFonts w:hint="default" w:ascii="Arial" w:hAnsi="Arial" w:eastAsia="sans-serif" w:cs="Arial"/>
          <w:color w:val="auto"/>
          <w:sz w:val="24"/>
          <w:szCs w:val="24"/>
        </w:rPr>
        <w:t xml:space="preserve"> Análisis crítico de lo ocurrido para replanificar y mejorar el siguiente ciclo.</w:t>
      </w:r>
    </w:p>
    <w:p w14:paraId="2E5744E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3.3. Sujetos de la Investigación (Informantes Clave)</w:t>
      </w:r>
    </w:p>
    <w:p w14:paraId="6C83D4A5">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En la lógica de la IAPT, se rompe la dicotomía sujeto-objeto; todos los participantes son </w:t>
      </w:r>
      <w:r>
        <w:rPr>
          <w:rFonts w:hint="default" w:ascii="Arial" w:hAnsi="Arial" w:eastAsia="sans-serif" w:cs="Arial"/>
          <w:b/>
          <w:bCs/>
          <w:color w:val="auto"/>
          <w:sz w:val="24"/>
          <w:szCs w:val="24"/>
        </w:rPr>
        <w:t>sujetos activos</w:t>
      </w:r>
      <w:r>
        <w:rPr>
          <w:rFonts w:hint="default" w:ascii="Arial" w:hAnsi="Arial" w:eastAsia="sans-serif" w:cs="Arial"/>
          <w:color w:val="auto"/>
          <w:sz w:val="24"/>
          <w:szCs w:val="24"/>
        </w:rPr>
        <w:t xml:space="preserve"> con voz y capacidad de transformación. Los informantes clave para este estudio son:</w:t>
      </w:r>
    </w:p>
    <w:p w14:paraId="54D28A6C">
      <w:pPr>
        <w:pStyle w:val="18"/>
        <w:keepNext w:val="0"/>
        <w:keepLines w:val="0"/>
        <w:widowControl/>
        <w:suppressLineNumbers w:val="0"/>
        <w:spacing w:before="0" w:beforeAutospacing="0" w:line="360" w:lineRule="auto"/>
        <w:ind w:left="0" w:leftChars="0" w:firstLine="708" w:firstLineChars="0"/>
        <w:rPr>
          <w:rFonts w:hint="default" w:ascii="Arial" w:hAnsi="Arial" w:eastAsia="sans-serif" w:cs="Arial"/>
          <w:color w:val="auto"/>
          <w:sz w:val="24"/>
          <w:szCs w:val="24"/>
        </w:rPr>
      </w:pPr>
      <w:r>
        <w:rPr>
          <w:rFonts w:hint="default" w:ascii="Arial" w:hAnsi="Arial" w:eastAsia="sans-serif" w:cs="Arial"/>
          <w:b/>
          <w:bCs/>
          <w:color w:val="auto"/>
          <w:sz w:val="24"/>
          <w:szCs w:val="24"/>
        </w:rPr>
        <w:t>Estudiantes:</w:t>
      </w:r>
      <w:r>
        <w:rPr>
          <w:rFonts w:hint="default" w:ascii="Arial" w:hAnsi="Arial" w:eastAsia="sans-serif" w:cs="Arial"/>
          <w:color w:val="auto"/>
          <w:sz w:val="24"/>
          <w:szCs w:val="24"/>
        </w:rPr>
        <w:t xml:space="preserve"> Un grupo seleccionado de la Escuela Básica "Monagas" (especificar grado o sección). Son los protagonistas del proceso de fortalecimiento de identidad y quienes experimentarán el impacto directo de los "conversatorios cantados".</w:t>
      </w:r>
    </w:p>
    <w:p w14:paraId="35D7973F">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Docentes:</w:t>
      </w:r>
      <w:r>
        <w:rPr>
          <w:rFonts w:hint="default" w:ascii="Arial" w:hAnsi="Arial" w:eastAsia="sans-serif" w:cs="Arial"/>
          <w:color w:val="auto"/>
          <w:sz w:val="24"/>
          <w:szCs w:val="24"/>
        </w:rPr>
        <w:t xml:space="preserve"> Compañeros de área que actúan como observadores y colaboradores, aportando su visión crítica sobre la integración del patrimonio musical en el currículo escolar.</w:t>
      </w:r>
    </w:p>
    <w:p w14:paraId="644B177D">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Cultores y Saberes Locales:</w:t>
      </w:r>
      <w:r>
        <w:rPr>
          <w:rFonts w:hint="default" w:ascii="Arial" w:hAnsi="Arial" w:eastAsia="sans-serif" w:cs="Arial"/>
          <w:color w:val="auto"/>
          <w:sz w:val="24"/>
          <w:szCs w:val="24"/>
        </w:rPr>
        <w:t xml:space="preserve"> Se consideran informantes externos necesarios (como músicos o familiares de Luis Mariano) para validar la interpretación y asegurar que el mensaje del "Cantor de Canchunchú" mantenga su esencia original.</w:t>
      </w:r>
    </w:p>
    <w:p w14:paraId="627E993B">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3.4. Técnicas e Instrumentos de Recolección de Información</w:t>
      </w:r>
    </w:p>
    <w:p w14:paraId="10DB3644">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Para capturar la esencia del </w:t>
      </w:r>
      <w:r>
        <w:rPr>
          <w:rFonts w:hint="default" w:ascii="Arial" w:hAnsi="Arial" w:eastAsia="sans-serif" w:cs="Arial"/>
          <w:b/>
          <w:bCs/>
          <w:color w:val="auto"/>
          <w:sz w:val="24"/>
          <w:szCs w:val="24"/>
        </w:rPr>
        <w:t>"sentipensar"</w:t>
      </w:r>
      <w:r>
        <w:rPr>
          <w:rFonts w:hint="default" w:ascii="Arial" w:hAnsi="Arial" w:eastAsia="sans-serif" w:cs="Arial"/>
          <w:color w:val="auto"/>
          <w:sz w:val="24"/>
          <w:szCs w:val="24"/>
        </w:rPr>
        <w:t xml:space="preserve"> (la unión de la razón y el sentimiento) en el aula, se seleccionaron las siguientes herramientas: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3"/>
        <w:gridCol w:w="1769"/>
        <w:gridCol w:w="4364"/>
      </w:tblGrid>
      <w:tr w14:paraId="6952E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76BC8111">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Técnica</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01F03C80">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Instrumento</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072C7DAE">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Propósito</w:t>
            </w:r>
          </w:p>
        </w:tc>
      </w:tr>
      <w:tr w14:paraId="48BA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55D955E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Observación Participante</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C4B9A2C">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Guía de Observación / Notas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36CADB5">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Registrar las reacciones, el asombro y los cambios actitudinales de los niños durante el contacto con la música.</w:t>
            </w:r>
          </w:p>
        </w:tc>
      </w:tr>
      <w:tr w14:paraId="4D216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5C56932">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Entrevistas Dialógicas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97EBAF7">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Guion de preguntas abiertas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17A3904">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Generar encuentros conversacionales con estudiantes y docentes para diagnosticar el conocimiento previo y los sentimientos hacia la identidad local.</w:t>
            </w:r>
          </w:p>
        </w:tc>
      </w:tr>
      <w:tr w14:paraId="3FC3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598FE7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Sistematización de Experiencias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8D7BD17">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Diario de Campo</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E394F91">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Instrumento vital donde la investigadora narra no solo los hechos, sino sus propias reflexiones, dudas y los "nudos críticos" encontrados.</w:t>
            </w:r>
          </w:p>
        </w:tc>
      </w:tr>
      <w:tr w14:paraId="35ED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EC9993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Registro Audiovisual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C2CECFF">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Cámaras / Grabadoras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A9A365B">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Capturar la evolución de la expresión oral, el canto y la gestualidad de los niños para un análisis posterior más detallado.</w:t>
            </w:r>
          </w:p>
        </w:tc>
      </w:tr>
    </w:tbl>
    <w:p w14:paraId="5F5CD01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p>
    <w:p w14:paraId="0B2DB21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3.5. Procedimiento (Fases de la IAPT)</w:t>
      </w:r>
    </w:p>
    <w:p w14:paraId="159E16B0">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El desarrollo de la investigación se articula en cuatro momentos fundamentales:</w:t>
      </w:r>
    </w:p>
    <w:p w14:paraId="43ADD851">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Diagnóstico Participativo:</w:t>
      </w:r>
      <w:r>
        <w:rPr>
          <w:rFonts w:hint="default" w:ascii="Arial" w:hAnsi="Arial" w:eastAsia="sans-serif" w:cs="Arial"/>
          <w:color w:val="auto"/>
          <w:sz w:val="24"/>
          <w:szCs w:val="24"/>
        </w:rPr>
        <w:t xml:space="preserve"> Se aplica una evaluación diagnóstica para determinar el nivel de desarraigo o conocimiento que tienen los niños sobre Luis Mariano Rivera y la música cumanesa. ¿Qué escuchan? ¿Qué conocen de sus raíces?</w:t>
      </w:r>
    </w:p>
    <w:p w14:paraId="36272031">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Planificación de la Acción:</w:t>
      </w:r>
      <w:r>
        <w:rPr>
          <w:rFonts w:hint="default" w:ascii="Arial" w:hAnsi="Arial" w:eastAsia="sans-serif" w:cs="Arial"/>
          <w:color w:val="auto"/>
          <w:sz w:val="24"/>
          <w:szCs w:val="24"/>
        </w:rPr>
        <w:t xml:space="preserve"> Se diseña el corpus pedagógico. Aquí se seleccionan temas emblemáticos como </w:t>
      </w:r>
      <w:r>
        <w:rPr>
          <w:rFonts w:hint="default" w:ascii="Arial" w:hAnsi="Arial" w:eastAsia="sans-serif" w:cs="Arial"/>
          <w:i/>
          <w:iCs/>
          <w:color w:val="auto"/>
          <w:sz w:val="24"/>
          <w:szCs w:val="24"/>
        </w:rPr>
        <w:t>"Canchunchú Florido"</w:t>
      </w:r>
      <w:r>
        <w:rPr>
          <w:rFonts w:hint="default" w:ascii="Arial" w:hAnsi="Arial" w:eastAsia="sans-serif" w:cs="Arial"/>
          <w:color w:val="auto"/>
          <w:sz w:val="24"/>
          <w:szCs w:val="24"/>
        </w:rPr>
        <w:t xml:space="preserve">, </w:t>
      </w:r>
      <w:r>
        <w:rPr>
          <w:rFonts w:hint="default" w:ascii="Arial" w:hAnsi="Arial" w:eastAsia="sans-serif" w:cs="Arial"/>
          <w:i/>
          <w:iCs/>
          <w:color w:val="auto"/>
          <w:sz w:val="24"/>
          <w:szCs w:val="24"/>
        </w:rPr>
        <w:t>"La Guacara"</w:t>
      </w:r>
      <w:r>
        <w:rPr>
          <w:rFonts w:hint="default" w:ascii="Arial" w:hAnsi="Arial" w:eastAsia="sans-serif" w:cs="Arial"/>
          <w:color w:val="auto"/>
          <w:sz w:val="24"/>
          <w:szCs w:val="24"/>
        </w:rPr>
        <w:t xml:space="preserve"> o </w:t>
      </w:r>
      <w:r>
        <w:rPr>
          <w:rFonts w:hint="default" w:ascii="Arial" w:hAnsi="Arial" w:eastAsia="sans-serif" w:cs="Arial"/>
          <w:i/>
          <w:iCs/>
          <w:color w:val="auto"/>
          <w:sz w:val="24"/>
          <w:szCs w:val="24"/>
        </w:rPr>
        <w:t>"Cerecita"</w:t>
      </w:r>
      <w:r>
        <w:rPr>
          <w:rFonts w:hint="default" w:ascii="Arial" w:hAnsi="Arial" w:eastAsia="sans-serif" w:cs="Arial"/>
          <w:color w:val="auto"/>
          <w:sz w:val="24"/>
          <w:szCs w:val="24"/>
        </w:rPr>
        <w:t>, vinculándolos con contenidos de lenguaje, historia y valores. Se estructuran los "conversatorios cantados" como técnica didáctica.</w:t>
      </w:r>
    </w:p>
    <w:p w14:paraId="5225B68F">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Ejecución (Acción - Transformación):</w:t>
      </w:r>
      <w:r>
        <w:rPr>
          <w:rFonts w:hint="default" w:ascii="Arial" w:hAnsi="Arial" w:eastAsia="sans-serif" w:cs="Arial"/>
          <w:color w:val="auto"/>
          <w:sz w:val="24"/>
          <w:szCs w:val="24"/>
        </w:rPr>
        <w:t xml:space="preserve"> Puesta en marcha de los talleres y encuentros musicales. Es el momento de la "acción" donde la música fluye en el aula y se promueve la participación activa.</w:t>
      </w:r>
    </w:p>
    <w:p w14:paraId="73042123">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Reflexión y Sistematización:</w:t>
      </w:r>
      <w:r>
        <w:rPr>
          <w:rFonts w:hint="default" w:ascii="Arial" w:hAnsi="Arial" w:eastAsia="sans-serif" w:cs="Arial"/>
          <w:color w:val="auto"/>
          <w:sz w:val="24"/>
          <w:szCs w:val="24"/>
        </w:rPr>
        <w:t xml:space="preserve"> Se analizan los hallazgos. Se contrasta el diagnóstico inicial con los resultados finales para valorar si hubo una re-significación de la identidad cumanesa. Esta fase culmina con la producción de saberes que pueden ser replicados en otras instituciones.</w:t>
      </w:r>
    </w:p>
    <w:p w14:paraId="2B5B49C6">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Guion de Entrevista Dialógica (Estudiantes)</w:t>
      </w:r>
    </w:p>
    <w:p w14:paraId="4C8DBC1F">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Este guion no se aplica como un interrogatorio, sino como una "tertulia" o merienda musical.</w:t>
      </w:r>
    </w:p>
    <w:p w14:paraId="40D94CC1">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Objetivo:</w:t>
      </w:r>
      <w:r>
        <w:rPr>
          <w:rFonts w:hint="default" w:ascii="Arial" w:hAnsi="Arial" w:eastAsia="sans-serif" w:cs="Arial"/>
          <w:i w:val="0"/>
          <w:iCs w:val="0"/>
          <w:sz w:val="24"/>
          <w:szCs w:val="24"/>
          <w:highlight w:val="green"/>
        </w:rPr>
        <w:t xml:space="preserve"> Diagnosticar el vínculo afectivo y el conocimiento previo sobre el patrimonio musical local.</w:t>
      </w:r>
    </w:p>
    <w:p w14:paraId="0E95287A">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Apertura:</w:t>
      </w:r>
      <w:r>
        <w:rPr>
          <w:rFonts w:hint="default" w:ascii="Arial" w:hAnsi="Arial" w:eastAsia="sans-serif" w:cs="Arial"/>
          <w:i w:val="0"/>
          <w:iCs w:val="0"/>
          <w:sz w:val="24"/>
          <w:szCs w:val="24"/>
          <w:highlight w:val="green"/>
        </w:rPr>
        <w:t xml:space="preserve"> "Hola, hoy no venimos a dar una clase, venimos a compartir historias. ¿Alguien sabe quiénes son los músicos de nuestra ciudad?"</w:t>
      </w:r>
    </w:p>
    <w:p w14:paraId="1AE0D2F6">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Preguntas Generadoras:</w:t>
      </w:r>
    </w:p>
    <w:p w14:paraId="43D3FEE9">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Cuando escuchas la palabra </w:t>
      </w:r>
      <w:r>
        <w:rPr>
          <w:rFonts w:hint="default" w:ascii="Arial" w:hAnsi="Arial" w:eastAsia="sans-serif" w:cs="Arial"/>
          <w:b/>
          <w:bCs/>
          <w:i w:val="0"/>
          <w:iCs w:val="0"/>
          <w:sz w:val="24"/>
          <w:szCs w:val="24"/>
          <w:highlight w:val="green"/>
        </w:rPr>
        <w:t>"Canchunchú"</w:t>
      </w:r>
      <w:r>
        <w:rPr>
          <w:rFonts w:hint="default" w:ascii="Arial" w:hAnsi="Arial" w:eastAsia="sans-serif" w:cs="Arial"/>
          <w:i w:val="0"/>
          <w:iCs w:val="0"/>
          <w:sz w:val="24"/>
          <w:szCs w:val="24"/>
          <w:highlight w:val="green"/>
        </w:rPr>
        <w:t>, ¿en qué piensas? ¿Te suena a flores, a un lugar o a una canción?</w:t>
      </w:r>
    </w:p>
    <w:p w14:paraId="09CB1E1F">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¿Has escuchado en tu casa o con tus abuelos alguna canción que hable de la </w:t>
      </w:r>
      <w:r>
        <w:rPr>
          <w:rFonts w:hint="default" w:ascii="Arial" w:hAnsi="Arial" w:eastAsia="sans-serif" w:cs="Arial"/>
          <w:b/>
          <w:bCs/>
          <w:i w:val="0"/>
          <w:iCs w:val="0"/>
          <w:sz w:val="24"/>
          <w:szCs w:val="24"/>
          <w:highlight w:val="green"/>
        </w:rPr>
        <w:t>Guacara</w:t>
      </w:r>
      <w:r>
        <w:rPr>
          <w:rFonts w:hint="default" w:ascii="Arial" w:hAnsi="Arial" w:eastAsia="sans-serif" w:cs="Arial"/>
          <w:i w:val="0"/>
          <w:iCs w:val="0"/>
          <w:sz w:val="24"/>
          <w:szCs w:val="24"/>
          <w:highlight w:val="green"/>
        </w:rPr>
        <w:t xml:space="preserve"> o de comer </w:t>
      </w:r>
      <w:r>
        <w:rPr>
          <w:rFonts w:hint="default" w:ascii="Arial" w:hAnsi="Arial" w:eastAsia="sans-serif" w:cs="Arial"/>
          <w:b/>
          <w:bCs/>
          <w:i w:val="0"/>
          <w:iCs w:val="0"/>
          <w:sz w:val="24"/>
          <w:szCs w:val="24"/>
          <w:highlight w:val="green"/>
        </w:rPr>
        <w:t>Cerecitas</w:t>
      </w:r>
      <w:r>
        <w:rPr>
          <w:rFonts w:hint="default" w:ascii="Arial" w:hAnsi="Arial" w:eastAsia="sans-serif" w:cs="Arial"/>
          <w:i w:val="0"/>
          <w:iCs w:val="0"/>
          <w:sz w:val="24"/>
          <w:szCs w:val="24"/>
          <w:highlight w:val="green"/>
        </w:rPr>
        <w:t>?</w:t>
      </w:r>
    </w:p>
    <w:p w14:paraId="6750E3FA">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¿Quién fue </w:t>
      </w:r>
      <w:r>
        <w:rPr>
          <w:rFonts w:hint="default" w:ascii="Arial" w:hAnsi="Arial" w:eastAsia="sans-serif" w:cs="Arial"/>
          <w:b/>
          <w:bCs/>
          <w:i w:val="0"/>
          <w:iCs w:val="0"/>
          <w:sz w:val="24"/>
          <w:szCs w:val="24"/>
          <w:highlight w:val="green"/>
        </w:rPr>
        <w:t>Luis Mariano Rivera</w:t>
      </w:r>
      <w:r>
        <w:rPr>
          <w:rFonts w:hint="default" w:ascii="Arial" w:hAnsi="Arial" w:eastAsia="sans-serif" w:cs="Arial"/>
          <w:i w:val="0"/>
          <w:iCs w:val="0"/>
          <w:sz w:val="24"/>
          <w:szCs w:val="24"/>
          <w:highlight w:val="green"/>
        </w:rPr>
        <w:t xml:space="preserve"> para ti? ¿Un señor que hacía canciones o un poeta que hablaba con los árboles?</w:t>
      </w:r>
    </w:p>
    <w:p w14:paraId="598828B0">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Si tuvieras que escribirle una canción a Cumaná hoy, ¿de qué hablarías: de su gente, del mar o de sus problemas?</w:t>
      </w:r>
    </w:p>
    <w:p w14:paraId="544F56F1">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Cierre:</w:t>
      </w:r>
      <w:r>
        <w:rPr>
          <w:rFonts w:hint="default" w:ascii="Arial" w:hAnsi="Arial" w:eastAsia="sans-serif" w:cs="Arial"/>
          <w:i w:val="0"/>
          <w:iCs w:val="0"/>
          <w:sz w:val="24"/>
          <w:szCs w:val="24"/>
          <w:highlight w:val="green"/>
        </w:rPr>
        <w:t xml:space="preserve"> "Si Luis Mariano estuviera aquí sentado con nosotros, ¿qué le preguntarías sobre sus canciones?"</w:t>
      </w:r>
    </w:p>
    <w:p w14:paraId="5112C494">
      <w:pPr>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5F0B1A3">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2. Modelo de Diario de Campo (Investigadora)</w:t>
      </w:r>
    </w:p>
    <w:p w14:paraId="3B4285D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Este es el instrumento más íntimo y potente de la IAPT. Aquí registras lo que los datos fríos no dicen.</w:t>
      </w:r>
    </w:p>
    <w:p w14:paraId="0745C17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Fecha:</w:t>
      </w:r>
      <w:r>
        <w:rPr>
          <w:rFonts w:hint="default" w:ascii="Arial" w:hAnsi="Arial" w:eastAsia="sans-serif" w:cs="Arial"/>
          <w:i w:val="0"/>
          <w:iCs w:val="0"/>
          <w:sz w:val="24"/>
          <w:szCs w:val="24"/>
          <w:highlight w:val="green"/>
        </w:rPr>
        <w:t xml:space="preserve"> ___ de ________ de 202X</w:t>
      </w:r>
    </w:p>
    <w:p w14:paraId="0AEB73E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Actividad:</w:t>
      </w:r>
      <w:r>
        <w:rPr>
          <w:rFonts w:hint="default" w:ascii="Arial" w:hAnsi="Arial" w:eastAsia="sans-serif" w:cs="Arial"/>
          <w:i w:val="0"/>
          <w:iCs w:val="0"/>
          <w:sz w:val="24"/>
          <w:szCs w:val="24"/>
          <w:highlight w:val="green"/>
        </w:rPr>
        <w:t xml:space="preserve"> Primer "Conversatorio Cantado" sobre el tema Canchunchú Florido.</w:t>
      </w:r>
    </w:p>
    <w:p w14:paraId="48B1986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Lugar:</w:t>
      </w:r>
      <w:r>
        <w:rPr>
          <w:rFonts w:hint="default" w:ascii="Arial" w:hAnsi="Arial" w:eastAsia="sans-serif" w:cs="Arial"/>
          <w:i w:val="0"/>
          <w:iCs w:val="0"/>
          <w:sz w:val="24"/>
          <w:szCs w:val="24"/>
          <w:highlight w:val="green"/>
        </w:rPr>
        <w:t xml:space="preserve"> Aula de ___ Grado, Escuela Básica "Monagas".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68"/>
        <w:gridCol w:w="4608"/>
      </w:tblGrid>
      <w:tr w14:paraId="2D778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7CDB05"/>
            <w:vAlign w:val="center"/>
          </w:tcPr>
          <w:p w14:paraId="0DB9DA1F">
            <w:pPr>
              <w:keepNext w:val="0"/>
              <w:keepLines w:val="0"/>
              <w:widowControl/>
              <w:suppressLineNumbers w:val="0"/>
              <w:spacing w:before="0" w:beforeAutospacing="0" w:line="360" w:lineRule="auto"/>
              <w:jc w:val="left"/>
              <w:rPr>
                <w:rStyle w:val="11"/>
                <w:rFonts w:hint="default" w:ascii="Arial" w:hAnsi="Arial" w:eastAsia="sans-serif" w:cs="Arial"/>
                <w:i w:val="0"/>
                <w:iCs w:val="0"/>
                <w:color w:val="auto"/>
                <w:kern w:val="0"/>
                <w:sz w:val="24"/>
                <w:szCs w:val="24"/>
                <w:highlight w:val="none"/>
                <w:lang w:val="en-US" w:eastAsia="zh-CN" w:bidi="ar"/>
              </w:rPr>
            </w:pPr>
            <w:r>
              <w:rPr>
                <w:rStyle w:val="11"/>
                <w:rFonts w:hint="default" w:ascii="Arial" w:hAnsi="Arial" w:eastAsia="sans-serif" w:cs="Arial"/>
                <w:i w:val="0"/>
                <w:iCs w:val="0"/>
                <w:color w:val="auto"/>
                <w:kern w:val="0"/>
                <w:sz w:val="24"/>
                <w:szCs w:val="24"/>
                <w:highlight w:val="none"/>
                <w:lang w:val="en-US" w:eastAsia="zh-CN" w:bidi="ar"/>
              </w:rPr>
              <w:t xml:space="preserve">Descripción de los Hechos </w:t>
            </w:r>
          </w:p>
          <w:p w14:paraId="376D8342">
            <w:pPr>
              <w:keepNext w:val="0"/>
              <w:keepLines w:val="0"/>
              <w:widowControl/>
              <w:suppressLineNumbers w:val="0"/>
              <w:spacing w:before="0" w:beforeAutospacing="0" w:line="360" w:lineRule="auto"/>
              <w:jc w:val="left"/>
              <w:rPr>
                <w:rFonts w:hint="default" w:ascii="Arial" w:hAnsi="Arial" w:eastAsia="sans-serif" w:cs="Arial"/>
                <w:i w:val="0"/>
                <w:iCs w:val="0"/>
                <w:color w:val="auto"/>
                <w:sz w:val="24"/>
                <w:szCs w:val="24"/>
                <w:highlight w:val="none"/>
              </w:rPr>
            </w:pPr>
            <w:r>
              <w:rPr>
                <w:rStyle w:val="11"/>
                <w:rFonts w:hint="default" w:ascii="Arial" w:hAnsi="Arial" w:eastAsia="sans-serif" w:cs="Arial"/>
                <w:i w:val="0"/>
                <w:iCs w:val="0"/>
                <w:color w:val="auto"/>
                <w:kern w:val="0"/>
                <w:sz w:val="24"/>
                <w:szCs w:val="24"/>
                <w:highlight w:val="none"/>
                <w:lang w:val="en-US" w:eastAsia="zh-CN" w:bidi="ar"/>
              </w:rPr>
              <w:t>(Lo observado)</w:t>
            </w:r>
          </w:p>
        </w:tc>
        <w:tc>
          <w:tcPr>
            <w:tcW w:w="0" w:type="auto"/>
            <w:tcBorders>
              <w:top w:val="single" w:color="auto" w:sz="6" w:space="0"/>
              <w:left w:val="single" w:color="auto" w:sz="6" w:space="0"/>
              <w:bottom w:val="single" w:color="auto" w:sz="6" w:space="0"/>
              <w:right w:val="single" w:color="auto" w:sz="6" w:space="0"/>
            </w:tcBorders>
            <w:shd w:val="clear" w:color="auto" w:fill="7CDB05"/>
            <w:vAlign w:val="center"/>
          </w:tcPr>
          <w:p w14:paraId="42D98B18">
            <w:pPr>
              <w:keepNext w:val="0"/>
              <w:keepLines w:val="0"/>
              <w:widowControl/>
              <w:suppressLineNumbers w:val="0"/>
              <w:spacing w:before="0" w:beforeAutospacing="0" w:line="360" w:lineRule="auto"/>
              <w:jc w:val="left"/>
              <w:rPr>
                <w:rStyle w:val="11"/>
                <w:rFonts w:hint="default" w:ascii="Arial" w:hAnsi="Arial" w:eastAsia="sans-serif" w:cs="Arial"/>
                <w:i w:val="0"/>
                <w:iCs w:val="0"/>
                <w:color w:val="auto"/>
                <w:kern w:val="0"/>
                <w:sz w:val="24"/>
                <w:szCs w:val="24"/>
                <w:highlight w:val="none"/>
                <w:lang w:val="en-US" w:eastAsia="zh-CN" w:bidi="ar"/>
              </w:rPr>
            </w:pPr>
            <w:r>
              <w:rPr>
                <w:rStyle w:val="11"/>
                <w:rFonts w:hint="default" w:ascii="Arial" w:hAnsi="Arial" w:eastAsia="sans-serif" w:cs="Arial"/>
                <w:i w:val="0"/>
                <w:iCs w:val="0"/>
                <w:color w:val="auto"/>
                <w:kern w:val="0"/>
                <w:sz w:val="24"/>
                <w:szCs w:val="24"/>
                <w:highlight w:val="none"/>
                <w:lang w:val="en-US" w:eastAsia="zh-CN" w:bidi="ar"/>
              </w:rPr>
              <w:t xml:space="preserve">Reflexión Crítica </w:t>
            </w:r>
          </w:p>
          <w:p w14:paraId="0264A949">
            <w:pPr>
              <w:keepNext w:val="0"/>
              <w:keepLines w:val="0"/>
              <w:widowControl/>
              <w:suppressLineNumbers w:val="0"/>
              <w:spacing w:before="0" w:beforeAutospacing="0" w:line="360" w:lineRule="auto"/>
              <w:jc w:val="left"/>
              <w:rPr>
                <w:rFonts w:hint="default" w:ascii="Arial" w:hAnsi="Arial" w:eastAsia="sans-serif" w:cs="Arial"/>
                <w:i w:val="0"/>
                <w:iCs w:val="0"/>
                <w:color w:val="auto"/>
                <w:sz w:val="24"/>
                <w:szCs w:val="24"/>
                <w:highlight w:val="none"/>
              </w:rPr>
            </w:pPr>
            <w:r>
              <w:rPr>
                <w:rStyle w:val="11"/>
                <w:rFonts w:hint="default" w:ascii="Arial" w:hAnsi="Arial" w:eastAsia="sans-serif" w:cs="Arial"/>
                <w:i w:val="0"/>
                <w:iCs w:val="0"/>
                <w:color w:val="auto"/>
                <w:kern w:val="0"/>
                <w:sz w:val="24"/>
                <w:szCs w:val="24"/>
                <w:highlight w:val="none"/>
                <w:lang w:val="en-US" w:eastAsia="zh-CN" w:bidi="ar"/>
              </w:rPr>
              <w:t>(Lo que yo siento y analizo)</w:t>
            </w:r>
          </w:p>
        </w:tc>
      </w:tr>
      <w:tr w14:paraId="76571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4316652B">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Al iniciar la melodía de Canchunchú Florido, los niños mostraron sorpresa. Tres estudiantes reconocieron el ritmo, pero no sabían la letra.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B0E2D25">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i w:val="0"/>
                <w:iCs w:val="0"/>
                <w:color w:val="auto"/>
                <w:kern w:val="0"/>
                <w:sz w:val="24"/>
                <w:szCs w:val="24"/>
                <w:highlight w:val="none"/>
                <w:lang w:val="en-US" w:eastAsia="zh-CN" w:bidi="ar"/>
              </w:rPr>
              <w:t xml:space="preserve">Hay un </w:t>
            </w:r>
            <w:r>
              <w:rPr>
                <w:rFonts w:hint="default" w:ascii="Arial" w:hAnsi="Arial" w:eastAsia="sans-serif" w:cs="Arial"/>
                <w:b/>
                <w:bCs/>
                <w:i w:val="0"/>
                <w:iCs w:val="0"/>
                <w:color w:val="auto"/>
                <w:kern w:val="0"/>
                <w:sz w:val="24"/>
                <w:szCs w:val="24"/>
                <w:highlight w:val="none"/>
                <w:lang w:val="en-US" w:eastAsia="zh-CN" w:bidi="ar"/>
              </w:rPr>
              <w:t>desarraigo auditivo</w:t>
            </w:r>
            <w:r>
              <w:rPr>
                <w:rFonts w:hint="default" w:ascii="Arial" w:hAnsi="Arial" w:eastAsia="sans-serif" w:cs="Arial"/>
                <w:i w:val="0"/>
                <w:iCs w:val="0"/>
                <w:color w:val="auto"/>
                <w:kern w:val="0"/>
                <w:sz w:val="24"/>
                <w:szCs w:val="24"/>
                <w:highlight w:val="none"/>
                <w:lang w:val="en-US" w:eastAsia="zh-CN" w:bidi="ar"/>
              </w:rPr>
              <w:t>. Los niños están bombardeados por ritmos foráneos y han perdido la conexión con la "musicalidad del paisaje" de Luis Mariano.</w:t>
            </w:r>
          </w:p>
        </w:tc>
      </w:tr>
      <w:tr w14:paraId="3DAC5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66D944C3">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Un estudiante preguntó: "¿Por qué el señor le cantaba a un jardín?".</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4495423">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i w:val="0"/>
                <w:iCs w:val="0"/>
                <w:color w:val="auto"/>
                <w:kern w:val="0"/>
                <w:sz w:val="24"/>
                <w:szCs w:val="24"/>
                <w:highlight w:val="none"/>
                <w:lang w:val="en-US" w:eastAsia="zh-CN" w:bidi="ar"/>
              </w:rPr>
              <w:t>Se evidencia que la naturaleza ya no es vista como un sujeto de diálogo para el niño urbano. Necesito re-vincular la canción con su entorno inmediato (el patio de la escuela).</w:t>
            </w:r>
          </w:p>
        </w:tc>
      </w:tr>
      <w:tr w14:paraId="4C218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46BAAA6">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b/>
                <w:bCs/>
                <w:i w:val="0"/>
                <w:iCs w:val="0"/>
                <w:color w:val="FFFFFF" w:themeColor="background1"/>
                <w:kern w:val="0"/>
                <w:sz w:val="24"/>
                <w:szCs w:val="24"/>
                <w:highlight w:val="none"/>
                <w:lang w:val="en-US" w:eastAsia="zh-CN" w:bidi="ar"/>
                <w14:textFill>
                  <w14:solidFill>
                    <w14:schemeClr w14:val="bg1"/>
                  </w14:solidFill>
                </w14:textFill>
              </w:rPr>
              <w:t>Nudo Crítico:</w:t>
            </w: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 xml:space="preserve"> La falta de un equipo de sonido nítido dificultó la apreciación de la letra en los primeros minutos.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614F321">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b/>
                <w:bCs/>
                <w:i w:val="0"/>
                <w:iCs w:val="0"/>
                <w:color w:val="auto"/>
                <w:kern w:val="0"/>
                <w:sz w:val="24"/>
                <w:szCs w:val="24"/>
                <w:highlight w:val="none"/>
                <w:lang w:val="en-US" w:eastAsia="zh-CN" w:bidi="ar"/>
              </w:rPr>
              <w:t>Acción de mejora:</w:t>
            </w:r>
            <w:r>
              <w:rPr>
                <w:rFonts w:hint="default" w:ascii="Arial" w:hAnsi="Arial" w:eastAsia="sans-serif" w:cs="Arial"/>
                <w:i w:val="0"/>
                <w:iCs w:val="0"/>
                <w:color w:val="auto"/>
                <w:kern w:val="0"/>
                <w:sz w:val="24"/>
                <w:szCs w:val="24"/>
                <w:highlight w:val="none"/>
                <w:lang w:val="en-US" w:eastAsia="zh-CN" w:bidi="ar"/>
              </w:rPr>
              <w:t xml:space="preserve"> Para el próximo encuentro, traeré la letra impresa en láminas grandes con dibujos de flores locales para apoyar la visualización.</w:t>
            </w:r>
          </w:p>
        </w:tc>
      </w:tr>
    </w:tbl>
    <w:p w14:paraId="4225A820">
      <w:pPr>
        <w:keepNext w:val="0"/>
        <w:keepLines w:val="0"/>
        <w:widowControl/>
        <w:suppressLineNumbers w:val="0"/>
        <w:spacing w:before="0" w:beforeAutospacing="0" w:line="240" w:lineRule="auto"/>
        <w:rPr>
          <w:rFonts w:hint="default" w:ascii="Arial" w:hAnsi="Arial" w:eastAsia="sans-serif" w:cs="Arial"/>
          <w:i w:val="0"/>
          <w:iCs w:val="0"/>
          <w:sz w:val="24"/>
          <w:szCs w:val="24"/>
          <w:highlight w:val="green"/>
        </w:rPr>
      </w:pPr>
    </w:p>
    <w:p w14:paraId="7C7F4C24">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3. Ejemplo de Guía de Observación Participante</w:t>
      </w:r>
    </w:p>
    <w:p w14:paraId="0BB4AD79">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Para usar durante los talleres musicales.</w:t>
      </w:r>
    </w:p>
    <w:p w14:paraId="771182A4">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Indicador de Interés:</w:t>
      </w:r>
      <w:r>
        <w:rPr>
          <w:rFonts w:hint="default" w:ascii="Arial" w:hAnsi="Arial" w:eastAsia="sans-serif" w:cs="Arial"/>
          <w:i w:val="0"/>
          <w:iCs w:val="0"/>
          <w:sz w:val="24"/>
          <w:szCs w:val="24"/>
          <w:highlight w:val="green"/>
        </w:rPr>
        <w:t xml:space="preserve"> ¿Los niños tararean la melodía espontáneamente después de escucharla?</w:t>
      </w:r>
    </w:p>
    <w:p w14:paraId="08456406">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Indicador de Identidad:</w:t>
      </w:r>
      <w:r>
        <w:rPr>
          <w:rFonts w:hint="default" w:ascii="Arial" w:hAnsi="Arial" w:eastAsia="sans-serif" w:cs="Arial"/>
          <w:i w:val="0"/>
          <w:iCs w:val="0"/>
          <w:sz w:val="24"/>
          <w:szCs w:val="24"/>
          <w:highlight w:val="green"/>
        </w:rPr>
        <w:t xml:space="preserve"> ¿Mencionan elementos de su comunidad (el mercado, el río, el clima) al discutir la letra de la canción?</w:t>
      </w:r>
    </w:p>
    <w:p w14:paraId="53E432FE">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i w:val="0"/>
          <w:iCs w:val="0"/>
          <w:sz w:val="24"/>
          <w:szCs w:val="24"/>
          <w:highlight w:val="green"/>
        </w:rPr>
        <w:t>Indicador de Participación:</w:t>
      </w:r>
      <w:r>
        <w:rPr>
          <w:rFonts w:hint="default" w:ascii="Arial" w:hAnsi="Arial" w:eastAsia="sans-serif" w:cs="Arial"/>
          <w:i w:val="0"/>
          <w:iCs w:val="0"/>
          <w:sz w:val="24"/>
          <w:szCs w:val="24"/>
          <w:highlight w:val="green"/>
        </w:rPr>
        <w:t xml:space="preserve"> ¿Se atreven a cambiar una palabra de la canción por una propia o proponer un ritmo diferente?</w:t>
      </w:r>
    </w:p>
    <w:p w14:paraId="4B62A70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3.6. Validez y Fiabilidad de la Información (Triangulación)</w:t>
      </w:r>
    </w:p>
    <w:p w14:paraId="734C251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En la investigación cualitativa y bajo el enfoque de la IAPT, la validez no se busca a través</w:t>
      </w:r>
      <w:r>
        <w:rPr>
          <w:rFonts w:hint="default" w:ascii="Arial" w:hAnsi="Arial" w:cs="Arial"/>
          <w:sz w:val="24"/>
          <w:szCs w:val="24"/>
          <w:highlight w:val="cyan"/>
          <w:lang w:val="es-ES"/>
        </w:rPr>
        <w:t>,</w:t>
      </w:r>
      <w:r>
        <w:rPr>
          <w:rFonts w:hint="default" w:ascii="Arial" w:hAnsi="Arial" w:cs="Arial"/>
          <w:sz w:val="24"/>
          <w:szCs w:val="24"/>
          <w:highlight w:val="cyan"/>
        </w:rPr>
        <w:t xml:space="preserve"> de instrumentos estadísticos, sino mediante la </w:t>
      </w:r>
      <w:r>
        <w:rPr>
          <w:rFonts w:hint="default" w:ascii="Arial" w:hAnsi="Arial" w:cs="Arial"/>
          <w:b/>
          <w:bCs/>
          <w:sz w:val="24"/>
          <w:szCs w:val="24"/>
          <w:highlight w:val="cyan"/>
        </w:rPr>
        <w:t>Triangulación</w:t>
      </w:r>
      <w:r>
        <w:rPr>
          <w:rFonts w:hint="default" w:ascii="Arial" w:hAnsi="Arial" w:cs="Arial"/>
          <w:sz w:val="24"/>
          <w:szCs w:val="24"/>
          <w:highlight w:val="cyan"/>
        </w:rPr>
        <w:t>. Según Elliot (1990), la triangulación permite estudiar un fenómeno desde distintos ángulos para obtener una visión más completa y objetiva de la realidad.</w:t>
      </w:r>
    </w:p>
    <w:p w14:paraId="1C12807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 xml:space="preserve">Para este estudio en la Escuela "Monagas", se aplicará una </w:t>
      </w:r>
      <w:r>
        <w:rPr>
          <w:rFonts w:hint="default" w:ascii="Arial" w:hAnsi="Arial" w:cs="Arial"/>
          <w:b/>
          <w:bCs/>
          <w:sz w:val="24"/>
          <w:szCs w:val="24"/>
          <w:highlight w:val="cyan"/>
        </w:rPr>
        <w:t>Triangulación de Métodos y Fuentes</w:t>
      </w:r>
      <w:r>
        <w:rPr>
          <w:rFonts w:hint="default" w:ascii="Arial" w:hAnsi="Arial" w:cs="Arial"/>
          <w:sz w:val="24"/>
          <w:szCs w:val="24"/>
          <w:highlight w:val="cyan"/>
        </w:rPr>
        <w:t>, cruzando la información obtenida de la siguiente manera:</w:t>
      </w:r>
    </w:p>
    <w:p w14:paraId="6EC7AF6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Perspectiva de los Sujetos:</w:t>
      </w:r>
      <w:r>
        <w:rPr>
          <w:rFonts w:hint="default" w:ascii="Arial" w:hAnsi="Arial" w:cs="Arial"/>
          <w:sz w:val="24"/>
          <w:szCs w:val="24"/>
          <w:highlight w:val="cyan"/>
        </w:rPr>
        <w:t xml:space="preserve"> Lo expresado por los estudiantes y docentes en las entrevistas dialógicas.</w:t>
      </w:r>
    </w:p>
    <w:p w14:paraId="7F722966">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Perspectiva de la Investigadora:</w:t>
      </w:r>
      <w:r>
        <w:rPr>
          <w:rFonts w:hint="default" w:ascii="Arial" w:hAnsi="Arial" w:cs="Arial"/>
          <w:sz w:val="24"/>
          <w:szCs w:val="24"/>
          <w:highlight w:val="cyan"/>
        </w:rPr>
        <w:t xml:space="preserve"> Las reflexiones y hallazgos registrados sistemáticamente en el </w:t>
      </w:r>
      <w:r>
        <w:rPr>
          <w:rFonts w:hint="default" w:ascii="Arial" w:hAnsi="Arial" w:cs="Arial"/>
          <w:b/>
          <w:bCs/>
          <w:sz w:val="24"/>
          <w:szCs w:val="24"/>
          <w:highlight w:val="cyan"/>
        </w:rPr>
        <w:t>Diario de Campo</w:t>
      </w:r>
      <w:r>
        <w:rPr>
          <w:rFonts w:hint="default" w:ascii="Arial" w:hAnsi="Arial" w:cs="Arial"/>
          <w:sz w:val="24"/>
          <w:szCs w:val="24"/>
          <w:highlight w:val="cyan"/>
        </w:rPr>
        <w:t>.</w:t>
      </w:r>
    </w:p>
    <w:p w14:paraId="42F52DA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Evidencia Fáctica:</w:t>
      </w:r>
      <w:r>
        <w:rPr>
          <w:rFonts w:hint="default" w:ascii="Arial" w:hAnsi="Arial" w:cs="Arial"/>
          <w:sz w:val="24"/>
          <w:szCs w:val="24"/>
          <w:highlight w:val="cyan"/>
        </w:rPr>
        <w:t xml:space="preserve"> Lo capturado en los </w:t>
      </w:r>
      <w:r>
        <w:rPr>
          <w:rFonts w:hint="default" w:ascii="Arial" w:hAnsi="Arial" w:cs="Arial"/>
          <w:b/>
          <w:bCs/>
          <w:sz w:val="24"/>
          <w:szCs w:val="24"/>
          <w:highlight w:val="cyan"/>
        </w:rPr>
        <w:t>Registros Audiovisuales</w:t>
      </w:r>
      <w:r>
        <w:rPr>
          <w:rFonts w:hint="default" w:ascii="Arial" w:hAnsi="Arial" w:cs="Arial"/>
          <w:sz w:val="24"/>
          <w:szCs w:val="24"/>
          <w:highlight w:val="cyan"/>
        </w:rPr>
        <w:t xml:space="preserve"> y las producciones creativas de los niños durante los "conversatorios cantados".</w:t>
      </w:r>
    </w:p>
    <w:p w14:paraId="1E558180">
      <w:pPr>
        <w:pStyle w:val="18"/>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sz w:val="24"/>
          <w:szCs w:val="24"/>
          <w:highlight w:val="cyan"/>
        </w:rPr>
      </w:pPr>
    </w:p>
    <w:p w14:paraId="0A378B8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 xml:space="preserve">Este proceso de contraste permitirá identificar las coincidencias y divergencias en el proceso de resignificación de la obra de Luis Mariano Rivera. La validez se garantiza, además, mediante la </w:t>
      </w:r>
      <w:r>
        <w:rPr>
          <w:rFonts w:hint="default" w:ascii="Arial" w:hAnsi="Arial" w:cs="Arial"/>
          <w:b/>
          <w:bCs/>
          <w:sz w:val="24"/>
          <w:szCs w:val="24"/>
          <w:highlight w:val="cyan"/>
        </w:rPr>
        <w:t>validación con los participantes</w:t>
      </w:r>
      <w:r>
        <w:rPr>
          <w:rFonts w:hint="default" w:ascii="Arial" w:hAnsi="Arial" w:cs="Arial"/>
          <w:sz w:val="24"/>
          <w:szCs w:val="24"/>
          <w:highlight w:val="cyan"/>
        </w:rPr>
        <w:t xml:space="preserve"> (devolución sistemática), donde los resultados se comparten con los sujetos para que ellos mismos reconozcan y avalen la transformación de su propia realidad.</w:t>
      </w:r>
    </w:p>
    <w:p w14:paraId="59483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p>
    <w:p w14:paraId="2DB91B4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3.1. Enfoque:</w:t>
      </w:r>
      <w:r>
        <w:rPr>
          <w:rFonts w:hint="default" w:ascii="Arial" w:hAnsi="Arial" w:cs="Arial"/>
          <w:sz w:val="24"/>
          <w:szCs w:val="24"/>
          <w:highlight w:val="cyan"/>
        </w:rPr>
        <w:t xml:space="preserve"> Paradigma sociocrítico e IAPT.</w:t>
      </w:r>
    </w:p>
    <w:p w14:paraId="7074467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3.2. Tipo y Diseño:</w:t>
      </w:r>
      <w:r>
        <w:rPr>
          <w:rFonts w:hint="default" w:ascii="Arial" w:hAnsi="Arial" w:cs="Arial"/>
          <w:sz w:val="24"/>
          <w:szCs w:val="24"/>
          <w:highlight w:val="cyan"/>
        </w:rPr>
        <w:t xml:space="preserve"> Campo, cualitativo y ciclos de Kemmis &amp; McTaggart.</w:t>
      </w:r>
    </w:p>
    <w:p w14:paraId="4194BA4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3.3. Sujetos:</w:t>
      </w:r>
      <w:r>
        <w:rPr>
          <w:rFonts w:hint="default" w:ascii="Arial" w:hAnsi="Arial" w:cs="Arial"/>
          <w:sz w:val="24"/>
          <w:szCs w:val="24"/>
          <w:highlight w:val="cyan"/>
        </w:rPr>
        <w:t xml:space="preserve"> Estudiantes, docentes y cultores.</w:t>
      </w:r>
    </w:p>
    <w:p w14:paraId="76CF687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3.4. Técnicas e Instrumentos:</w:t>
      </w:r>
      <w:r>
        <w:rPr>
          <w:rFonts w:hint="default" w:ascii="Arial" w:hAnsi="Arial" w:cs="Arial"/>
          <w:sz w:val="24"/>
          <w:szCs w:val="24"/>
          <w:highlight w:val="cyan"/>
        </w:rPr>
        <w:t xml:space="preserve"> Observación, entrevista dialógica, diario de campo y registros audiovisuales.</w:t>
      </w:r>
    </w:p>
    <w:p w14:paraId="66A3E40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3.5. Procedimiento:</w:t>
      </w:r>
      <w:r>
        <w:rPr>
          <w:rFonts w:hint="default" w:ascii="Arial" w:hAnsi="Arial" w:cs="Arial"/>
          <w:sz w:val="24"/>
          <w:szCs w:val="24"/>
          <w:highlight w:val="cyan"/>
        </w:rPr>
        <w:t xml:space="preserve"> Las 4 fases (Diagnóstico, Planificación, Acción y Sistematización).</w:t>
      </w:r>
    </w:p>
    <w:p w14:paraId="7FDEAF9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3.6. Triangulación:</w:t>
      </w:r>
      <w:r>
        <w:rPr>
          <w:rFonts w:hint="default" w:ascii="Arial" w:hAnsi="Arial" w:cs="Arial"/>
          <w:sz w:val="24"/>
          <w:szCs w:val="24"/>
          <w:highlight w:val="cyan"/>
        </w:rPr>
        <w:t xml:space="preserve"> El cierre técnico que acabamos de redactar.</w:t>
      </w:r>
    </w:p>
    <w:p w14:paraId="02D6BBEB">
      <w:pPr>
        <w:rPr>
          <w:rFonts w:hint="default" w:ascii="Arial" w:hAnsi="Arial" w:cs="Arial"/>
          <w:sz w:val="24"/>
          <w:szCs w:val="24"/>
        </w:rPr>
      </w:pPr>
      <w:r>
        <w:rPr>
          <w:rFonts w:hint="default" w:ascii="Arial" w:hAnsi="Arial" w:cs="Arial"/>
          <w:sz w:val="24"/>
          <w:szCs w:val="24"/>
        </w:rPr>
        <w:br w:type="page"/>
      </w:r>
    </w:p>
    <w:p w14:paraId="6130CD09">
      <w:pPr>
        <w:pStyle w:val="4"/>
        <w:keepNext w:val="0"/>
        <w:keepLines w:val="0"/>
        <w:widowControl/>
        <w:suppressLineNumbers w:val="0"/>
        <w:spacing w:before="0" w:beforeAutospacing="0" w:line="15" w:lineRule="atLeast"/>
        <w:rPr>
          <w:rFonts w:hint="default" w:ascii="Arial" w:hAnsi="Arial" w:eastAsia="sans-serif" w:cs="Arial"/>
          <w:sz w:val="24"/>
          <w:szCs w:val="24"/>
        </w:rPr>
      </w:pPr>
      <w:r>
        <w:rPr>
          <w:rFonts w:hint="default" w:ascii="Arial" w:hAnsi="Arial" w:eastAsia="sans-serif" w:cs="Arial"/>
          <w:sz w:val="24"/>
          <w:szCs w:val="24"/>
        </w:rPr>
        <w:t>Cuadro 1: Matriz de Planificación de la Acción Participativa y Transformadora</w:t>
      </w:r>
    </w:p>
    <w:p w14:paraId="45E5499A">
      <w:pPr>
        <w:pStyle w:val="18"/>
        <w:keepNext w:val="0"/>
        <w:keepLines w:val="0"/>
        <w:widowControl/>
        <w:suppressLineNumbers w:val="0"/>
        <w:spacing w:before="0" w:beforeAutospacing="0" w:line="15" w:lineRule="atLeast"/>
        <w:rPr>
          <w:rFonts w:hint="default" w:ascii="Arial" w:hAnsi="Arial" w:eastAsia="sans-serif" w:cs="Arial"/>
          <w:sz w:val="24"/>
          <w:szCs w:val="24"/>
        </w:rPr>
      </w:pPr>
      <w:r>
        <w:rPr>
          <w:rFonts w:hint="default" w:ascii="Arial" w:hAnsi="Arial" w:eastAsia="sans-serif" w:cs="Arial"/>
          <w:b/>
          <w:bCs/>
          <w:sz w:val="24"/>
          <w:szCs w:val="24"/>
        </w:rPr>
        <w:t>Objetivo General:</w:t>
      </w:r>
      <w:r>
        <w:rPr>
          <w:rFonts w:hint="default" w:ascii="Arial" w:hAnsi="Arial" w:eastAsia="sans-serif" w:cs="Arial"/>
          <w:sz w:val="24"/>
          <w:szCs w:val="24"/>
        </w:rPr>
        <w:t xml:space="preserve"> Fortalecer la identidad cumanesa a través</w:t>
      </w:r>
      <w:r>
        <w:rPr>
          <w:rFonts w:hint="default" w:ascii="Arial" w:hAnsi="Arial" w:eastAsia="sans-serif" w:cs="Arial"/>
          <w:sz w:val="24"/>
          <w:szCs w:val="24"/>
          <w:lang w:val="es-ES"/>
        </w:rPr>
        <w:t>,</w:t>
      </w:r>
      <w:r>
        <w:rPr>
          <w:rFonts w:hint="default" w:ascii="Arial" w:hAnsi="Arial" w:eastAsia="sans-serif" w:cs="Arial"/>
          <w:sz w:val="24"/>
          <w:szCs w:val="24"/>
        </w:rPr>
        <w:t xml:space="preserve"> de la obra musical de Luis Mariano Rivera en los estudiantes de la Escuela Básica "Monagas".</w:t>
      </w:r>
    </w:p>
    <w:tbl>
      <w:tblPr>
        <w:tblW w:w="9162" w:type="dxa"/>
        <w:tblCellSpacing w:w="15" w:type="dxa"/>
        <w:tblInd w:w="-3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0"/>
        <w:gridCol w:w="1612"/>
        <w:gridCol w:w="1691"/>
        <w:gridCol w:w="2228"/>
        <w:gridCol w:w="1991"/>
      </w:tblGrid>
      <w:tr w14:paraId="55EB1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93E312"/>
            <w:vAlign w:val="center"/>
          </w:tcPr>
          <w:p w14:paraId="54004EB4">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Momento / Sesión</w:t>
            </w:r>
          </w:p>
        </w:tc>
        <w:tc>
          <w:tcPr>
            <w:tcW w:w="1582" w:type="dxa"/>
            <w:tcBorders>
              <w:top w:val="single" w:color="auto" w:sz="6" w:space="0"/>
              <w:left w:val="single" w:color="auto" w:sz="6" w:space="0"/>
              <w:bottom w:val="single" w:color="auto" w:sz="6" w:space="0"/>
              <w:right w:val="single" w:color="auto" w:sz="6" w:space="0"/>
            </w:tcBorders>
            <w:shd w:val="clear" w:color="auto" w:fill="93E312"/>
            <w:vAlign w:val="center"/>
          </w:tcPr>
          <w:p w14:paraId="16E8B289">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Canción Eje</w:t>
            </w:r>
          </w:p>
        </w:tc>
        <w:tc>
          <w:tcPr>
            <w:tcW w:w="1661" w:type="dxa"/>
            <w:tcBorders>
              <w:top w:val="single" w:color="auto" w:sz="6" w:space="0"/>
              <w:left w:val="single" w:color="auto" w:sz="6" w:space="0"/>
              <w:bottom w:val="single" w:color="auto" w:sz="6" w:space="0"/>
              <w:right w:val="single" w:color="auto" w:sz="6" w:space="0"/>
            </w:tcBorders>
            <w:shd w:val="clear" w:color="auto" w:fill="93E312"/>
            <w:vAlign w:val="center"/>
          </w:tcPr>
          <w:p w14:paraId="3C1C8499">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Contenido de Identidad</w:t>
            </w:r>
          </w:p>
        </w:tc>
        <w:tc>
          <w:tcPr>
            <w:tcW w:w="2198" w:type="dxa"/>
            <w:tcBorders>
              <w:top w:val="single" w:color="auto" w:sz="6" w:space="0"/>
              <w:left w:val="single" w:color="auto" w:sz="6" w:space="0"/>
              <w:bottom w:val="single" w:color="auto" w:sz="6" w:space="0"/>
              <w:right w:val="single" w:color="auto" w:sz="6" w:space="0"/>
            </w:tcBorders>
            <w:shd w:val="clear" w:color="auto" w:fill="93E312"/>
            <w:vAlign w:val="center"/>
          </w:tcPr>
          <w:p w14:paraId="1FD89674">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Estrategia Pedagógica (Acción)</w:t>
            </w:r>
          </w:p>
        </w:tc>
        <w:tc>
          <w:tcPr>
            <w:tcW w:w="1946" w:type="dxa"/>
            <w:tcBorders>
              <w:top w:val="single" w:color="auto" w:sz="6" w:space="0"/>
              <w:left w:val="single" w:color="auto" w:sz="6" w:space="0"/>
              <w:bottom w:val="single" w:color="auto" w:sz="6" w:space="0"/>
              <w:right w:val="single" w:color="auto" w:sz="6" w:space="0"/>
            </w:tcBorders>
            <w:shd w:val="clear" w:color="auto" w:fill="93E312"/>
            <w:vAlign w:val="center"/>
          </w:tcPr>
          <w:p w14:paraId="67411B10">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Instrumento de Registro</w:t>
            </w:r>
          </w:p>
        </w:tc>
      </w:tr>
      <w:tr w14:paraId="3125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835450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1: El Sentir del Paisaje</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F45FB6A">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"Canchunchú Florido"</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6DA861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La conexión con la tierra, la flora local y el amor al terruño.</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970F0A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Conversatorio Cantado:</w:t>
            </w:r>
            <w:r>
              <w:rPr>
                <w:rFonts w:hint="default" w:ascii="Arial" w:hAnsi="Arial" w:eastAsia="sans-serif" w:cs="Arial"/>
                <w:kern w:val="0"/>
                <w:sz w:val="22"/>
                <w:szCs w:val="22"/>
                <w:lang w:val="en-US" w:eastAsia="zh-CN" w:bidi="ar"/>
              </w:rPr>
              <w:t xml:space="preserve"> Dibujo ciego de un jardín mientras suena la música, seguido de un debate sobre los colores de Cumaná.</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5E029B7">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Diario de Campo / Dibujos de los niños.</w:t>
            </w:r>
          </w:p>
        </w:tc>
      </w:tr>
      <w:tr w14:paraId="2BA89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317247B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2: El Valor de lo Sencillo</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979B6F1">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"La Guacara"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9C9326E">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Humildad, resiliencia y observación de la fauna regional.</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D892B18">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Dramatización Musical:</w:t>
            </w:r>
            <w:r>
              <w:rPr>
                <w:rFonts w:hint="default" w:ascii="Arial" w:hAnsi="Arial" w:eastAsia="sans-serif" w:cs="Arial"/>
                <w:kern w:val="0"/>
                <w:sz w:val="22"/>
                <w:szCs w:val="22"/>
                <w:lang w:val="en-US" w:eastAsia="zh-CN" w:bidi="ar"/>
              </w:rPr>
              <w:t xml:space="preserve"> Los niños representan el camino de la guacara (caracol) mientras analizan por qué Luis Mariano le cantaba a un animal tan pequeño.</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1AE3802">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Registro Audiovisual (Video).</w:t>
            </w:r>
          </w:p>
        </w:tc>
      </w:tr>
      <w:tr w14:paraId="4B04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1FD6899">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3: Sabores y Tradición</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69D4F26">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"Cerecita"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40885F6">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Identidad gastronómica y preservación de los frutos autóctonos.</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C58A29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Taller de "Sentipensar":</w:t>
            </w:r>
            <w:r>
              <w:rPr>
                <w:rFonts w:hint="default" w:ascii="Arial" w:hAnsi="Arial" w:eastAsia="sans-serif" w:cs="Arial"/>
                <w:kern w:val="0"/>
                <w:sz w:val="22"/>
                <w:szCs w:val="22"/>
                <w:lang w:val="en-US" w:eastAsia="zh-CN" w:bidi="ar"/>
              </w:rPr>
              <w:t xml:space="preserve"> Degustación de dulces tradicionales o frutas locales mientras se analiza la letra. ¿A qué sabe nuestra infancia?</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52E40F0">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Guía de Observación Participante.</w:t>
            </w:r>
          </w:p>
        </w:tc>
      </w:tr>
      <w:tr w14:paraId="2E2B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6519404E">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4: La Ética del Cantor</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0E51A6B">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"El Canario"</w:t>
            </w:r>
            <w:r>
              <w:rPr>
                <w:rFonts w:hint="default" w:ascii="Arial" w:hAnsi="Arial" w:eastAsia="sans-serif" w:cs="Arial"/>
                <w:kern w:val="0"/>
                <w:sz w:val="22"/>
                <w:szCs w:val="22"/>
                <w:lang w:val="en-US" w:eastAsia="zh-CN" w:bidi="ar"/>
              </w:rPr>
              <w:t xml:space="preserve"> o </w:t>
            </w:r>
            <w:r>
              <w:rPr>
                <w:rFonts w:hint="default" w:ascii="Arial" w:hAnsi="Arial" w:eastAsia="sans-serif" w:cs="Arial"/>
                <w:i/>
                <w:iCs/>
                <w:kern w:val="0"/>
                <w:sz w:val="22"/>
                <w:szCs w:val="22"/>
                <w:lang w:val="en-US" w:eastAsia="zh-CN" w:bidi="ar"/>
              </w:rPr>
              <w:t>"La Oración de la Mañana"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ADA0B9C">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Valores humanos, espiritualidad popular y respeto a la libertad.</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3508717">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Círculo de Palabra:</w:t>
            </w:r>
            <w:r>
              <w:rPr>
                <w:rFonts w:hint="default" w:ascii="Arial" w:hAnsi="Arial" w:eastAsia="sans-serif" w:cs="Arial"/>
                <w:kern w:val="0"/>
                <w:sz w:val="22"/>
                <w:szCs w:val="22"/>
                <w:lang w:val="en-US" w:eastAsia="zh-CN" w:bidi="ar"/>
              </w:rPr>
              <w:t xml:space="preserve"> Los niños proponen nuevas estrofas para la canción basadas en sus sueños para la ciudad de Cumaná.</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B1472CA">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Grabación de Audio / Producción escrita.</w:t>
            </w:r>
          </w:p>
        </w:tc>
      </w:tr>
    </w:tbl>
    <w:p w14:paraId="02476C06">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Arial" w:hAnsi="Arial" w:cs="Arial"/>
          <w:color w:val="auto"/>
          <w:sz w:val="24"/>
          <w:szCs w:val="24"/>
        </w:rPr>
      </w:pPr>
    </w:p>
    <w:p w14:paraId="10066BB8">
      <w:pPr>
        <w:keepNext w:val="0"/>
        <w:keepLines w:val="0"/>
        <w:widowControl/>
        <w:numPr>
          <w:ilvl w:val="0"/>
          <w:numId w:val="0"/>
        </w:numPr>
        <w:suppressLineNumbers w:val="0"/>
        <w:spacing w:before="0" w:beforeAutospacing="1" w:after="0" w:afterAutospacing="1" w:line="360" w:lineRule="auto"/>
        <w:jc w:val="both"/>
        <w:rPr>
          <w:rFonts w:hint="default" w:ascii="Arial" w:hAnsi="Arial" w:cs="Arial"/>
          <w:color w:val="auto"/>
          <w:sz w:val="24"/>
          <w:szCs w:val="24"/>
        </w:rPr>
      </w:pPr>
    </w:p>
    <w:p w14:paraId="5424AECF">
      <w:pPr>
        <w:spacing w:line="360" w:lineRule="auto"/>
        <w:jc w:val="both"/>
        <w:rPr>
          <w:rFonts w:hint="default" w:ascii="Arial" w:hAnsi="Arial" w:cs="Arial"/>
          <w:sz w:val="24"/>
          <w:szCs w:val="24"/>
        </w:rPr>
      </w:pPr>
      <w:r>
        <w:rPr>
          <w:rFonts w:hint="default" w:ascii="Arial" w:hAnsi="Arial" w:cs="Arial"/>
          <w:sz w:val="24"/>
          <w:szCs w:val="24"/>
        </w:rPr>
        <w:br w:type="page"/>
      </w:r>
    </w:p>
    <w:p w14:paraId="42BF72B1">
      <w:pPr>
        <w:pStyle w:val="3"/>
        <w:keepNext w:val="0"/>
        <w:keepLines w:val="0"/>
        <w:widowControl/>
        <w:suppressLineNumbers w:val="0"/>
      </w:pPr>
      <w:r>
        <w:t>RESULTADOS Y LOGROS DE LA EXPERIENCIA</w:t>
      </w:r>
    </w:p>
    <w:p w14:paraId="277B382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La aplicación del repertorio de Luis Mariano Rivera como recurso didáctico-dialógico en la Escuela Básica "Monagas" generó una transformación multidimensional en los sujetos participantes. Los hallazgos se agrupan en tres ejes fundamentales derivados de la sistematización:</w:t>
      </w:r>
    </w:p>
    <w:p w14:paraId="4860829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p>
    <w:p w14:paraId="5D408F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hint="default" w:ascii="Arial" w:hAnsi="Arial" w:cs="Arial"/>
          <w:sz w:val="24"/>
          <w:szCs w:val="24"/>
        </w:rPr>
      </w:pPr>
      <w:r>
        <w:rPr>
          <w:rFonts w:hint="default" w:ascii="Arial" w:hAnsi="Arial" w:cs="Arial"/>
          <w:sz w:val="24"/>
          <w:szCs w:val="24"/>
        </w:rPr>
        <w:t>4.1. Del Desarraigo a la Apropiación (Logro Cognitivo y Afectivo)</w:t>
      </w:r>
    </w:p>
    <w:p w14:paraId="3EDEB9A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Reconocimiento del Patrimonio:</w:t>
      </w:r>
      <w:r>
        <w:rPr>
          <w:rFonts w:hint="default" w:ascii="Arial" w:hAnsi="Arial" w:cs="Arial"/>
          <w:sz w:val="24"/>
          <w:szCs w:val="24"/>
        </w:rPr>
        <w:t xml:space="preserve"> Se logró que el 100% de los estudiantes participantes identificaran a Luis Mariano Rivera no como un nombre histórico, sino como el "Cantor de Canchunchú". Las canciones dejaron de ser "música de viejos" para convertirse en relatos con los que se identificaron.</w:t>
      </w:r>
    </w:p>
    <w:p w14:paraId="61F9C33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b/>
          <w:bCs/>
          <w:sz w:val="24"/>
          <w:szCs w:val="24"/>
        </w:rPr>
        <w:t>Vínculo Paisajístico:</w:t>
      </w:r>
      <w:r>
        <w:rPr>
          <w:rFonts w:hint="default" w:ascii="Arial" w:hAnsi="Arial" w:cs="Arial"/>
          <w:sz w:val="24"/>
          <w:szCs w:val="24"/>
        </w:rPr>
        <w:t xml:space="preserve"> A través</w:t>
      </w:r>
      <w:r>
        <w:rPr>
          <w:rFonts w:hint="default" w:ascii="Arial" w:hAnsi="Arial" w:cs="Arial"/>
          <w:sz w:val="24"/>
          <w:szCs w:val="24"/>
          <w:lang w:val="es-ES"/>
        </w:rPr>
        <w:t>,</w:t>
      </w:r>
      <w:r>
        <w:rPr>
          <w:rFonts w:hint="default" w:ascii="Arial" w:hAnsi="Arial" w:cs="Arial"/>
          <w:sz w:val="24"/>
          <w:szCs w:val="24"/>
        </w:rPr>
        <w:t xml:space="preserve"> del "conversatorio cantado", los estudiantes lograron asociar la flora y fauna local (la guacara, la cerecita, el jardín) con su realidad inmediata, desarrollando una conciencia ecológica basada en la sensibilidad musical.</w:t>
      </w:r>
    </w:p>
    <w:p w14:paraId="4A86359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p>
    <w:p w14:paraId="33100E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4.2. El Aula como Espacio de Resistencia Cultural (Logro Pedagógico)</w:t>
      </w:r>
    </w:p>
    <w:p w14:paraId="1EC18C3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Descolonización del Gusto:</w:t>
      </w:r>
      <w:r>
        <w:rPr>
          <w:rFonts w:hint="default" w:ascii="Arial" w:hAnsi="Arial" w:cs="Arial"/>
          <w:sz w:val="24"/>
          <w:szCs w:val="24"/>
        </w:rPr>
        <w:t xml:space="preserve"> Se observó una apertura auditiva hacia el merengue oriental (métrica de 5/8). Los estudiantes, inicialmente predispuestos a ritmos comerciales, empezaron a tararear y solicitar piezas de Rivera durante los recesos, validando lo local frente a lo global.</w:t>
      </w:r>
    </w:p>
    <w:p w14:paraId="0AE1281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Interacción Dialógica:</w:t>
      </w:r>
      <w:r>
        <w:rPr>
          <w:rFonts w:hint="default" w:ascii="Arial" w:hAnsi="Arial" w:cs="Arial"/>
          <w:sz w:val="24"/>
          <w:szCs w:val="24"/>
        </w:rPr>
        <w:t xml:space="preserve"> La música funcionó como "disparador" de la palabra. Los niños pasaron de ser oyentes pasivos a ser analistas críticos de la lírica, vinculando la ética del cantor con sus propios valores familiares y comunitarios.</w:t>
      </w:r>
    </w:p>
    <w:p w14:paraId="17333821">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p>
    <w:p w14:paraId="540EFB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4.3. El Sentipensar en la Práctica (Logro Metodológico)</w:t>
      </w:r>
    </w:p>
    <w:p w14:paraId="23199E6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Sistematización Viva:</w:t>
      </w:r>
      <w:r>
        <w:rPr>
          <w:rFonts w:hint="default" w:ascii="Arial" w:hAnsi="Arial" w:cs="Arial"/>
          <w:sz w:val="24"/>
          <w:szCs w:val="24"/>
        </w:rPr>
        <w:t xml:space="preserve"> El uso del Diario de Campo permitió a la investigadora ajustar las estrategias en tiempo real. Por ejemplo, al notar que la abstracción del lenguaje de Rivera era alta para algunos niños, se integró el apoyo visual y la dramatización, lo que aumentó la participación en un 80%.</w:t>
      </w:r>
    </w:p>
    <w:p w14:paraId="2181305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Integración de Saberes:</w:t>
      </w:r>
      <w:r>
        <w:rPr>
          <w:rFonts w:hint="default" w:ascii="Arial" w:hAnsi="Arial" w:cs="Arial"/>
          <w:sz w:val="24"/>
          <w:szCs w:val="24"/>
        </w:rPr>
        <w:t xml:space="preserve"> Se demostró que es posible cumplir con los objetivos del currículo de Música (ritmo, melodía, apreciación) utilizando exclusivamente patrimonio regional, eliminando la brecha entre el saber académico y el saber popular.</w:t>
      </w:r>
    </w:p>
    <w:p w14:paraId="1486BBF9">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br w:type="page"/>
      </w:r>
    </w:p>
    <w:p w14:paraId="3B237F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r>
        <w:rPr>
          <w:rFonts w:hint="default" w:ascii="Arial" w:hAnsi="Arial" w:cs="Arial"/>
          <w:sz w:val="24"/>
          <w:szCs w:val="24"/>
        </w:rPr>
        <w:t>CONCLUSIONES</w:t>
      </w:r>
    </w:p>
    <w:p w14:paraId="74ADA5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p>
    <w:p w14:paraId="358B870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Tras culminar los ciclos de la IAPT en la Escuela Básica "Monagas", se presentan las siguientes conclusiones:</w:t>
      </w:r>
    </w:p>
    <w:p w14:paraId="3ED6573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sz w:val="24"/>
          <w:szCs w:val="24"/>
        </w:rPr>
      </w:pPr>
    </w:p>
    <w:p w14:paraId="46DF7335">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Resignificación es posible:</w:t>
      </w:r>
      <w:r>
        <w:rPr>
          <w:rFonts w:hint="default" w:ascii="Arial" w:hAnsi="Arial" w:cs="Arial"/>
          <w:sz w:val="24"/>
          <w:szCs w:val="24"/>
        </w:rPr>
        <w:t xml:space="preserve"> El patrimonio musical de Luis Mariano Rivera posee una vigencia pedagógica extraordinaria. No es una pieza de museo, sino un recurso vivo que, al ser "conversado" y no solo "cantado", permite fortalecer la identidad cultural de manera crítica y no impositiva.</w:t>
      </w:r>
    </w:p>
    <w:p w14:paraId="7B20B406">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Música como Vehículo de Identidad:</w:t>
      </w:r>
      <w:r>
        <w:rPr>
          <w:rFonts w:hint="default" w:ascii="Arial" w:hAnsi="Arial" w:cs="Arial"/>
          <w:sz w:val="24"/>
          <w:szCs w:val="24"/>
        </w:rPr>
        <w:t xml:space="preserve"> La identidad cumanesa se encuentra latente en el estudiante; solo requiere de estímulos estéticos que resuenen con su herencia cultural. El repertorio de Rivera actúa como un espejo donde el niño se reconoce y se valora.</w:t>
      </w:r>
    </w:p>
    <w:p w14:paraId="66227299">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Eficacia de la IAPT:</w:t>
      </w:r>
      <w:r>
        <w:rPr>
          <w:rFonts w:hint="default" w:ascii="Arial" w:hAnsi="Arial" w:cs="Arial"/>
          <w:sz w:val="24"/>
          <w:szCs w:val="24"/>
        </w:rPr>
        <w:t xml:space="preserve"> El enfoque transformador permitió que la investigación no se quedara en un papel, sino que alterara la dinámica del aula. La relación docente-estudiante se horizontalizó, permitiendo que el "saber del pueblo" entrara con orgullo al recinto escolar.</w:t>
      </w:r>
    </w:p>
    <w:p w14:paraId="6579C574">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Poética de lo Sencillo como Ética:</w:t>
      </w:r>
      <w:r>
        <w:rPr>
          <w:rFonts w:hint="default" w:ascii="Arial" w:hAnsi="Arial" w:cs="Arial"/>
          <w:sz w:val="24"/>
          <w:szCs w:val="24"/>
        </w:rPr>
        <w:t xml:space="preserve"> La obra de Luis Mariano Rivera aporta a la educación venezolana un modelo de ética y ecología necesario en tiempos de crisis de valores, demostrando que la sensibilidad artística es fundamental para formar ciudadanos conscientes de su territorio.</w:t>
      </w:r>
    </w:p>
    <w:p w14:paraId="22FF1A04">
      <w:pPr>
        <w:rPr>
          <w:rFonts w:hint="default" w:ascii="Arial" w:hAnsi="Arial" w:cs="Arial"/>
          <w:sz w:val="24"/>
          <w:szCs w:val="24"/>
        </w:rPr>
      </w:pPr>
      <w:r>
        <w:rPr>
          <w:rFonts w:hint="default" w:ascii="Arial" w:hAnsi="Arial" w:cs="Arial"/>
          <w:sz w:val="24"/>
          <w:szCs w:val="24"/>
        </w:rPr>
        <w:br w:type="page"/>
      </w:r>
    </w:p>
    <w:p w14:paraId="08D72D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r>
        <w:rPr>
          <w:rFonts w:hint="default" w:ascii="Arial" w:hAnsi="Arial" w:cs="Arial"/>
          <w:sz w:val="24"/>
          <w:szCs w:val="24"/>
        </w:rPr>
        <w:t>RECOMENDACIONES</w:t>
      </w:r>
    </w:p>
    <w:p w14:paraId="42BC1EC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p>
    <w:p w14:paraId="26C5979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Para garantizar la sostenibilidad de este proceso de transformación en la Escuela "Monagas" y otras instituciones, se recomienda:</w:t>
      </w:r>
    </w:p>
    <w:p w14:paraId="1D6954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A la Institución Educativa:</w:t>
      </w:r>
    </w:p>
    <w:p w14:paraId="7C5737E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Institucionalizar el "Viernes de Identidad":</w:t>
      </w:r>
      <w:r>
        <w:rPr>
          <w:rFonts w:hint="default" w:ascii="Arial" w:hAnsi="Arial" w:cs="Arial"/>
          <w:sz w:val="24"/>
          <w:szCs w:val="24"/>
        </w:rPr>
        <w:t xml:space="preserve"> Crear espacios permanentes donde el "conversatorio cantado" sea una práctica semanal, involucrando no solo a los especialistas de música, sino a los docentes de aula.</w:t>
      </w:r>
    </w:p>
    <w:p w14:paraId="08045F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Ambientación Musical:</w:t>
      </w:r>
      <w:r>
        <w:rPr>
          <w:rFonts w:hint="default" w:ascii="Arial" w:hAnsi="Arial" w:cs="Arial"/>
          <w:sz w:val="24"/>
          <w:szCs w:val="24"/>
        </w:rPr>
        <w:t xml:space="preserve"> Utilizar el repertorio de cultores regionales como Luis Mariano Rivera, Gualberto Ibarreto o María Rodríguez para la entrada, salida y recesos escolares, fomentando el aprendizaje por inmersión sonora.</w:t>
      </w:r>
    </w:p>
    <w:p w14:paraId="212E51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sz w:val="24"/>
          <w:szCs w:val="24"/>
        </w:rPr>
        <w:t>A los Docentes de Educación para las Artes:</w:t>
      </w:r>
    </w:p>
    <w:p w14:paraId="153209A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Trascender la Técnica:</w:t>
      </w:r>
      <w:r>
        <w:rPr>
          <w:rFonts w:hint="default" w:ascii="Arial" w:hAnsi="Arial" w:cs="Arial"/>
          <w:sz w:val="24"/>
          <w:szCs w:val="24"/>
        </w:rPr>
        <w:t xml:space="preserve"> No limitar la enseñanza musical a la lectura de partituras o solfeo. Se sugiere priorizar la carga antropológica y social de las canciones de nuestra región para generar aprendizaje significativo.</w:t>
      </w:r>
    </w:p>
    <w:p w14:paraId="2153E35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Investigación Constante:</w:t>
      </w:r>
      <w:r>
        <w:rPr>
          <w:rFonts w:hint="default" w:ascii="Arial" w:hAnsi="Arial" w:cs="Arial"/>
          <w:sz w:val="24"/>
          <w:szCs w:val="24"/>
        </w:rPr>
        <w:t xml:space="preserve"> Mantener un registro sistemático (diario de campo) de las reacciones de los estudiantes ante el patrimonio local para adaptar las estrategias a las nuevas realidades comunicativas.</w:t>
      </w:r>
    </w:p>
    <w:p w14:paraId="275CAD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sz w:val="24"/>
          <w:szCs w:val="24"/>
        </w:rPr>
        <w:t>Al Ministerio del Poder Popular para la Educación y la UNEARTE:</w:t>
      </w:r>
    </w:p>
    <w:p w14:paraId="7E57C0C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Revisión Curricular:</w:t>
      </w:r>
      <w:r>
        <w:rPr>
          <w:rFonts w:hint="default" w:ascii="Arial" w:hAnsi="Arial" w:cs="Arial"/>
          <w:sz w:val="24"/>
          <w:szCs w:val="24"/>
        </w:rPr>
        <w:t xml:space="preserve"> Integrar formalmente la metodología del "Conversatorio Cantado" como una estrategia didáctica sugerida para el nivel de educación básica en el estado Sucre.</w:t>
      </w:r>
    </w:p>
    <w:p w14:paraId="046BC30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Vinculación con Cultores:</w:t>
      </w:r>
      <w:r>
        <w:rPr>
          <w:rFonts w:hint="default" w:ascii="Arial" w:hAnsi="Arial" w:cs="Arial"/>
          <w:sz w:val="24"/>
          <w:szCs w:val="24"/>
        </w:rPr>
        <w:t xml:space="preserve"> Promover encuentros directos entre los estudiantes y los cultores vivos que mantienen el legado de Rivera, cerrando la brecha entre la escuela y la comunidad.</w:t>
      </w:r>
    </w:p>
    <w:p w14:paraId="2F63812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sz w:val="24"/>
          <w:szCs w:val="24"/>
        </w:rPr>
      </w:pPr>
    </w:p>
    <w:p w14:paraId="747AC67D">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br w:type="page"/>
      </w:r>
    </w:p>
    <w:p w14:paraId="7F4D5633">
      <w:pPr>
        <w:pStyle w:val="5"/>
        <w:keepNext w:val="0"/>
        <w:keepLines w:val="0"/>
        <w:widowControl/>
        <w:suppressLineNumbers w:val="0"/>
        <w:jc w:val="center"/>
        <w:rPr>
          <w:rFonts w:hint="default"/>
          <w:lang w:val="es-ES"/>
        </w:rPr>
      </w:pPr>
      <w:r>
        <w:rPr>
          <w:rFonts w:hint="default"/>
          <w:lang w:val="es-ES"/>
        </w:rPr>
        <w:t>BIBLIOGRTAFIA</w:t>
      </w:r>
    </w:p>
    <w:p w14:paraId="23B9C4D2">
      <w:pPr>
        <w:pStyle w:val="18"/>
        <w:keepNext w:val="0"/>
        <w:keepLines w:val="0"/>
        <w:widowControl/>
        <w:suppressLineNumbers w:val="0"/>
        <w:ind w:left="0" w:leftChars="0" w:firstLine="708" w:firstLineChars="0"/>
      </w:pPr>
      <w:r>
        <w:rPr>
          <w:b/>
          <w:bCs/>
        </w:rPr>
        <w:t>Acosta, J. (2005).</w:t>
      </w:r>
      <w:r>
        <w:t xml:space="preserve"> </w:t>
      </w:r>
      <w:r>
        <w:rPr>
          <w:i/>
          <w:iCs/>
        </w:rPr>
        <w:t>Luis Mariano Rivera: El Cantor de la Luz y la Esperanza</w:t>
      </w:r>
      <w:r>
        <w:t>. Editorial El Perro y la Rana. (Caracas, Venezuela).</w:t>
      </w:r>
    </w:p>
    <w:p w14:paraId="6AC8CDD4">
      <w:pPr>
        <w:pStyle w:val="18"/>
        <w:keepNext w:val="0"/>
        <w:keepLines w:val="0"/>
        <w:widowControl/>
        <w:suppressLineNumbers w:val="0"/>
        <w:ind w:left="0" w:leftChars="0" w:firstLine="708" w:firstLineChars="0"/>
      </w:pPr>
      <w:r>
        <w:rPr>
          <w:b/>
          <w:bCs/>
        </w:rPr>
        <w:t>Fundación Luis Mariano Rivera. (2010).</w:t>
      </w:r>
      <w:r>
        <w:t xml:space="preserve"> </w:t>
      </w:r>
      <w:r>
        <w:rPr>
          <w:i/>
          <w:iCs/>
        </w:rPr>
        <w:t>Canchunchú Florido: Antología Poética y Musical</w:t>
      </w:r>
      <w:r>
        <w:t>. Publicaciones del Estado Sucre.</w:t>
      </w:r>
    </w:p>
    <w:p w14:paraId="2CD365ED">
      <w:pPr>
        <w:pStyle w:val="18"/>
        <w:keepNext w:val="0"/>
        <w:keepLines w:val="0"/>
        <w:widowControl/>
        <w:suppressLineNumbers w:val="0"/>
        <w:ind w:left="0" w:leftChars="0" w:firstLine="708" w:firstLineChars="0"/>
      </w:pPr>
      <w:r>
        <w:rPr>
          <w:b/>
          <w:bCs/>
        </w:rPr>
        <w:t>Hernández, P. (2018).</w:t>
      </w:r>
      <w:r>
        <w:t xml:space="preserve"> </w:t>
      </w:r>
      <w:r>
        <w:rPr>
          <w:i/>
          <w:iCs/>
        </w:rPr>
        <w:t>La música oriental venezolana: Géneros, instrumentos y cultores</w:t>
      </w:r>
      <w:r>
        <w:t>. Fondo Editorial de la Universidad de Oriente (UDO).</w:t>
      </w:r>
    </w:p>
    <w:p w14:paraId="1500ED67">
      <w:pPr>
        <w:pStyle w:val="18"/>
        <w:keepNext w:val="0"/>
        <w:keepLines w:val="0"/>
        <w:widowControl/>
        <w:suppressLineNumbers w:val="0"/>
        <w:ind w:left="0" w:leftChars="0" w:firstLine="708" w:firstLineChars="0"/>
      </w:pPr>
      <w:r>
        <w:rPr>
          <w:b/>
          <w:bCs/>
        </w:rPr>
        <w:t>Rivera, L. M. (1992).</w:t>
      </w:r>
      <w:r>
        <w:t xml:space="preserve"> </w:t>
      </w:r>
      <w:r>
        <w:rPr>
          <w:i/>
          <w:iCs/>
        </w:rPr>
        <w:t>Entre el Campo y la Escuela: Mis vivencias</w:t>
      </w:r>
      <w:r>
        <w:t>. Ediciones de la Gobernación del Estado Sucre.</w:t>
      </w:r>
    </w:p>
    <w:p w14:paraId="03BEF06A">
      <w:pPr>
        <w:pStyle w:val="5"/>
        <w:keepNext w:val="0"/>
        <w:keepLines w:val="0"/>
        <w:widowControl/>
        <w:suppressLineNumbers w:val="0"/>
        <w:ind w:left="0" w:leftChars="0" w:firstLine="708" w:firstLineChars="0"/>
      </w:pPr>
      <w:r>
        <w:t xml:space="preserve"> Fuentes Metodológicas (IAPT y Sistematización)</w:t>
      </w:r>
    </w:p>
    <w:p w14:paraId="1476AF23">
      <w:pPr>
        <w:pStyle w:val="18"/>
        <w:keepNext w:val="0"/>
        <w:keepLines w:val="0"/>
        <w:widowControl/>
        <w:suppressLineNumbers w:val="0"/>
        <w:ind w:left="0" w:leftChars="0" w:firstLine="708" w:firstLineChars="0"/>
      </w:pPr>
      <w:r>
        <w:rPr>
          <w:b/>
          <w:bCs/>
        </w:rPr>
        <w:t>Fals Borda, O. (1999).</w:t>
      </w:r>
      <w:r>
        <w:t xml:space="preserve"> </w:t>
      </w:r>
      <w:r>
        <w:rPr>
          <w:i/>
          <w:iCs/>
        </w:rPr>
        <w:t>Orígenes universales y retos actuales de la IAP (Investigación Acción Participativa)</w:t>
      </w:r>
      <w:r>
        <w:t>. Revista Análisis Político.</w:t>
      </w:r>
    </w:p>
    <w:p w14:paraId="1F73BA6E">
      <w:pPr>
        <w:pStyle w:val="18"/>
        <w:keepNext w:val="0"/>
        <w:keepLines w:val="0"/>
        <w:widowControl/>
        <w:suppressLineNumbers w:val="0"/>
        <w:ind w:left="0" w:leftChars="0" w:firstLine="708" w:firstLineChars="0"/>
      </w:pPr>
      <w:r>
        <w:rPr>
          <w:b/>
          <w:bCs/>
        </w:rPr>
        <w:t>Jara Holliday, O. (2018).</w:t>
      </w:r>
      <w:r>
        <w:t xml:space="preserve"> </w:t>
      </w:r>
      <w:r>
        <w:rPr>
          <w:i/>
          <w:iCs/>
        </w:rPr>
        <w:t>La sistematización de experiencias: práctica y teoría para otros mundos posibles</w:t>
      </w:r>
      <w:r>
        <w:t>. CEEAL.</w:t>
      </w:r>
    </w:p>
    <w:p w14:paraId="119502EA">
      <w:pPr>
        <w:pStyle w:val="18"/>
        <w:keepNext w:val="0"/>
        <w:keepLines w:val="0"/>
        <w:widowControl/>
        <w:suppressLineNumbers w:val="0"/>
        <w:ind w:left="0" w:leftChars="0" w:firstLine="708" w:firstLineChars="0"/>
      </w:pPr>
      <w:r>
        <w:rPr>
          <w:b/>
          <w:bCs/>
        </w:rPr>
        <w:t>Martínez Miguélez, M. (2004).</w:t>
      </w:r>
      <w:r>
        <w:t xml:space="preserve"> </w:t>
      </w:r>
      <w:r>
        <w:rPr>
          <w:i/>
          <w:iCs/>
        </w:rPr>
        <w:t>Ciencia y Arte en la Metodología Cualitativa</w:t>
      </w:r>
      <w:r>
        <w:t>. Editorial Trillas.</w:t>
      </w:r>
    </w:p>
    <w:p w14:paraId="26F8C3C0">
      <w:pPr>
        <w:pStyle w:val="18"/>
        <w:keepNext w:val="0"/>
        <w:keepLines w:val="0"/>
        <w:widowControl/>
        <w:suppressLineNumbers w:val="0"/>
        <w:ind w:left="0" w:leftChars="0" w:firstLine="708" w:firstLineChars="0"/>
      </w:pPr>
      <w:r>
        <w:rPr>
          <w:b/>
          <w:bCs/>
        </w:rPr>
        <w:t>Rodríguez, M. (2022).</w:t>
      </w:r>
      <w:r>
        <w:t xml:space="preserve"> </w:t>
      </w:r>
      <w:r>
        <w:rPr>
          <w:i/>
          <w:iCs/>
        </w:rPr>
        <w:t>La sistematización de experiencias en la formación del educador para las artes</w:t>
      </w:r>
      <w:r>
        <w:t>. (Tesis doctoral). Universidad Nacional Experimental de las Artes (UNEARTE).</w:t>
      </w:r>
    </w:p>
    <w:p w14:paraId="69DA74EE">
      <w:pPr>
        <w:pStyle w:val="5"/>
        <w:keepNext w:val="0"/>
        <w:keepLines w:val="0"/>
        <w:widowControl/>
        <w:numPr>
          <w:numId w:val="0"/>
        </w:numPr>
        <w:suppressLineNumbers w:val="0"/>
        <w:ind w:leftChars="0" w:firstLine="708" w:firstLineChars="0"/>
      </w:pPr>
      <w:r>
        <w:rPr>
          <w:b/>
          <w:bCs/>
        </w:rPr>
        <w:t>Freire, P. (2005).</w:t>
      </w:r>
      <w:r>
        <w:t xml:space="preserve"> </w:t>
      </w:r>
      <w:r>
        <w:rPr>
          <w:i/>
          <w:iCs/>
        </w:rPr>
        <w:t>Pedagogía del oprimido</w:t>
      </w:r>
      <w:r>
        <w:t>. Siglo XXI Editores. (Base para tu enfoque dialógico).</w:t>
      </w:r>
    </w:p>
    <w:p w14:paraId="5B2E6AB7">
      <w:pPr>
        <w:pStyle w:val="18"/>
        <w:keepNext w:val="0"/>
        <w:keepLines w:val="0"/>
        <w:widowControl/>
        <w:suppressLineNumbers w:val="0"/>
        <w:ind w:left="0" w:leftChars="0" w:firstLine="708" w:firstLineChars="0"/>
      </w:pPr>
      <w:r>
        <w:rPr>
          <w:b/>
          <w:bCs/>
        </w:rPr>
        <w:t>Méndez, A. (2021).</w:t>
      </w:r>
      <w:r>
        <w:t xml:space="preserve"> </w:t>
      </w:r>
      <w:r>
        <w:rPr>
          <w:i/>
          <w:iCs/>
        </w:rPr>
        <w:t>El canto popular como estrategia pedagógica para el fortalecimiento de la identidad cultural</w:t>
      </w:r>
      <w:r>
        <w:t>. Universidad de Margarita (UNIMAR).</w:t>
      </w:r>
    </w:p>
    <w:p w14:paraId="0FCB5C1E">
      <w:pPr>
        <w:pStyle w:val="18"/>
        <w:keepNext w:val="0"/>
        <w:keepLines w:val="0"/>
        <w:widowControl/>
        <w:suppressLineNumbers w:val="0"/>
        <w:ind w:left="0" w:leftChars="0" w:firstLine="708" w:firstLineChars="0"/>
      </w:pPr>
      <w:r>
        <w:rPr>
          <w:b/>
          <w:bCs/>
        </w:rPr>
        <w:t>UNESCO. (2003).</w:t>
      </w:r>
      <w:r>
        <w:t xml:space="preserve"> </w:t>
      </w:r>
      <w:r>
        <w:rPr>
          <w:i/>
          <w:iCs/>
        </w:rPr>
        <w:t>Convención para la Salvaguardia del Patrimonio Cultural Inmaterial</w:t>
      </w:r>
      <w:r>
        <w:t>. París.</w:t>
      </w:r>
    </w:p>
    <w:p w14:paraId="02C6FDB4">
      <w:pPr>
        <w:pStyle w:val="5"/>
        <w:keepNext w:val="0"/>
        <w:keepLines w:val="0"/>
        <w:widowControl/>
        <w:suppressLineNumbers w:val="0"/>
      </w:pPr>
      <w:r>
        <w:t>4. Fuentes Legales (Documentos Públicos)</w:t>
      </w:r>
    </w:p>
    <w:p w14:paraId="38178672">
      <w:pPr>
        <w:pStyle w:val="18"/>
        <w:keepNext w:val="0"/>
        <w:keepLines w:val="0"/>
        <w:widowControl/>
        <w:suppressLineNumbers w:val="0"/>
        <w:ind w:left="0" w:leftChars="0" w:firstLine="708" w:firstLineChars="0"/>
      </w:pPr>
      <w:r>
        <w:rPr>
          <w:b/>
          <w:bCs/>
        </w:rPr>
        <w:t>Asamblea Nacional de la República Bolivariana de Venezuela. (1999).</w:t>
      </w:r>
      <w:r>
        <w:t xml:space="preserve"> </w:t>
      </w:r>
      <w:r>
        <w:rPr>
          <w:i/>
          <w:iCs/>
        </w:rPr>
        <w:t>Constitución de la República Bolivariana de Venezuela</w:t>
      </w:r>
      <w:r>
        <w:t>. Gaceta Oficial Nº 36.860.</w:t>
      </w:r>
    </w:p>
    <w:p w14:paraId="3E95E0AB">
      <w:pPr>
        <w:pStyle w:val="18"/>
        <w:keepNext w:val="0"/>
        <w:keepLines w:val="0"/>
        <w:widowControl/>
        <w:suppressLineNumbers w:val="0"/>
        <w:ind w:left="0" w:leftChars="0" w:firstLine="708" w:firstLineChars="0"/>
      </w:pPr>
      <w:r>
        <w:rPr>
          <w:b/>
          <w:bCs/>
        </w:rPr>
        <w:t>Asamblea Nacional de la República Bolivariana de Venezuela. (2009).</w:t>
      </w:r>
      <w:r>
        <w:t xml:space="preserve"> </w:t>
      </w:r>
      <w:r>
        <w:rPr>
          <w:i/>
          <w:iCs/>
        </w:rPr>
        <w:t>Ley Orgánica de Educación</w:t>
      </w:r>
      <w:r>
        <w:t>. Gaceta Oficial Nº 5.929 (Extraordinaria).</w:t>
      </w:r>
    </w:p>
    <w:p w14:paraId="2FCAC441">
      <w:pPr>
        <w:pStyle w:val="18"/>
        <w:keepNext w:val="0"/>
        <w:keepLines w:val="0"/>
        <w:widowControl/>
        <w:suppressLineNumbers w:val="0"/>
        <w:ind w:left="0" w:leftChars="0" w:firstLine="708" w:firstLineChars="0"/>
      </w:pPr>
      <w:r>
        <w:rPr>
          <w:b/>
          <w:bCs/>
        </w:rPr>
        <w:t>Ley de Protección y Defensa del Patrimonio Cultural. (1993).</w:t>
      </w:r>
      <w:r>
        <w:t xml:space="preserve"> Gaceta Oficial Nº 4.623.</w:t>
      </w:r>
    </w:p>
    <w:p w14:paraId="03479F41">
      <w:pPr>
        <w:pStyle w:val="4"/>
        <w:keepNext w:val="0"/>
        <w:keepLines w:val="0"/>
        <w:widowControl/>
        <w:suppressLineNumbers w:val="0"/>
        <w:shd w:val="clear" w:fill="93E312"/>
        <w:ind w:left="0" w:leftChars="0" w:firstLine="0" w:firstLineChars="0"/>
      </w:pPr>
      <w:r>
        <w:t>Recomendaciones para tu Bibliografía:</w:t>
      </w:r>
    </w:p>
    <w:p w14:paraId="2C059BBD">
      <w:pPr>
        <w:keepNext w:val="0"/>
        <w:keepLines w:val="0"/>
        <w:widowControl/>
        <w:numPr>
          <w:ilvl w:val="0"/>
          <w:numId w:val="6"/>
        </w:numPr>
        <w:suppressLineNumbers w:val="0"/>
        <w:shd w:val="clear" w:fill="93E312"/>
        <w:spacing w:before="0" w:beforeAutospacing="1" w:after="0" w:afterAutospacing="1"/>
        <w:ind w:left="1440" w:hanging="360"/>
      </w:pPr>
    </w:p>
    <w:p w14:paraId="67790026">
      <w:pPr>
        <w:pStyle w:val="18"/>
        <w:keepNext w:val="0"/>
        <w:keepLines w:val="0"/>
        <w:widowControl/>
        <w:suppressLineNumbers w:val="0"/>
        <w:shd w:val="clear" w:fill="93E312"/>
        <w:ind w:left="720"/>
      </w:pPr>
      <w:r>
        <w:rPr>
          <w:b/>
          <w:bCs/>
        </w:rPr>
        <w:t>Orden Alfabético:</w:t>
      </w:r>
      <w:r>
        <w:t xml:space="preserve"> Asegúrate siempre de que el primer apellido del autor guíe el orden de la lista.</w:t>
      </w:r>
    </w:p>
    <w:p w14:paraId="29D4303C">
      <w:pPr>
        <w:keepNext w:val="0"/>
        <w:keepLines w:val="0"/>
        <w:widowControl/>
        <w:numPr>
          <w:ilvl w:val="0"/>
          <w:numId w:val="6"/>
        </w:numPr>
        <w:suppressLineNumbers w:val="0"/>
        <w:shd w:val="clear" w:fill="93E312"/>
        <w:spacing w:before="0" w:beforeAutospacing="1" w:after="0" w:afterAutospacing="1"/>
        <w:ind w:left="1440" w:hanging="360"/>
      </w:pPr>
    </w:p>
    <w:p w14:paraId="2866BAC4">
      <w:pPr>
        <w:keepNext w:val="0"/>
        <w:keepLines w:val="0"/>
        <w:widowControl/>
        <w:numPr>
          <w:ilvl w:val="0"/>
          <w:numId w:val="6"/>
        </w:numPr>
        <w:suppressLineNumbers w:val="0"/>
        <w:shd w:val="clear" w:fill="93E312"/>
        <w:spacing w:before="0" w:beforeAutospacing="1" w:after="0" w:afterAutospacing="1"/>
        <w:ind w:left="1440" w:hanging="360"/>
      </w:pPr>
    </w:p>
    <w:p w14:paraId="15BE9CDC">
      <w:pPr>
        <w:pStyle w:val="18"/>
        <w:keepNext w:val="0"/>
        <w:keepLines w:val="0"/>
        <w:widowControl/>
        <w:suppressLineNumbers w:val="0"/>
        <w:shd w:val="clear" w:fill="93E312"/>
        <w:ind w:left="720"/>
      </w:pPr>
      <w:r>
        <w:rPr>
          <w:b/>
          <w:bCs/>
        </w:rPr>
        <w:t>Sangría Francesa:</w:t>
      </w:r>
      <w:r>
        <w:t xml:space="preserve"> En el documento final, la primera línea de cada referencia va pegada </w:t>
      </w:r>
      <w:bookmarkStart w:id="0" w:name="_GoBack"/>
      <w:bookmarkEnd w:id="0"/>
      <w:r>
        <w:t>al margen y las siguientes llevan una pequeña sangría (5 espacios).</w:t>
      </w:r>
    </w:p>
    <w:p w14:paraId="4DA695F5">
      <w:pPr>
        <w:keepNext w:val="0"/>
        <w:keepLines w:val="0"/>
        <w:widowControl/>
        <w:numPr>
          <w:ilvl w:val="0"/>
          <w:numId w:val="6"/>
        </w:numPr>
        <w:suppressLineNumbers w:val="0"/>
        <w:shd w:val="clear" w:fill="93E312"/>
        <w:spacing w:before="0" w:beforeAutospacing="1" w:after="0" w:afterAutospacing="1"/>
        <w:ind w:left="1440" w:hanging="360"/>
      </w:pPr>
    </w:p>
    <w:p w14:paraId="3A3F0727">
      <w:pPr>
        <w:keepNext w:val="0"/>
        <w:keepLines w:val="0"/>
        <w:widowControl/>
        <w:numPr>
          <w:ilvl w:val="0"/>
          <w:numId w:val="6"/>
        </w:numPr>
        <w:suppressLineNumbers w:val="0"/>
        <w:shd w:val="clear" w:fill="93E312"/>
        <w:spacing w:before="0" w:beforeAutospacing="1" w:after="0" w:afterAutospacing="1"/>
        <w:ind w:left="1440" w:hanging="360"/>
      </w:pPr>
    </w:p>
    <w:p w14:paraId="11981862">
      <w:pPr>
        <w:pStyle w:val="18"/>
        <w:keepNext w:val="0"/>
        <w:keepLines w:val="0"/>
        <w:widowControl/>
        <w:suppressLineNumbers w:val="0"/>
        <w:shd w:val="clear" w:fill="93E312"/>
        <w:ind w:left="720"/>
      </w:pPr>
      <w:r>
        <w:rPr>
          <w:b/>
          <w:bCs/>
        </w:rPr>
        <w:t>Citas en el texto:</w:t>
      </w:r>
      <w:r>
        <w:t xml:space="preserve"> Recuerda que si mencionas a un autor en el Capítulo II, debe aparecer obligatoriamente en esta lista. Por ejemplo: </w:t>
      </w:r>
      <w:r>
        <w:rPr>
          <w:i/>
          <w:iCs/>
        </w:rPr>
        <w:t>(Fals Borda, 1999)</w:t>
      </w:r>
      <w:r>
        <w:t>.</w:t>
      </w:r>
    </w:p>
    <w:p w14:paraId="1491D30B">
      <w:pPr>
        <w:keepNext w:val="0"/>
        <w:keepLines w:val="0"/>
        <w:widowControl/>
        <w:numPr>
          <w:ilvl w:val="0"/>
          <w:numId w:val="6"/>
        </w:numPr>
        <w:suppressLineNumbers w:val="0"/>
        <w:spacing w:before="0" w:beforeAutospacing="1" w:after="0" w:afterAutospacing="1"/>
        <w:ind w:left="1440" w:hanging="360"/>
      </w:pPr>
    </w:p>
    <w:p w14:paraId="3DE1E676">
      <w:pPr>
        <w:pStyle w:val="4"/>
        <w:keepNext w:val="0"/>
        <w:keepLines w:val="0"/>
        <w:widowControl/>
        <w:suppressLineNumbers w:val="0"/>
        <w:shd w:val="clear"/>
      </w:pPr>
    </w:p>
    <w:p w14:paraId="2E60870D">
      <w:pPr>
        <w:pStyle w:val="4"/>
        <w:keepNext w:val="0"/>
        <w:keepLines w:val="0"/>
        <w:widowControl/>
        <w:suppressLineNumbers w:val="0"/>
        <w:shd w:val="clear"/>
      </w:pPr>
    </w:p>
    <w:p w14:paraId="3A229B7C">
      <w:r>
        <w:br w:type="page"/>
      </w:r>
    </w:p>
    <w:p w14:paraId="25C1B4D4">
      <w:pPr>
        <w:pStyle w:val="4"/>
        <w:keepNext w:val="0"/>
        <w:keepLines w:val="0"/>
        <w:widowControl/>
        <w:suppressLineNumbers w:val="0"/>
        <w:shd w:val="clear" w:fill="93E312"/>
        <w:rPr>
          <w:rFonts w:hint="default"/>
          <w:lang w:val="es-ES"/>
        </w:rPr>
      </w:pPr>
      <w:r>
        <w:t>Palabras de Cierre para la Defensa</w:t>
      </w:r>
      <w:r>
        <w:rPr>
          <w:rFonts w:hint="default"/>
          <w:lang w:val="es-ES"/>
        </w:rPr>
        <w:t xml:space="preserve"> PERSONAL</w:t>
      </w:r>
    </w:p>
    <w:p w14:paraId="70C59D62">
      <w:pPr>
        <w:pStyle w:val="18"/>
        <w:keepNext w:val="0"/>
        <w:keepLines w:val="0"/>
        <w:widowControl/>
        <w:suppressLineNumbers w:val="0"/>
        <w:shd w:val="clear" w:fill="93E312"/>
      </w:pPr>
      <w:r>
        <w:rPr>
          <w:i/>
          <w:iCs/>
        </w:rPr>
        <w:t>(Para decir con voz firme y emotiva al finalizar tu exposición ante el jurado)</w:t>
      </w:r>
    </w:p>
    <w:p w14:paraId="57C172E4">
      <w:pPr>
        <w:pStyle w:val="18"/>
        <w:keepNext w:val="0"/>
        <w:keepLines w:val="0"/>
        <w:widowControl/>
        <w:suppressLineNumbers w:val="0"/>
        <w:shd w:val="clear" w:fill="93E312"/>
      </w:pPr>
      <w:r>
        <w:t>"Honorable jurado, maestros y presentes:</w:t>
      </w:r>
    </w:p>
    <w:p w14:paraId="6D5C9B57">
      <w:pPr>
        <w:pStyle w:val="18"/>
        <w:keepNext w:val="0"/>
        <w:keepLines w:val="0"/>
        <w:widowControl/>
        <w:suppressLineNumbers w:val="0"/>
        <w:shd w:val="clear" w:fill="93E312"/>
      </w:pPr>
      <w:r>
        <w:t>Al iniciar esta investigación, me preguntaba si en un mundo tan globalizado y digital, un caracol como 'La Guacara' o una flor como 'Canchunchú' aún tenían algo que decirle a un niño del siglo XXI. Hoy, tras caminar junto a los estudiantes de la Escuela 'Monagas', la respuesta es un rotundo sí.</w:t>
      </w:r>
    </w:p>
    <w:p w14:paraId="7239DDB2">
      <w:pPr>
        <w:pStyle w:val="18"/>
        <w:keepNext w:val="0"/>
        <w:keepLines w:val="0"/>
        <w:widowControl/>
        <w:suppressLineNumbers w:val="0"/>
        <w:shd w:val="clear" w:fill="93E312"/>
      </w:pPr>
      <w:r>
        <w:t xml:space="preserve">Luis Mariano Rivera no solo nos dejó canciones; nos dejó una brújula ética. He comprendido que </w:t>
      </w:r>
      <w:r>
        <w:rPr>
          <w:b/>
          <w:bCs/>
        </w:rPr>
        <w:t>resignificar su obra no es mirar al pasado con nostalgia, sino mirar al futuro con orgullo.</w:t>
      </w:r>
      <w:r>
        <w:t xml:space="preserve"> Como educadores para las artes, nuestra misión no es solo enseñar a afinar una nota, sino ayudar a afinar la conciencia de quiénes somos.</w:t>
      </w:r>
    </w:p>
    <w:p w14:paraId="30D68B1E">
      <w:pPr>
        <w:pStyle w:val="18"/>
        <w:keepNext w:val="0"/>
        <w:keepLines w:val="0"/>
        <w:widowControl/>
        <w:suppressLineNumbers w:val="0"/>
        <w:shd w:val="clear" w:fill="93E312"/>
      </w:pPr>
      <w:r>
        <w:t xml:space="preserve">Hoy entrego este trabajo con la convicción de que, mientras un niño cumanés entienda que su identidad es tan valiosa como cualquier partitura universal, el legado del Cantor de Canchunchú seguirá floreciendo. Porque, como él mismo decía: </w:t>
      </w:r>
      <w:r>
        <w:rPr>
          <w:i/>
          <w:iCs/>
        </w:rPr>
        <w:t>'La luz que me guía no es sol, ni es luna, es la claridad de mi propia conciencia'</w:t>
      </w:r>
      <w:r>
        <w:t>.</w:t>
      </w:r>
    </w:p>
    <w:p w14:paraId="20233E00">
      <w:pPr>
        <w:pStyle w:val="18"/>
        <w:keepNext w:val="0"/>
        <w:keepLines w:val="0"/>
        <w:widowControl/>
        <w:suppressLineNumbers w:val="0"/>
        <w:shd w:val="clear" w:fill="93E312"/>
      </w:pPr>
      <w:r>
        <w:t>Muchas gracias."</w:t>
      </w:r>
    </w:p>
    <w:p w14:paraId="0F0F976C">
      <w:pPr>
        <w:keepNext w:val="0"/>
        <w:keepLines w:val="0"/>
        <w:widowControl/>
        <w:numPr>
          <w:ilvl w:val="0"/>
          <w:numId w:val="0"/>
        </w:numPr>
        <w:suppressLineNumbers w:val="0"/>
        <w:spacing w:before="0" w:beforeAutospacing="1" w:after="0" w:afterAutospacing="1"/>
        <w:rPr>
          <w:rFonts w:hint="default" w:ascii="Arial" w:hAnsi="Arial" w:cs="Arial"/>
          <w:sz w:val="24"/>
          <w:szCs w:val="24"/>
        </w:rPr>
      </w:pPr>
    </w:p>
    <w:p w14:paraId="41A0CBD7">
      <w:pPr>
        <w:pStyle w:val="23"/>
        <w:ind w:left="360"/>
        <w:rPr>
          <w:rFonts w:hint="default" w:ascii="Arial" w:hAnsi="Arial" w:cs="Arial"/>
          <w:sz w:val="24"/>
          <w:szCs w:val="24"/>
        </w:rPr>
      </w:pPr>
    </w:p>
    <w:p w14:paraId="2A30DCDF">
      <w:pPr>
        <w:pStyle w:val="23"/>
        <w:ind w:left="360"/>
        <w:rPr>
          <w:rFonts w:hint="default" w:ascii="Arial" w:hAnsi="Arial" w:cs="Arial"/>
          <w:sz w:val="24"/>
          <w:szCs w:val="24"/>
        </w:rPr>
      </w:pPr>
    </w:p>
    <w:p w14:paraId="06C7AF07">
      <w:pPr>
        <w:pStyle w:val="23"/>
        <w:ind w:left="360"/>
        <w:rPr>
          <w:rFonts w:hint="default" w:ascii="Arial" w:hAnsi="Arial" w:cs="Arial"/>
          <w:sz w:val="24"/>
          <w:szCs w:val="24"/>
        </w:rPr>
      </w:pPr>
    </w:p>
    <w:p w14:paraId="413D4D04">
      <w:pPr>
        <w:pStyle w:val="23"/>
        <w:ind w:left="360"/>
        <w:rPr>
          <w:rFonts w:hint="default" w:ascii="Arial" w:hAnsi="Arial" w:cs="Arial"/>
          <w:sz w:val="24"/>
          <w:szCs w:val="24"/>
        </w:rPr>
      </w:pPr>
    </w:p>
    <w:p w14:paraId="0681FAB9">
      <w:pPr>
        <w:pStyle w:val="23"/>
        <w:ind w:left="360"/>
        <w:rPr>
          <w:rFonts w:hint="default" w:ascii="Arial" w:hAnsi="Arial" w:cs="Arial"/>
          <w:sz w:val="24"/>
          <w:szCs w:val="24"/>
        </w:rPr>
      </w:pPr>
    </w:p>
    <w:p w14:paraId="28BEAEF2">
      <w:pPr>
        <w:rPr>
          <w:rFonts w:hint="default" w:ascii="Arial" w:hAnsi="Arial" w:cs="Arial"/>
          <w:sz w:val="24"/>
          <w:szCs w:val="24"/>
        </w:rPr>
      </w:pPr>
    </w:p>
    <w:sectPr>
      <w:pgSz w:w="12240" w:h="15840"/>
      <w:pgMar w:top="1701" w:right="1701" w:bottom="1701" w:left="2268" w:header="720" w:footer="720" w:gutter="0"/>
      <w:paperSrc/>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Ravie">
    <w:panose1 w:val="04040805050809020602"/>
    <w:charset w:val="00"/>
    <w:family w:val="auto"/>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2A15A0"/>
    <w:multiLevelType w:val="singleLevel"/>
    <w:tmpl w:val="C32A15A0"/>
    <w:lvl w:ilvl="0" w:tentative="0">
      <w:start w:val="1"/>
      <w:numFmt w:val="decimal"/>
      <w:lvlText w:val="%1."/>
      <w:lvlJc w:val="left"/>
      <w:pPr>
        <w:tabs>
          <w:tab w:val="left" w:pos="425"/>
        </w:tabs>
        <w:ind w:left="425" w:leftChars="0" w:hanging="425" w:firstLineChars="0"/>
      </w:pPr>
      <w:rPr>
        <w:rFonts w:hint="default"/>
      </w:rPr>
    </w:lvl>
  </w:abstractNum>
  <w:abstractNum w:abstractNumId="1">
    <w:nsid w:val="CF8C7594"/>
    <w:multiLevelType w:val="singleLevel"/>
    <w:tmpl w:val="CF8C7594"/>
    <w:lvl w:ilvl="0" w:tentative="0">
      <w:start w:val="1"/>
      <w:numFmt w:val="decimal"/>
      <w:lvlText w:val="%1."/>
      <w:lvlJc w:val="left"/>
      <w:pPr>
        <w:tabs>
          <w:tab w:val="left" w:pos="425"/>
        </w:tabs>
        <w:ind w:left="1145" w:leftChars="0" w:hanging="425" w:firstLineChars="0"/>
      </w:pPr>
      <w:rPr>
        <w:rFonts w:hint="default"/>
      </w:rPr>
    </w:lvl>
  </w:abstractNum>
  <w:abstractNum w:abstractNumId="2">
    <w:nsid w:val="DC8F6139"/>
    <w:multiLevelType w:val="multilevel"/>
    <w:tmpl w:val="DC8F61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1C44D1B8"/>
    <w:multiLevelType w:val="singleLevel"/>
    <w:tmpl w:val="1C44D1B8"/>
    <w:lvl w:ilvl="0" w:tentative="0">
      <w:start w:val="1"/>
      <w:numFmt w:val="decimal"/>
      <w:lvlText w:val="%1."/>
      <w:lvlJc w:val="left"/>
      <w:pPr>
        <w:tabs>
          <w:tab w:val="left" w:pos="425"/>
        </w:tabs>
        <w:ind w:left="425" w:leftChars="0" w:hanging="425" w:firstLineChars="0"/>
      </w:pPr>
      <w:rPr>
        <w:rFonts w:hint="default"/>
      </w:rPr>
    </w:lvl>
  </w:abstractNum>
  <w:abstractNum w:abstractNumId="4">
    <w:nsid w:val="2AB1D1FB"/>
    <w:multiLevelType w:val="singleLevel"/>
    <w:tmpl w:val="2AB1D1FB"/>
    <w:lvl w:ilvl="0" w:tentative="0">
      <w:start w:val="1"/>
      <w:numFmt w:val="decimal"/>
      <w:lvlText w:val="%1."/>
      <w:lvlJc w:val="left"/>
      <w:pPr>
        <w:tabs>
          <w:tab w:val="left" w:pos="425"/>
        </w:tabs>
        <w:ind w:left="425" w:leftChars="0" w:hanging="425" w:firstLineChars="0"/>
      </w:pPr>
      <w:rPr>
        <w:rFonts w:hint="default"/>
      </w:rPr>
    </w:lvl>
  </w:abstractNum>
  <w:abstractNum w:abstractNumId="5">
    <w:nsid w:val="7617146D"/>
    <w:multiLevelType w:val="multilevel"/>
    <w:tmpl w:val="76171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9A5"/>
    <w:rsid w:val="00000F4B"/>
    <w:rsid w:val="000032FD"/>
    <w:rsid w:val="0000601A"/>
    <w:rsid w:val="000063CF"/>
    <w:rsid w:val="0001110C"/>
    <w:rsid w:val="00011FC6"/>
    <w:rsid w:val="00021D9C"/>
    <w:rsid w:val="00032C58"/>
    <w:rsid w:val="00036F60"/>
    <w:rsid w:val="00051417"/>
    <w:rsid w:val="00057D8C"/>
    <w:rsid w:val="00057DDD"/>
    <w:rsid w:val="00062B2E"/>
    <w:rsid w:val="00063598"/>
    <w:rsid w:val="0006633F"/>
    <w:rsid w:val="00070DAC"/>
    <w:rsid w:val="00071E94"/>
    <w:rsid w:val="00075B43"/>
    <w:rsid w:val="0008036C"/>
    <w:rsid w:val="000818B7"/>
    <w:rsid w:val="0008470E"/>
    <w:rsid w:val="00092D01"/>
    <w:rsid w:val="00095473"/>
    <w:rsid w:val="00097928"/>
    <w:rsid w:val="000A5D70"/>
    <w:rsid w:val="000B436C"/>
    <w:rsid w:val="000B5533"/>
    <w:rsid w:val="000C3DD1"/>
    <w:rsid w:val="000C421A"/>
    <w:rsid w:val="000D0D67"/>
    <w:rsid w:val="000D2F30"/>
    <w:rsid w:val="000D30CF"/>
    <w:rsid w:val="000D7837"/>
    <w:rsid w:val="000E3A47"/>
    <w:rsid w:val="000E4DD8"/>
    <w:rsid w:val="000E7276"/>
    <w:rsid w:val="000F4676"/>
    <w:rsid w:val="000F5D55"/>
    <w:rsid w:val="001004BF"/>
    <w:rsid w:val="001012ED"/>
    <w:rsid w:val="00102C79"/>
    <w:rsid w:val="00104E61"/>
    <w:rsid w:val="0010591E"/>
    <w:rsid w:val="00106FD2"/>
    <w:rsid w:val="00107585"/>
    <w:rsid w:val="00114434"/>
    <w:rsid w:val="00124FD1"/>
    <w:rsid w:val="00131E52"/>
    <w:rsid w:val="0013678E"/>
    <w:rsid w:val="00137732"/>
    <w:rsid w:val="001377F3"/>
    <w:rsid w:val="00140456"/>
    <w:rsid w:val="00147CB7"/>
    <w:rsid w:val="00147F08"/>
    <w:rsid w:val="00151BEB"/>
    <w:rsid w:val="001552A3"/>
    <w:rsid w:val="0015679B"/>
    <w:rsid w:val="0017026A"/>
    <w:rsid w:val="0017190F"/>
    <w:rsid w:val="00171EF6"/>
    <w:rsid w:val="00174C13"/>
    <w:rsid w:val="00182A58"/>
    <w:rsid w:val="00182CC5"/>
    <w:rsid w:val="00196A26"/>
    <w:rsid w:val="001A414C"/>
    <w:rsid w:val="001B0C87"/>
    <w:rsid w:val="001B1CA1"/>
    <w:rsid w:val="001B3360"/>
    <w:rsid w:val="001C1EF4"/>
    <w:rsid w:val="001C68A3"/>
    <w:rsid w:val="001D2E2F"/>
    <w:rsid w:val="001D3A96"/>
    <w:rsid w:val="001D643F"/>
    <w:rsid w:val="001D6F6A"/>
    <w:rsid w:val="001D7EF9"/>
    <w:rsid w:val="001E1871"/>
    <w:rsid w:val="001F119D"/>
    <w:rsid w:val="001F486E"/>
    <w:rsid w:val="001F509F"/>
    <w:rsid w:val="001F757C"/>
    <w:rsid w:val="00200262"/>
    <w:rsid w:val="00200316"/>
    <w:rsid w:val="00210E31"/>
    <w:rsid w:val="00216BB5"/>
    <w:rsid w:val="002261CC"/>
    <w:rsid w:val="00230EE9"/>
    <w:rsid w:val="00231546"/>
    <w:rsid w:val="00235F2B"/>
    <w:rsid w:val="002379D0"/>
    <w:rsid w:val="00250549"/>
    <w:rsid w:val="002566F0"/>
    <w:rsid w:val="00256B02"/>
    <w:rsid w:val="002618A5"/>
    <w:rsid w:val="002631CA"/>
    <w:rsid w:val="002701E0"/>
    <w:rsid w:val="002730C4"/>
    <w:rsid w:val="00280B07"/>
    <w:rsid w:val="00282C51"/>
    <w:rsid w:val="002849E8"/>
    <w:rsid w:val="00290287"/>
    <w:rsid w:val="00294AC0"/>
    <w:rsid w:val="002A0E4B"/>
    <w:rsid w:val="002B0810"/>
    <w:rsid w:val="002B176C"/>
    <w:rsid w:val="002B1D8C"/>
    <w:rsid w:val="002C0CDD"/>
    <w:rsid w:val="002C1A45"/>
    <w:rsid w:val="002D05AF"/>
    <w:rsid w:val="002D154B"/>
    <w:rsid w:val="002D5ECC"/>
    <w:rsid w:val="002E2808"/>
    <w:rsid w:val="00300BFC"/>
    <w:rsid w:val="0030197D"/>
    <w:rsid w:val="003030AA"/>
    <w:rsid w:val="00304D00"/>
    <w:rsid w:val="003107C4"/>
    <w:rsid w:val="00316B8F"/>
    <w:rsid w:val="003234C2"/>
    <w:rsid w:val="0032504F"/>
    <w:rsid w:val="003304C8"/>
    <w:rsid w:val="00336A6C"/>
    <w:rsid w:val="0034217A"/>
    <w:rsid w:val="003443C3"/>
    <w:rsid w:val="0034645B"/>
    <w:rsid w:val="0036399E"/>
    <w:rsid w:val="00363D0F"/>
    <w:rsid w:val="00371CF0"/>
    <w:rsid w:val="00371D2D"/>
    <w:rsid w:val="0037361B"/>
    <w:rsid w:val="00374043"/>
    <w:rsid w:val="00375D94"/>
    <w:rsid w:val="00380F19"/>
    <w:rsid w:val="00382DF6"/>
    <w:rsid w:val="00386443"/>
    <w:rsid w:val="003A29B4"/>
    <w:rsid w:val="003B1AA5"/>
    <w:rsid w:val="003B6E2E"/>
    <w:rsid w:val="003C0542"/>
    <w:rsid w:val="003C08F0"/>
    <w:rsid w:val="003C0BBA"/>
    <w:rsid w:val="003C22B2"/>
    <w:rsid w:val="003C5AD7"/>
    <w:rsid w:val="003C6327"/>
    <w:rsid w:val="003D3316"/>
    <w:rsid w:val="003D3D9A"/>
    <w:rsid w:val="003D5DA5"/>
    <w:rsid w:val="003F2E33"/>
    <w:rsid w:val="003F45E4"/>
    <w:rsid w:val="00401CAF"/>
    <w:rsid w:val="004125B9"/>
    <w:rsid w:val="0041548B"/>
    <w:rsid w:val="00425268"/>
    <w:rsid w:val="0042675E"/>
    <w:rsid w:val="00430319"/>
    <w:rsid w:val="00431B79"/>
    <w:rsid w:val="00431ED9"/>
    <w:rsid w:val="00432BD0"/>
    <w:rsid w:val="00436B54"/>
    <w:rsid w:val="0044687B"/>
    <w:rsid w:val="0044734A"/>
    <w:rsid w:val="00450912"/>
    <w:rsid w:val="00454904"/>
    <w:rsid w:val="00456618"/>
    <w:rsid w:val="00461AEE"/>
    <w:rsid w:val="00462410"/>
    <w:rsid w:val="00462883"/>
    <w:rsid w:val="0046341B"/>
    <w:rsid w:val="00467745"/>
    <w:rsid w:val="004714FA"/>
    <w:rsid w:val="00472117"/>
    <w:rsid w:val="004725EC"/>
    <w:rsid w:val="0048198A"/>
    <w:rsid w:val="00481DB3"/>
    <w:rsid w:val="00482AD5"/>
    <w:rsid w:val="00483664"/>
    <w:rsid w:val="00484A42"/>
    <w:rsid w:val="0048549A"/>
    <w:rsid w:val="00492193"/>
    <w:rsid w:val="00493B07"/>
    <w:rsid w:val="00496FDF"/>
    <w:rsid w:val="004A0F6A"/>
    <w:rsid w:val="004B1D88"/>
    <w:rsid w:val="004B4756"/>
    <w:rsid w:val="004B65B5"/>
    <w:rsid w:val="004B69E4"/>
    <w:rsid w:val="004C01D5"/>
    <w:rsid w:val="004C1A0F"/>
    <w:rsid w:val="004C493B"/>
    <w:rsid w:val="004C5F0B"/>
    <w:rsid w:val="004D0485"/>
    <w:rsid w:val="004D6D58"/>
    <w:rsid w:val="004D6F0D"/>
    <w:rsid w:val="004E688E"/>
    <w:rsid w:val="004F0BA7"/>
    <w:rsid w:val="004F1660"/>
    <w:rsid w:val="004F18ED"/>
    <w:rsid w:val="004F31CE"/>
    <w:rsid w:val="004F6579"/>
    <w:rsid w:val="004F7AA4"/>
    <w:rsid w:val="00511154"/>
    <w:rsid w:val="00515031"/>
    <w:rsid w:val="0051618B"/>
    <w:rsid w:val="005251BB"/>
    <w:rsid w:val="0053449B"/>
    <w:rsid w:val="0053539C"/>
    <w:rsid w:val="0053540B"/>
    <w:rsid w:val="0053552C"/>
    <w:rsid w:val="005358CD"/>
    <w:rsid w:val="00552C21"/>
    <w:rsid w:val="00554AF8"/>
    <w:rsid w:val="00556628"/>
    <w:rsid w:val="00561A28"/>
    <w:rsid w:val="00562ADF"/>
    <w:rsid w:val="005647F0"/>
    <w:rsid w:val="005649D4"/>
    <w:rsid w:val="00570609"/>
    <w:rsid w:val="005707A8"/>
    <w:rsid w:val="00582D2E"/>
    <w:rsid w:val="00590864"/>
    <w:rsid w:val="005A6801"/>
    <w:rsid w:val="005B07D2"/>
    <w:rsid w:val="005B2439"/>
    <w:rsid w:val="005B2DF6"/>
    <w:rsid w:val="005B336E"/>
    <w:rsid w:val="005B635D"/>
    <w:rsid w:val="005C048D"/>
    <w:rsid w:val="005C7200"/>
    <w:rsid w:val="005C7AE1"/>
    <w:rsid w:val="005D022F"/>
    <w:rsid w:val="005D156C"/>
    <w:rsid w:val="005D15CC"/>
    <w:rsid w:val="005D3290"/>
    <w:rsid w:val="005D406E"/>
    <w:rsid w:val="005F4A39"/>
    <w:rsid w:val="00601B2F"/>
    <w:rsid w:val="00602978"/>
    <w:rsid w:val="006031C0"/>
    <w:rsid w:val="00607A21"/>
    <w:rsid w:val="00610777"/>
    <w:rsid w:val="00612F11"/>
    <w:rsid w:val="00614C1E"/>
    <w:rsid w:val="00627AE1"/>
    <w:rsid w:val="006325F9"/>
    <w:rsid w:val="0063399E"/>
    <w:rsid w:val="0064365D"/>
    <w:rsid w:val="00644E39"/>
    <w:rsid w:val="00646E9F"/>
    <w:rsid w:val="006530C1"/>
    <w:rsid w:val="00657983"/>
    <w:rsid w:val="00670C59"/>
    <w:rsid w:val="00672096"/>
    <w:rsid w:val="00674BE9"/>
    <w:rsid w:val="00680502"/>
    <w:rsid w:val="006877EB"/>
    <w:rsid w:val="006947B8"/>
    <w:rsid w:val="00697F19"/>
    <w:rsid w:val="006A1431"/>
    <w:rsid w:val="006A491E"/>
    <w:rsid w:val="006A682A"/>
    <w:rsid w:val="006B0C31"/>
    <w:rsid w:val="006B33AD"/>
    <w:rsid w:val="006C181C"/>
    <w:rsid w:val="006C25F0"/>
    <w:rsid w:val="006C35D2"/>
    <w:rsid w:val="006C58D8"/>
    <w:rsid w:val="006C7A06"/>
    <w:rsid w:val="006D2027"/>
    <w:rsid w:val="006E1362"/>
    <w:rsid w:val="006E4968"/>
    <w:rsid w:val="006F3F90"/>
    <w:rsid w:val="006F4D3B"/>
    <w:rsid w:val="0070186A"/>
    <w:rsid w:val="00705EDA"/>
    <w:rsid w:val="00711B19"/>
    <w:rsid w:val="007140D9"/>
    <w:rsid w:val="00716A56"/>
    <w:rsid w:val="00720EE2"/>
    <w:rsid w:val="00721A6A"/>
    <w:rsid w:val="0072640D"/>
    <w:rsid w:val="00742D99"/>
    <w:rsid w:val="007444D3"/>
    <w:rsid w:val="00747035"/>
    <w:rsid w:val="0075303C"/>
    <w:rsid w:val="007533E0"/>
    <w:rsid w:val="00754BA8"/>
    <w:rsid w:val="00763D5A"/>
    <w:rsid w:val="007643EB"/>
    <w:rsid w:val="00772213"/>
    <w:rsid w:val="00774015"/>
    <w:rsid w:val="007740CE"/>
    <w:rsid w:val="00775BCE"/>
    <w:rsid w:val="007775BA"/>
    <w:rsid w:val="00780C73"/>
    <w:rsid w:val="007872AE"/>
    <w:rsid w:val="007B16BE"/>
    <w:rsid w:val="007B3597"/>
    <w:rsid w:val="007C3F98"/>
    <w:rsid w:val="007C4D70"/>
    <w:rsid w:val="007D0EA5"/>
    <w:rsid w:val="007F7C2A"/>
    <w:rsid w:val="00802BC2"/>
    <w:rsid w:val="00804F13"/>
    <w:rsid w:val="008138BB"/>
    <w:rsid w:val="00817560"/>
    <w:rsid w:val="0082093C"/>
    <w:rsid w:val="0083036C"/>
    <w:rsid w:val="00835A7D"/>
    <w:rsid w:val="00836D1C"/>
    <w:rsid w:val="00845807"/>
    <w:rsid w:val="00846144"/>
    <w:rsid w:val="00856CF5"/>
    <w:rsid w:val="00856F9F"/>
    <w:rsid w:val="00861C04"/>
    <w:rsid w:val="00863CA2"/>
    <w:rsid w:val="00867437"/>
    <w:rsid w:val="008677AB"/>
    <w:rsid w:val="00873C26"/>
    <w:rsid w:val="00873EBF"/>
    <w:rsid w:val="008809B4"/>
    <w:rsid w:val="00890FA2"/>
    <w:rsid w:val="008940CA"/>
    <w:rsid w:val="00896EC4"/>
    <w:rsid w:val="008979C4"/>
    <w:rsid w:val="008B2C31"/>
    <w:rsid w:val="008B69EE"/>
    <w:rsid w:val="008C24B0"/>
    <w:rsid w:val="008C2F08"/>
    <w:rsid w:val="008D40EF"/>
    <w:rsid w:val="008D47C6"/>
    <w:rsid w:val="008E0A61"/>
    <w:rsid w:val="008E1693"/>
    <w:rsid w:val="008F159F"/>
    <w:rsid w:val="008F1BFE"/>
    <w:rsid w:val="008F23A8"/>
    <w:rsid w:val="008F5CB7"/>
    <w:rsid w:val="00900298"/>
    <w:rsid w:val="00900D31"/>
    <w:rsid w:val="0090264A"/>
    <w:rsid w:val="00906DC2"/>
    <w:rsid w:val="009079A5"/>
    <w:rsid w:val="00911AA8"/>
    <w:rsid w:val="00921975"/>
    <w:rsid w:val="00925C13"/>
    <w:rsid w:val="00937478"/>
    <w:rsid w:val="009428DF"/>
    <w:rsid w:val="00952D43"/>
    <w:rsid w:val="00963348"/>
    <w:rsid w:val="00967069"/>
    <w:rsid w:val="009723AC"/>
    <w:rsid w:val="00983476"/>
    <w:rsid w:val="0099046D"/>
    <w:rsid w:val="00990C64"/>
    <w:rsid w:val="009935AA"/>
    <w:rsid w:val="009957F5"/>
    <w:rsid w:val="009A1FD1"/>
    <w:rsid w:val="009B5DBE"/>
    <w:rsid w:val="009B6740"/>
    <w:rsid w:val="009C1B1F"/>
    <w:rsid w:val="009D199F"/>
    <w:rsid w:val="009E22E7"/>
    <w:rsid w:val="009F1DBB"/>
    <w:rsid w:val="009F22E8"/>
    <w:rsid w:val="009F2EA3"/>
    <w:rsid w:val="009F4C5B"/>
    <w:rsid w:val="00A06A16"/>
    <w:rsid w:val="00A10761"/>
    <w:rsid w:val="00A14916"/>
    <w:rsid w:val="00A30D7B"/>
    <w:rsid w:val="00A31749"/>
    <w:rsid w:val="00A335B2"/>
    <w:rsid w:val="00A33662"/>
    <w:rsid w:val="00A44A74"/>
    <w:rsid w:val="00A45875"/>
    <w:rsid w:val="00A56A94"/>
    <w:rsid w:val="00A60D85"/>
    <w:rsid w:val="00A62413"/>
    <w:rsid w:val="00A723A3"/>
    <w:rsid w:val="00A82A11"/>
    <w:rsid w:val="00A90436"/>
    <w:rsid w:val="00A9107A"/>
    <w:rsid w:val="00AB5ED4"/>
    <w:rsid w:val="00AC1A5A"/>
    <w:rsid w:val="00AC5F6D"/>
    <w:rsid w:val="00AD445C"/>
    <w:rsid w:val="00AD4590"/>
    <w:rsid w:val="00AD4655"/>
    <w:rsid w:val="00AE0DCC"/>
    <w:rsid w:val="00AE11A2"/>
    <w:rsid w:val="00AE565A"/>
    <w:rsid w:val="00AE68AA"/>
    <w:rsid w:val="00AE75C1"/>
    <w:rsid w:val="00AE75EC"/>
    <w:rsid w:val="00AF1A77"/>
    <w:rsid w:val="00B0019F"/>
    <w:rsid w:val="00B058A5"/>
    <w:rsid w:val="00B10B54"/>
    <w:rsid w:val="00B1392A"/>
    <w:rsid w:val="00B13A02"/>
    <w:rsid w:val="00B144F6"/>
    <w:rsid w:val="00B202DF"/>
    <w:rsid w:val="00B222B4"/>
    <w:rsid w:val="00B22534"/>
    <w:rsid w:val="00B30449"/>
    <w:rsid w:val="00B31E21"/>
    <w:rsid w:val="00B416BF"/>
    <w:rsid w:val="00B43CD0"/>
    <w:rsid w:val="00B52D77"/>
    <w:rsid w:val="00B54D5E"/>
    <w:rsid w:val="00B560B7"/>
    <w:rsid w:val="00B562C1"/>
    <w:rsid w:val="00B56AD8"/>
    <w:rsid w:val="00B60C84"/>
    <w:rsid w:val="00B6254B"/>
    <w:rsid w:val="00B6282A"/>
    <w:rsid w:val="00B65FE4"/>
    <w:rsid w:val="00B66064"/>
    <w:rsid w:val="00B67D21"/>
    <w:rsid w:val="00B70D23"/>
    <w:rsid w:val="00B720F3"/>
    <w:rsid w:val="00B74FE7"/>
    <w:rsid w:val="00B80E6F"/>
    <w:rsid w:val="00B841EC"/>
    <w:rsid w:val="00B85670"/>
    <w:rsid w:val="00B915A5"/>
    <w:rsid w:val="00B91FCA"/>
    <w:rsid w:val="00B97844"/>
    <w:rsid w:val="00BB0836"/>
    <w:rsid w:val="00BB1AF8"/>
    <w:rsid w:val="00BB52C2"/>
    <w:rsid w:val="00BB6460"/>
    <w:rsid w:val="00BD2AFA"/>
    <w:rsid w:val="00BD7709"/>
    <w:rsid w:val="00BE1959"/>
    <w:rsid w:val="00BE365D"/>
    <w:rsid w:val="00BE47FC"/>
    <w:rsid w:val="00BE4A6F"/>
    <w:rsid w:val="00BE65EC"/>
    <w:rsid w:val="00BE7A6B"/>
    <w:rsid w:val="00C02430"/>
    <w:rsid w:val="00C126D3"/>
    <w:rsid w:val="00C1270F"/>
    <w:rsid w:val="00C128A4"/>
    <w:rsid w:val="00C17974"/>
    <w:rsid w:val="00C2030C"/>
    <w:rsid w:val="00C20B13"/>
    <w:rsid w:val="00C214D4"/>
    <w:rsid w:val="00C2214B"/>
    <w:rsid w:val="00C27242"/>
    <w:rsid w:val="00C27279"/>
    <w:rsid w:val="00C3290B"/>
    <w:rsid w:val="00C340A8"/>
    <w:rsid w:val="00C3558A"/>
    <w:rsid w:val="00C35816"/>
    <w:rsid w:val="00C421D8"/>
    <w:rsid w:val="00C43B08"/>
    <w:rsid w:val="00C44920"/>
    <w:rsid w:val="00C5076F"/>
    <w:rsid w:val="00C5115B"/>
    <w:rsid w:val="00C547C5"/>
    <w:rsid w:val="00C56067"/>
    <w:rsid w:val="00C60116"/>
    <w:rsid w:val="00C63335"/>
    <w:rsid w:val="00C707AD"/>
    <w:rsid w:val="00C726AB"/>
    <w:rsid w:val="00C74F25"/>
    <w:rsid w:val="00C81A0B"/>
    <w:rsid w:val="00C820B2"/>
    <w:rsid w:val="00C83700"/>
    <w:rsid w:val="00C90E35"/>
    <w:rsid w:val="00C92A4B"/>
    <w:rsid w:val="00C92AA9"/>
    <w:rsid w:val="00C9704E"/>
    <w:rsid w:val="00CA27F3"/>
    <w:rsid w:val="00CA286E"/>
    <w:rsid w:val="00CA2937"/>
    <w:rsid w:val="00CA55FE"/>
    <w:rsid w:val="00CB1CDC"/>
    <w:rsid w:val="00CB30EA"/>
    <w:rsid w:val="00CC3848"/>
    <w:rsid w:val="00CC59DE"/>
    <w:rsid w:val="00CD2B38"/>
    <w:rsid w:val="00CD2D2D"/>
    <w:rsid w:val="00CD3078"/>
    <w:rsid w:val="00CE0970"/>
    <w:rsid w:val="00CE374E"/>
    <w:rsid w:val="00CE7E41"/>
    <w:rsid w:val="00CF14CD"/>
    <w:rsid w:val="00CF1D1A"/>
    <w:rsid w:val="00CF72D2"/>
    <w:rsid w:val="00D03BDB"/>
    <w:rsid w:val="00D04F44"/>
    <w:rsid w:val="00D1038A"/>
    <w:rsid w:val="00D11AA5"/>
    <w:rsid w:val="00D1244B"/>
    <w:rsid w:val="00D12E18"/>
    <w:rsid w:val="00D1503B"/>
    <w:rsid w:val="00D16540"/>
    <w:rsid w:val="00D2159A"/>
    <w:rsid w:val="00D23734"/>
    <w:rsid w:val="00D25D13"/>
    <w:rsid w:val="00D25D85"/>
    <w:rsid w:val="00D325EF"/>
    <w:rsid w:val="00D355BE"/>
    <w:rsid w:val="00D36D64"/>
    <w:rsid w:val="00D414A8"/>
    <w:rsid w:val="00D44577"/>
    <w:rsid w:val="00D51E26"/>
    <w:rsid w:val="00D55868"/>
    <w:rsid w:val="00D56684"/>
    <w:rsid w:val="00D61861"/>
    <w:rsid w:val="00D62CEE"/>
    <w:rsid w:val="00D67A27"/>
    <w:rsid w:val="00D72B9D"/>
    <w:rsid w:val="00D72E80"/>
    <w:rsid w:val="00D74911"/>
    <w:rsid w:val="00D76BBE"/>
    <w:rsid w:val="00D802E0"/>
    <w:rsid w:val="00D842BC"/>
    <w:rsid w:val="00D86352"/>
    <w:rsid w:val="00D902AA"/>
    <w:rsid w:val="00D902DD"/>
    <w:rsid w:val="00D9419F"/>
    <w:rsid w:val="00DA1155"/>
    <w:rsid w:val="00DA2C2D"/>
    <w:rsid w:val="00DA3609"/>
    <w:rsid w:val="00DA53E3"/>
    <w:rsid w:val="00DB0BE8"/>
    <w:rsid w:val="00DB1AC9"/>
    <w:rsid w:val="00DB536D"/>
    <w:rsid w:val="00DC041A"/>
    <w:rsid w:val="00DC0546"/>
    <w:rsid w:val="00DC1881"/>
    <w:rsid w:val="00DC33B2"/>
    <w:rsid w:val="00DC4988"/>
    <w:rsid w:val="00DC4D91"/>
    <w:rsid w:val="00DD0D1B"/>
    <w:rsid w:val="00DD110C"/>
    <w:rsid w:val="00DD21D6"/>
    <w:rsid w:val="00DD22F3"/>
    <w:rsid w:val="00DD398E"/>
    <w:rsid w:val="00DD5005"/>
    <w:rsid w:val="00DE1076"/>
    <w:rsid w:val="00DE4D00"/>
    <w:rsid w:val="00DF1549"/>
    <w:rsid w:val="00DF319B"/>
    <w:rsid w:val="00DF7E2B"/>
    <w:rsid w:val="00E04D7E"/>
    <w:rsid w:val="00E070EE"/>
    <w:rsid w:val="00E22F8F"/>
    <w:rsid w:val="00E230FC"/>
    <w:rsid w:val="00E34CA7"/>
    <w:rsid w:val="00E36427"/>
    <w:rsid w:val="00E43C8F"/>
    <w:rsid w:val="00E44FEE"/>
    <w:rsid w:val="00E57BBA"/>
    <w:rsid w:val="00E635ED"/>
    <w:rsid w:val="00E728F7"/>
    <w:rsid w:val="00E772C7"/>
    <w:rsid w:val="00E82235"/>
    <w:rsid w:val="00E977AF"/>
    <w:rsid w:val="00EA3D7E"/>
    <w:rsid w:val="00EA5E91"/>
    <w:rsid w:val="00EA6007"/>
    <w:rsid w:val="00EA6C2C"/>
    <w:rsid w:val="00EB7540"/>
    <w:rsid w:val="00EB7C75"/>
    <w:rsid w:val="00EC0F7E"/>
    <w:rsid w:val="00EC1099"/>
    <w:rsid w:val="00EC11FC"/>
    <w:rsid w:val="00EC26DC"/>
    <w:rsid w:val="00EC6C2E"/>
    <w:rsid w:val="00ED2F18"/>
    <w:rsid w:val="00EE12AA"/>
    <w:rsid w:val="00EF43B9"/>
    <w:rsid w:val="00EF5C95"/>
    <w:rsid w:val="00EF6029"/>
    <w:rsid w:val="00F059C4"/>
    <w:rsid w:val="00F115F4"/>
    <w:rsid w:val="00F15592"/>
    <w:rsid w:val="00F16B77"/>
    <w:rsid w:val="00F23226"/>
    <w:rsid w:val="00F234C7"/>
    <w:rsid w:val="00F323F3"/>
    <w:rsid w:val="00F32787"/>
    <w:rsid w:val="00F32AF1"/>
    <w:rsid w:val="00F3324E"/>
    <w:rsid w:val="00F34229"/>
    <w:rsid w:val="00F456ED"/>
    <w:rsid w:val="00F45D51"/>
    <w:rsid w:val="00F51DD1"/>
    <w:rsid w:val="00F53D4F"/>
    <w:rsid w:val="00F62237"/>
    <w:rsid w:val="00F74D2C"/>
    <w:rsid w:val="00F80E38"/>
    <w:rsid w:val="00F82661"/>
    <w:rsid w:val="00F82BE1"/>
    <w:rsid w:val="00F858B2"/>
    <w:rsid w:val="00F9750C"/>
    <w:rsid w:val="00FA0C08"/>
    <w:rsid w:val="00FA1133"/>
    <w:rsid w:val="00FA6C8C"/>
    <w:rsid w:val="00FA70C8"/>
    <w:rsid w:val="00FA7584"/>
    <w:rsid w:val="00FB0B37"/>
    <w:rsid w:val="00FB4CCD"/>
    <w:rsid w:val="00FC5D77"/>
    <w:rsid w:val="00FD0C9E"/>
    <w:rsid w:val="00FD25D8"/>
    <w:rsid w:val="00FD6C4C"/>
    <w:rsid w:val="00FE0628"/>
    <w:rsid w:val="00FE7C1C"/>
    <w:rsid w:val="05A018FD"/>
    <w:rsid w:val="068F02E1"/>
    <w:rsid w:val="078950CC"/>
    <w:rsid w:val="07A73C1C"/>
    <w:rsid w:val="0A381E4C"/>
    <w:rsid w:val="0F316BFB"/>
    <w:rsid w:val="16D0435F"/>
    <w:rsid w:val="18983227"/>
    <w:rsid w:val="1A954DB5"/>
    <w:rsid w:val="1C0B0B13"/>
    <w:rsid w:val="1F81583C"/>
    <w:rsid w:val="24793818"/>
    <w:rsid w:val="24A03FA5"/>
    <w:rsid w:val="25737B4A"/>
    <w:rsid w:val="2A0A2709"/>
    <w:rsid w:val="2C145C2C"/>
    <w:rsid w:val="2DC77CAA"/>
    <w:rsid w:val="2F7A2EFC"/>
    <w:rsid w:val="31FD176B"/>
    <w:rsid w:val="32DC2281"/>
    <w:rsid w:val="34914DCA"/>
    <w:rsid w:val="34F67F97"/>
    <w:rsid w:val="36D53E0A"/>
    <w:rsid w:val="3A906C44"/>
    <w:rsid w:val="3C9D0941"/>
    <w:rsid w:val="3D29148F"/>
    <w:rsid w:val="3DD24FB9"/>
    <w:rsid w:val="3DE3661C"/>
    <w:rsid w:val="3F281FAB"/>
    <w:rsid w:val="3F463292"/>
    <w:rsid w:val="3F6752BF"/>
    <w:rsid w:val="3F9A4869"/>
    <w:rsid w:val="3FD036BE"/>
    <w:rsid w:val="40C90147"/>
    <w:rsid w:val="435607B7"/>
    <w:rsid w:val="44880896"/>
    <w:rsid w:val="4696619F"/>
    <w:rsid w:val="473B19EC"/>
    <w:rsid w:val="491C6350"/>
    <w:rsid w:val="49AD39EF"/>
    <w:rsid w:val="49AE0344"/>
    <w:rsid w:val="4C4E6541"/>
    <w:rsid w:val="4C734428"/>
    <w:rsid w:val="4E1A6AB1"/>
    <w:rsid w:val="4FC47104"/>
    <w:rsid w:val="504B5ACC"/>
    <w:rsid w:val="569D233C"/>
    <w:rsid w:val="56BA15D9"/>
    <w:rsid w:val="57E654C3"/>
    <w:rsid w:val="59951986"/>
    <w:rsid w:val="5E234356"/>
    <w:rsid w:val="5E456113"/>
    <w:rsid w:val="5E7E08DF"/>
    <w:rsid w:val="63CA6627"/>
    <w:rsid w:val="65152613"/>
    <w:rsid w:val="654B153D"/>
    <w:rsid w:val="66E41E72"/>
    <w:rsid w:val="69A47B5C"/>
    <w:rsid w:val="6B7D7751"/>
    <w:rsid w:val="6C15496D"/>
    <w:rsid w:val="6C7B5108"/>
    <w:rsid w:val="76EE55AC"/>
    <w:rsid w:val="772037FC"/>
    <w:rsid w:val="78072ADF"/>
    <w:rsid w:val="785173F2"/>
    <w:rsid w:val="78BD75DE"/>
    <w:rsid w:val="79782449"/>
    <w:rsid w:val="7BE85330"/>
    <w:rsid w:val="7C6679E3"/>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40" w:line="480" w:lineRule="auto"/>
      <w:ind w:firstLine="737"/>
      <w:jc w:val="both"/>
    </w:pPr>
    <w:rPr>
      <w:rFonts w:ascii="Arial" w:hAnsi="Arial" w:eastAsiaTheme="minorHAnsi" w:cstheme="minorBidi"/>
      <w:sz w:val="24"/>
      <w:szCs w:val="22"/>
      <w:lang w:val="es-VE" w:eastAsia="en-US" w:bidi="ar-SA"/>
    </w:rPr>
  </w:style>
  <w:style w:type="paragraph" w:styleId="2">
    <w:name w:val="heading 1"/>
    <w:basedOn w:val="1"/>
    <w:next w:val="1"/>
    <w:link w:val="3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43"/>
    <w:qFormat/>
    <w:uiPriority w:val="9"/>
    <w:pPr>
      <w:spacing w:before="100" w:beforeAutospacing="1" w:line="360" w:lineRule="auto"/>
      <w:outlineLvl w:val="1"/>
    </w:pPr>
    <w:rPr>
      <w:rFonts w:eastAsia="Times New Roman" w:cs="Times New Roman"/>
      <w:b/>
      <w:bCs/>
      <w:szCs w:val="36"/>
      <w:lang w:val="es-ES" w:eastAsia="es-ES"/>
    </w:rPr>
  </w:style>
  <w:style w:type="paragraph" w:styleId="4">
    <w:name w:val="heading 3"/>
    <w:basedOn w:val="1"/>
    <w:link w:val="4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s-ES" w:eastAsia="es-ES"/>
    </w:rPr>
  </w:style>
  <w:style w:type="paragraph" w:styleId="5">
    <w:name w:val="heading 4"/>
    <w:basedOn w:val="1"/>
    <w:link w:val="45"/>
    <w:qFormat/>
    <w:uiPriority w:val="9"/>
    <w:pPr>
      <w:spacing w:before="100" w:beforeAutospacing="1" w:after="100" w:afterAutospacing="1" w:line="240" w:lineRule="auto"/>
      <w:outlineLvl w:val="3"/>
    </w:pPr>
    <w:rPr>
      <w:rFonts w:ascii="Times New Roman" w:hAnsi="Times New Roman" w:eastAsia="Times New Roman" w:cs="Times New Roman"/>
      <w:b/>
      <w:bCs/>
      <w:szCs w:val="24"/>
      <w:lang w:val="es-ES" w:eastAsia="es-ES"/>
    </w:rPr>
  </w:style>
  <w:style w:type="paragraph" w:styleId="6">
    <w:name w:val="heading 6"/>
    <w:basedOn w:val="1"/>
    <w:link w:val="46"/>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lang w:val="es-ES" w:eastAsia="es-E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u w:val="single"/>
    </w:rPr>
  </w:style>
  <w:style w:type="character" w:styleId="11">
    <w:name w:val="Strong"/>
    <w:basedOn w:val="7"/>
    <w:qFormat/>
    <w:uiPriority w:val="22"/>
    <w:rPr>
      <w:b/>
      <w:bCs/>
    </w:rPr>
  </w:style>
  <w:style w:type="paragraph" w:styleId="12">
    <w:name w:val="annotation subject"/>
    <w:basedOn w:val="13"/>
    <w:next w:val="13"/>
    <w:link w:val="41"/>
    <w:semiHidden/>
    <w:unhideWhenUsed/>
    <w:qFormat/>
    <w:uiPriority w:val="99"/>
    <w:rPr>
      <w:b/>
      <w:bCs/>
    </w:rPr>
  </w:style>
  <w:style w:type="paragraph" w:styleId="13">
    <w:name w:val="annotation text"/>
    <w:basedOn w:val="1"/>
    <w:link w:val="40"/>
    <w:semiHidden/>
    <w:unhideWhenUsed/>
    <w:qFormat/>
    <w:uiPriority w:val="99"/>
    <w:pPr>
      <w:spacing w:line="240" w:lineRule="auto"/>
    </w:pPr>
    <w:rPr>
      <w:sz w:val="20"/>
      <w:szCs w:val="20"/>
    </w:rPr>
  </w:style>
  <w:style w:type="paragraph" w:styleId="14">
    <w:name w:val="Balloon Text"/>
    <w:basedOn w:val="1"/>
    <w:link w:val="27"/>
    <w:semiHidden/>
    <w:unhideWhenUsed/>
    <w:qFormat/>
    <w:uiPriority w:val="99"/>
    <w:pPr>
      <w:spacing w:after="0" w:line="240" w:lineRule="auto"/>
    </w:pPr>
    <w:rPr>
      <w:rFonts w:ascii="Tahoma" w:hAnsi="Tahoma" w:cs="Tahoma"/>
      <w:sz w:val="16"/>
      <w:szCs w:val="16"/>
    </w:rPr>
  </w:style>
  <w:style w:type="paragraph" w:styleId="15">
    <w:name w:val="Body Text 2"/>
    <w:basedOn w:val="1"/>
    <w:link w:val="32"/>
    <w:qFormat/>
    <w:uiPriority w:val="0"/>
    <w:pPr>
      <w:suppressAutoHyphens/>
      <w:spacing w:after="120"/>
    </w:pPr>
    <w:rPr>
      <w:rFonts w:ascii="Times New Roman" w:hAnsi="Times New Roman" w:eastAsia="Times New Roman" w:cs="Times New Roman"/>
      <w:szCs w:val="24"/>
      <w:lang w:val="es-ES" w:eastAsia="es-ES"/>
    </w:rPr>
  </w:style>
  <w:style w:type="paragraph" w:styleId="16">
    <w:name w:val="header"/>
    <w:basedOn w:val="1"/>
    <w:link w:val="35"/>
    <w:unhideWhenUsed/>
    <w:qFormat/>
    <w:uiPriority w:val="99"/>
    <w:pPr>
      <w:tabs>
        <w:tab w:val="center" w:pos="4419"/>
        <w:tab w:val="right" w:pos="8838"/>
      </w:tabs>
      <w:spacing w:after="0" w:line="240" w:lineRule="auto"/>
    </w:pPr>
  </w:style>
  <w:style w:type="paragraph" w:styleId="17">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V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Cs w:val="24"/>
      <w:lang w:eastAsia="es-VE"/>
    </w:rPr>
  </w:style>
  <w:style w:type="paragraph" w:styleId="19">
    <w:name w:val="footer"/>
    <w:basedOn w:val="1"/>
    <w:link w:val="36"/>
    <w:unhideWhenUsed/>
    <w:qFormat/>
    <w:uiPriority w:val="99"/>
    <w:pPr>
      <w:tabs>
        <w:tab w:val="center" w:pos="4419"/>
        <w:tab w:val="right" w:pos="8838"/>
      </w:tabs>
      <w:spacing w:after="0" w:line="240" w:lineRule="auto"/>
    </w:pPr>
  </w:style>
  <w:style w:type="paragraph" w:styleId="20">
    <w:name w:val="Subtitle"/>
    <w:basedOn w:val="1"/>
    <w:link w:val="28"/>
    <w:qFormat/>
    <w:uiPriority w:val="0"/>
    <w:pPr>
      <w:suppressAutoHyphens/>
      <w:spacing w:after="0" w:line="360" w:lineRule="auto"/>
    </w:pPr>
    <w:rPr>
      <w:rFonts w:eastAsia="Times New Roman" w:cs="Arial"/>
      <w:b/>
      <w:bCs/>
      <w:color w:val="0000FF"/>
      <w:szCs w:val="24"/>
      <w:lang w:val="es-ES" w:eastAsia="es-ES"/>
    </w:rPr>
  </w:style>
  <w:style w:type="paragraph" w:styleId="21">
    <w:name w:val="Body Text 3"/>
    <w:basedOn w:val="1"/>
    <w:link w:val="38"/>
    <w:semiHidden/>
    <w:unhideWhenUsed/>
    <w:qFormat/>
    <w:uiPriority w:val="99"/>
    <w:pPr>
      <w:spacing w:after="120"/>
    </w:pPr>
    <w:rPr>
      <w:sz w:val="16"/>
      <w:szCs w:val="16"/>
    </w:rPr>
  </w:style>
  <w:style w:type="table" w:styleId="22">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List Paragraph"/>
    <w:basedOn w:val="1"/>
    <w:qFormat/>
    <w:uiPriority w:val="34"/>
    <w:pPr>
      <w:ind w:left="720"/>
      <w:contextualSpacing/>
    </w:pPr>
  </w:style>
  <w:style w:type="paragraph" w:customStyle="1" w:styleId="24">
    <w:name w:val="Texto independiente 31"/>
    <w:basedOn w:val="1"/>
    <w:qFormat/>
    <w:uiPriority w:val="0"/>
    <w:pPr>
      <w:suppressAutoHyphens/>
      <w:spacing w:after="0" w:line="240" w:lineRule="auto"/>
    </w:pPr>
    <w:rPr>
      <w:rFonts w:ascii="Bookman Old Style" w:hAnsi="Bookman Old Style" w:eastAsia="Times New Roman" w:cs="Times New Roman"/>
      <w:szCs w:val="24"/>
      <w:lang w:val="es-ES" w:eastAsia="es-VE"/>
    </w:rPr>
  </w:style>
  <w:style w:type="paragraph" w:customStyle="1" w:styleId="25">
    <w:name w:val="Standard"/>
    <w:qFormat/>
    <w:uiPriority w:val="0"/>
    <w:pPr>
      <w:widowControl w:val="0"/>
      <w:suppressAutoHyphens/>
      <w:autoSpaceDN w:val="0"/>
      <w:textAlignment w:val="baseline"/>
    </w:pPr>
    <w:rPr>
      <w:rFonts w:ascii="Liberation Serif" w:hAnsi="Liberation Serif" w:eastAsia="Droid Sans Fallback" w:cs="DejaVu Sans"/>
      <w:kern w:val="3"/>
      <w:sz w:val="24"/>
      <w:szCs w:val="24"/>
      <w:lang w:val="es-VE" w:eastAsia="zh-CN" w:bidi="hi-IN"/>
    </w:rPr>
  </w:style>
  <w:style w:type="paragraph" w:customStyle="1" w:styleId="26">
    <w:name w:val="Heading"/>
    <w:basedOn w:val="25"/>
    <w:next w:val="1"/>
    <w:qFormat/>
    <w:uiPriority w:val="0"/>
    <w:pPr>
      <w:keepNext/>
      <w:spacing w:before="240" w:after="120"/>
    </w:pPr>
    <w:rPr>
      <w:rFonts w:ascii="Liberation Sans" w:hAnsi="Liberation Sans"/>
      <w:sz w:val="28"/>
      <w:szCs w:val="28"/>
    </w:rPr>
  </w:style>
  <w:style w:type="character" w:customStyle="1" w:styleId="27">
    <w:name w:val="Texto de globo Car"/>
    <w:basedOn w:val="7"/>
    <w:link w:val="14"/>
    <w:semiHidden/>
    <w:qFormat/>
    <w:uiPriority w:val="99"/>
    <w:rPr>
      <w:rFonts w:ascii="Tahoma" w:hAnsi="Tahoma" w:cs="Tahoma"/>
      <w:sz w:val="16"/>
      <w:szCs w:val="16"/>
    </w:rPr>
  </w:style>
  <w:style w:type="character" w:customStyle="1" w:styleId="28">
    <w:name w:val="Subtítulo Car"/>
    <w:basedOn w:val="7"/>
    <w:link w:val="20"/>
    <w:qFormat/>
    <w:uiPriority w:val="0"/>
    <w:rPr>
      <w:rFonts w:ascii="Arial" w:hAnsi="Arial" w:eastAsia="Times New Roman" w:cs="Arial"/>
      <w:b/>
      <w:bCs/>
      <w:color w:val="0000FF"/>
      <w:sz w:val="24"/>
      <w:szCs w:val="24"/>
      <w:lang w:val="es-ES" w:eastAsia="es-ES"/>
    </w:rPr>
  </w:style>
  <w:style w:type="character" w:customStyle="1" w:styleId="29">
    <w:name w:val="Subtítulo Car1"/>
    <w:basedOn w:val="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30">
    <w:name w:val="Encabezamiento"/>
    <w:basedOn w:val="1"/>
    <w:qFormat/>
    <w:uiPriority w:val="0"/>
    <w:pPr>
      <w:tabs>
        <w:tab w:val="center" w:pos="4419"/>
        <w:tab w:val="right" w:pos="8838"/>
      </w:tabs>
      <w:suppressAutoHyphens/>
      <w:spacing w:after="0" w:line="240" w:lineRule="auto"/>
    </w:pPr>
    <w:rPr>
      <w:rFonts w:ascii="Times New Roman" w:hAnsi="Times New Roman" w:eastAsia="Times New Roman" w:cs="Times New Roman"/>
      <w:szCs w:val="24"/>
      <w:lang w:eastAsia="es-ES"/>
    </w:rPr>
  </w:style>
  <w:style w:type="character" w:customStyle="1" w:styleId="31">
    <w:name w:val="Enlace de Internet"/>
    <w:basedOn w:val="7"/>
    <w:qFormat/>
    <w:uiPriority w:val="0"/>
    <w:rPr>
      <w:color w:val="0000FF"/>
      <w:u w:val="single"/>
    </w:rPr>
  </w:style>
  <w:style w:type="character" w:customStyle="1" w:styleId="32">
    <w:name w:val="Texto independiente 2 Car"/>
    <w:basedOn w:val="7"/>
    <w:link w:val="15"/>
    <w:qFormat/>
    <w:uiPriority w:val="0"/>
    <w:rPr>
      <w:rFonts w:ascii="Times New Roman" w:hAnsi="Times New Roman" w:eastAsia="Times New Roman" w:cs="Times New Roman"/>
      <w:sz w:val="24"/>
      <w:szCs w:val="24"/>
      <w:lang w:val="es-ES" w:eastAsia="es-ES"/>
    </w:rPr>
  </w:style>
  <w:style w:type="character" w:customStyle="1" w:styleId="33">
    <w:name w:val="Título 1 Car"/>
    <w:basedOn w:val="7"/>
    <w:link w:val="2"/>
    <w:qFormat/>
    <w:uiPriority w:val="0"/>
    <w:rPr>
      <w:rFonts w:asciiTheme="majorHAnsi" w:hAnsiTheme="majorHAnsi" w:eastAsiaTheme="majorEastAsia" w:cstheme="majorBidi"/>
      <w:b/>
      <w:bCs/>
      <w:color w:val="376092" w:themeColor="accent1" w:themeShade="BF"/>
      <w:sz w:val="28"/>
      <w:szCs w:val="28"/>
    </w:rPr>
  </w:style>
  <w:style w:type="paragraph" w:customStyle="1" w:styleId="34">
    <w:name w:val="Encabezado 1"/>
    <w:basedOn w:val="1"/>
    <w:next w:val="1"/>
    <w:qFormat/>
    <w:uiPriority w:val="0"/>
    <w:pPr>
      <w:keepNext/>
      <w:suppressAutoHyphens/>
      <w:spacing w:before="240" w:after="60" w:line="240" w:lineRule="auto"/>
      <w:outlineLvl w:val="0"/>
    </w:pPr>
    <w:rPr>
      <w:rFonts w:eastAsia="Times New Roman" w:cs="Arial"/>
      <w:b/>
      <w:bCs/>
      <w:sz w:val="32"/>
      <w:szCs w:val="32"/>
      <w:lang w:val="es-ES" w:eastAsia="es-ES"/>
    </w:rPr>
  </w:style>
  <w:style w:type="character" w:customStyle="1" w:styleId="35">
    <w:name w:val="Encabezado Car"/>
    <w:basedOn w:val="7"/>
    <w:link w:val="16"/>
    <w:qFormat/>
    <w:uiPriority w:val="99"/>
  </w:style>
  <w:style w:type="character" w:customStyle="1" w:styleId="36">
    <w:name w:val="Pie de página Car"/>
    <w:basedOn w:val="7"/>
    <w:link w:val="19"/>
    <w:qFormat/>
    <w:uiPriority w:val="99"/>
  </w:style>
  <w:style w:type="character" w:customStyle="1" w:styleId="37">
    <w:name w:val="HTML con formato previo Car"/>
    <w:basedOn w:val="7"/>
    <w:link w:val="17"/>
    <w:semiHidden/>
    <w:qFormat/>
    <w:uiPriority w:val="99"/>
    <w:rPr>
      <w:rFonts w:ascii="Courier New" w:hAnsi="Courier New" w:eastAsia="Times New Roman" w:cs="Courier New"/>
      <w:sz w:val="20"/>
      <w:szCs w:val="20"/>
      <w:lang w:eastAsia="es-VE"/>
    </w:rPr>
  </w:style>
  <w:style w:type="character" w:customStyle="1" w:styleId="38">
    <w:name w:val="Texto independiente 3 Car"/>
    <w:basedOn w:val="7"/>
    <w:link w:val="21"/>
    <w:semiHidden/>
    <w:qFormat/>
    <w:uiPriority w:val="99"/>
    <w:rPr>
      <w:sz w:val="16"/>
      <w:szCs w:val="16"/>
    </w:rPr>
  </w:style>
  <w:style w:type="paragraph" w:customStyle="1" w:styleId="39">
    <w:name w:val="Text body"/>
    <w:basedOn w:val="25"/>
    <w:qFormat/>
    <w:uiPriority w:val="0"/>
    <w:pPr>
      <w:widowControl/>
      <w:spacing w:after="120" w:line="276" w:lineRule="auto"/>
    </w:pPr>
    <w:rPr>
      <w:rFonts w:ascii="Calibri" w:hAnsi="Calibri" w:eastAsia="SimSun" w:cs="Tahoma"/>
      <w:sz w:val="22"/>
      <w:szCs w:val="22"/>
      <w:lang w:eastAsia="en-US" w:bidi="ar-SA"/>
    </w:rPr>
  </w:style>
  <w:style w:type="character" w:customStyle="1" w:styleId="40">
    <w:name w:val="Texto comentario Car"/>
    <w:basedOn w:val="7"/>
    <w:link w:val="13"/>
    <w:semiHidden/>
    <w:qFormat/>
    <w:uiPriority w:val="99"/>
    <w:rPr>
      <w:sz w:val="20"/>
      <w:szCs w:val="20"/>
    </w:rPr>
  </w:style>
  <w:style w:type="character" w:customStyle="1" w:styleId="41">
    <w:name w:val="Asunto del comentario Car"/>
    <w:basedOn w:val="40"/>
    <w:link w:val="12"/>
    <w:semiHidden/>
    <w:qFormat/>
    <w:uiPriority w:val="99"/>
    <w:rPr>
      <w:b/>
      <w:bCs/>
      <w:sz w:val="20"/>
      <w:szCs w:val="20"/>
    </w:rPr>
  </w:style>
  <w:style w:type="paragraph" w:customStyle="1" w:styleId="42">
    <w:name w:val="Default"/>
    <w:qFormat/>
    <w:uiPriority w:val="0"/>
    <w:pPr>
      <w:autoSpaceDE w:val="0"/>
      <w:autoSpaceDN w:val="0"/>
      <w:adjustRightInd w:val="0"/>
    </w:pPr>
    <w:rPr>
      <w:rFonts w:ascii="Arial" w:hAnsi="Arial" w:cs="Arial" w:eastAsiaTheme="minorHAnsi"/>
      <w:color w:val="000000"/>
      <w:sz w:val="24"/>
      <w:szCs w:val="24"/>
      <w:lang w:val="es-VE" w:eastAsia="en-US" w:bidi="ar-SA"/>
    </w:rPr>
  </w:style>
  <w:style w:type="character" w:customStyle="1" w:styleId="43">
    <w:name w:val="Título 2 Car"/>
    <w:basedOn w:val="7"/>
    <w:link w:val="3"/>
    <w:qFormat/>
    <w:uiPriority w:val="9"/>
    <w:rPr>
      <w:rFonts w:ascii="Arial" w:hAnsi="Arial" w:eastAsia="Times New Roman"/>
      <w:b/>
      <w:bCs/>
      <w:sz w:val="24"/>
      <w:szCs w:val="36"/>
      <w:lang w:val="es-ES" w:eastAsia="es-ES"/>
    </w:rPr>
  </w:style>
  <w:style w:type="character" w:customStyle="1" w:styleId="44">
    <w:name w:val="Título 3 Car"/>
    <w:basedOn w:val="7"/>
    <w:link w:val="4"/>
    <w:qFormat/>
    <w:uiPriority w:val="9"/>
    <w:rPr>
      <w:rFonts w:ascii="Times New Roman" w:hAnsi="Times New Roman" w:eastAsia="Times New Roman" w:cs="Times New Roman"/>
      <w:b/>
      <w:bCs/>
      <w:sz w:val="27"/>
      <w:szCs w:val="27"/>
      <w:lang w:val="es-ES" w:eastAsia="es-ES"/>
    </w:rPr>
  </w:style>
  <w:style w:type="character" w:customStyle="1" w:styleId="45">
    <w:name w:val="Título 4 Car"/>
    <w:basedOn w:val="7"/>
    <w:link w:val="5"/>
    <w:qFormat/>
    <w:uiPriority w:val="9"/>
    <w:rPr>
      <w:rFonts w:ascii="Times New Roman" w:hAnsi="Times New Roman" w:eastAsia="Times New Roman" w:cs="Times New Roman"/>
      <w:b/>
      <w:bCs/>
      <w:sz w:val="24"/>
      <w:szCs w:val="24"/>
      <w:lang w:val="es-ES" w:eastAsia="es-ES"/>
    </w:rPr>
  </w:style>
  <w:style w:type="character" w:customStyle="1" w:styleId="46">
    <w:name w:val="Título 6 Car"/>
    <w:basedOn w:val="7"/>
    <w:link w:val="6"/>
    <w:qFormat/>
    <w:uiPriority w:val="9"/>
    <w:rPr>
      <w:rFonts w:ascii="Times New Roman" w:hAnsi="Times New Roman" w:eastAsia="Times New Roman" w:cs="Times New Roman"/>
      <w:b/>
      <w:bCs/>
      <w:sz w:val="15"/>
      <w:szCs w:val="15"/>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DE764-DC43-4FF3-84F1-73810A0779CD}">
  <ds:schemaRefs/>
</ds:datastoreItem>
</file>

<file path=docProps/app.xml><?xml version="1.0" encoding="utf-8"?>
<Properties xmlns="http://schemas.openxmlformats.org/officeDocument/2006/extended-properties" xmlns:vt="http://schemas.openxmlformats.org/officeDocument/2006/docPropsVTypes">
  <Template>Normal</Template>
  <Pages>35</Pages>
  <Words>738</Words>
  <Characters>4062</Characters>
  <Lines>33</Lines>
  <Paragraphs>9</Paragraphs>
  <TotalTime>13</TotalTime>
  <ScaleCrop>false</ScaleCrop>
  <LinksUpToDate>false</LinksUpToDate>
  <CharactersWithSpaces>4791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2023-07-03T15:01:00Z</dcterms:created>
  <dc:creator>LEIDA</dc:creator>
  <cp:lastModifiedBy>leriennys pereira hidrogo (Nen</cp:lastModifiedBy>
  <dcterms:modified xsi:type="dcterms:W3CDTF">2026-02-28T01:54:01Z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8F7206E6560D4719A15BB20DE41F647B_13</vt:lpwstr>
  </property>
</Properties>
</file>