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65" w:type="dxa"/>
        <w:tblInd w:w="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1"/>
        <w:gridCol w:w="1136"/>
        <w:gridCol w:w="994"/>
        <w:gridCol w:w="1368"/>
        <w:gridCol w:w="1368"/>
        <w:gridCol w:w="1368"/>
        <w:gridCol w:w="1010"/>
      </w:tblGrid>
      <w:tr w:rsidR="001C3920" w:rsidRPr="00D16EBE" w14:paraId="48666F2C" w14:textId="77777777" w:rsidTr="001867F4">
        <w:trPr>
          <w:trHeight w:val="323"/>
        </w:trPr>
        <w:tc>
          <w:tcPr>
            <w:tcW w:w="8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CA303" w14:textId="46664EF4" w:rsidR="001C3920" w:rsidRPr="00D16EBE" w:rsidRDefault="001C3920" w:rsidP="00454626">
            <w:pPr>
              <w:pStyle w:val="Ttulo1"/>
              <w:spacing w:before="120"/>
              <w:jc w:val="center"/>
              <w:rPr>
                <w:rFonts w:ascii="Calibri" w:hAnsi="Calibri"/>
                <w:sz w:val="28"/>
                <w:lang w:eastAsia="es-CO"/>
              </w:rPr>
            </w:pPr>
            <w:r w:rsidRPr="00D16EBE">
              <w:rPr>
                <w:rFonts w:ascii="Calibri" w:hAnsi="Calibri"/>
                <w:sz w:val="28"/>
                <w:lang w:eastAsia="es-CO"/>
              </w:rPr>
              <w:t>SEGUIMIENTO DECISIONES DE ARQUITECTURA</w:t>
            </w:r>
            <w:r w:rsidR="009647B5">
              <w:rPr>
                <w:rFonts w:ascii="Calibri" w:hAnsi="Calibri"/>
                <w:sz w:val="28"/>
                <w:lang w:eastAsia="es-CO"/>
              </w:rPr>
              <w:t>/DISEÑO</w:t>
            </w:r>
            <w:r w:rsidRPr="00D16EBE">
              <w:rPr>
                <w:rFonts w:ascii="Calibri" w:hAnsi="Calibri"/>
                <w:sz w:val="28"/>
                <w:lang w:eastAsia="es-CO"/>
              </w:rPr>
              <w:t xml:space="preserve"> DE SOFTWARE</w:t>
            </w:r>
          </w:p>
        </w:tc>
      </w:tr>
      <w:tr w:rsidR="001C3920" w:rsidRPr="008A1AE8" w14:paraId="490DE71B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D6F5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4508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6F715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1BCCB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47B41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95FB5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563B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1C3920" w:rsidRPr="00F82A6B" w14:paraId="3D9571DE" w14:textId="77777777" w:rsidTr="001867F4">
        <w:trPr>
          <w:trHeight w:val="63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67D033" w14:textId="099C2F60" w:rsidR="001C3920" w:rsidRPr="00D16EBE" w:rsidRDefault="001C3920" w:rsidP="00461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 xml:space="preserve">Problema/ </w:t>
            </w:r>
            <w:r w:rsidR="004616A7"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Preocupación de diseño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AB02C0" w14:textId="2588E9C7" w:rsidR="001C3920" w:rsidRPr="00F82A6B" w:rsidRDefault="00B63CD1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Sincronizar las actualizaciones de información entre los diferentes actores (PM, Colaborador, Administrador, </w:t>
            </w:r>
            <w:proofErr w:type="spellStart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Stakeholder</w:t>
            </w:r>
            <w:proofErr w:type="spellEnd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) cuando se realizan operaciones que afectan tareas, tiempos o reportes, evitando inconsistencias y mejorando la trazabilidad en tiempo real.</w:t>
            </w:r>
          </w:p>
        </w:tc>
      </w:tr>
      <w:tr w:rsidR="001C3920" w:rsidRPr="00F82A6B" w14:paraId="70A43AC1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1DA1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36402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0753F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C789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9777B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AA0A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CFAF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2A2B2D36" w14:textId="77777777" w:rsidTr="001867F4">
        <w:trPr>
          <w:trHeight w:val="63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6EEF54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Orientación de la decisión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1A613D0" w14:textId="77777777" w:rsidR="00B63CD1" w:rsidRPr="00B63CD1" w:rsidRDefault="00B63CD1" w:rsidP="00B63C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Adoptar un patrón Publicador–Suscriptor (</w:t>
            </w:r>
            <w:proofErr w:type="spellStart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Observer</w:t>
            </w:r>
            <w:proofErr w:type="spellEnd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) dentro del </w:t>
            </w:r>
            <w:proofErr w:type="spellStart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backend</w:t>
            </w:r>
            <w:proofErr w:type="spellEnd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 de Django, usando señales y eventos internos para notificar automáticamente a los módulos afectados cada vez que se inserta o actualiza una tarea o registro de tiempo.</w:t>
            </w:r>
          </w:p>
          <w:p w14:paraId="25E0550A" w14:textId="4B52D71F" w:rsidR="001C3920" w:rsidRPr="00DE2814" w:rsidRDefault="00B63CD1" w:rsidP="00B63C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Complementariamente, se podrán usar </w:t>
            </w:r>
            <w:proofErr w:type="spellStart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WebSockets</w:t>
            </w:r>
            <w:proofErr w:type="spellEnd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 o notificaciones HTTP para reflejar estos cambios en la interfaz </w:t>
            </w:r>
            <w:proofErr w:type="spellStart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React</w:t>
            </w:r>
            <w:proofErr w:type="spellEnd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 sin recarga completa.</w:t>
            </w:r>
          </w:p>
        </w:tc>
      </w:tr>
      <w:tr w:rsidR="001C3920" w:rsidRPr="00F82A6B" w14:paraId="0F66C04F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23C85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8943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B7414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D22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BB096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232BA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C0F1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425A38AF" w14:textId="77777777" w:rsidTr="001867F4">
        <w:trPr>
          <w:trHeight w:val="522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C599B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Supuestos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0BA02EA" w14:textId="5B02B9CD" w:rsidR="00B63CD1" w:rsidRPr="00B63CD1" w:rsidRDefault="00B63CD1" w:rsidP="00B63CD1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Cada actualización en tareas o KPI genera un evento en el </w:t>
            </w:r>
            <w:proofErr w:type="spellStart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backend</w:t>
            </w:r>
            <w:proofErr w:type="spellEnd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.</w:t>
            </w:r>
          </w:p>
          <w:p w14:paraId="3B0E9D5B" w14:textId="77777777" w:rsidR="00B63CD1" w:rsidRPr="00B63CD1" w:rsidRDefault="00B63CD1" w:rsidP="00B63CD1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Los módulos suscritos (por ejemplo, exportes o KPI) reciben la notificación y actualizan sus datos.</w:t>
            </w:r>
          </w:p>
          <w:p w14:paraId="4D369761" w14:textId="2B6DD330" w:rsidR="001C3920" w:rsidRPr="00B63CD1" w:rsidRDefault="00B63CD1" w:rsidP="00B63CD1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Los usuarios deben ver los cambios reflejados sin refrescar manualmente la interfaz.</w:t>
            </w:r>
          </w:p>
        </w:tc>
      </w:tr>
      <w:tr w:rsidR="001C3920" w:rsidRPr="00F82A6B" w14:paraId="7402ED6D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D6040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2467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58364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767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34C41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14D1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6CEA8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2F7AE0A4" w14:textId="77777777" w:rsidTr="001867F4">
        <w:trPr>
          <w:trHeight w:val="461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B6C1B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Restricciones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9E721AA" w14:textId="633C4655" w:rsidR="00B63CD1" w:rsidRPr="00B63CD1" w:rsidRDefault="00B63CD1" w:rsidP="00B63CD1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La comunicación entre módulos debe ser asíncrona.</w:t>
            </w:r>
          </w:p>
          <w:p w14:paraId="73034C2C" w14:textId="77777777" w:rsidR="00B63CD1" w:rsidRPr="00B63CD1" w:rsidRDefault="00B63CD1" w:rsidP="00B63CD1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Se deben limitar los eventos al contexto del usuario afectado.</w:t>
            </w:r>
          </w:p>
          <w:p w14:paraId="614F04E0" w14:textId="4ADC6287" w:rsidR="00567616" w:rsidRPr="00B63CD1" w:rsidRDefault="00B63CD1" w:rsidP="00B63CD1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No se pueden romper las reglas de permisos del módulo Catálogo.</w:t>
            </w:r>
          </w:p>
        </w:tc>
      </w:tr>
      <w:tr w:rsidR="001C3920" w:rsidRPr="00F82A6B" w14:paraId="76F2060F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B033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45FB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8388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A79C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1F626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CC7A1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2B54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</w:tr>
      <w:tr w:rsidR="001C3920" w:rsidRPr="00F82A6B" w14:paraId="17F686FB" w14:textId="77777777" w:rsidTr="001867F4">
        <w:trPr>
          <w:trHeight w:val="482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DF77C4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Requerimientos relacionados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3BCDBB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RF05: Notificar automáticamente cambios de estado de tareas o KPIs.</w:t>
            </w:r>
          </w:p>
          <w:p w14:paraId="49503675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2545F0D6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RF06: Actualizar indicadores tras registrar tiempos o comentarios.</w:t>
            </w:r>
          </w:p>
          <w:p w14:paraId="0734FC6A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16C42A9A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RF07: Generar reportes al cierre de una tarea o al alcanzar un umbral KPI.</w:t>
            </w:r>
          </w:p>
          <w:p w14:paraId="7EA32358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538FD929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RNF03: Mantener desempeño bajo múltiples eventos concurrentes.</w:t>
            </w:r>
          </w:p>
          <w:p w14:paraId="508ACCD7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41028008" w14:textId="77E130DD" w:rsidR="001C3920" w:rsidRPr="00F82A6B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RNF04: Asegurar la trazabilidad y auditoría de eventos.</w:t>
            </w:r>
          </w:p>
        </w:tc>
      </w:tr>
      <w:tr w:rsidR="001C3920" w:rsidRPr="00F82A6B" w14:paraId="4250521D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4F704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53842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C13B7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4838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86608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2B02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A6FF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61ECB286" w14:textId="77777777" w:rsidTr="001867F4">
        <w:trPr>
          <w:trHeight w:val="103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AF555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Alternativas consideradas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6CC6976" w14:textId="71D6577F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Alternativa 1: </w:t>
            </w:r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Comunicación directa cliente–servidor.</w:t>
            </w:r>
          </w:p>
          <w:p w14:paraId="05646CD1" w14:textId="77777777" w:rsidR="00B63CD1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Alternativa 2: </w:t>
            </w:r>
            <w:proofErr w:type="spellStart"/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Polling</w:t>
            </w:r>
            <w:proofErr w:type="spellEnd"/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 periódico.</w:t>
            </w:r>
          </w:p>
          <w:p w14:paraId="08528CB5" w14:textId="2AC38168" w:rsidR="00796280" w:rsidRPr="00F82A6B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Alternativa 3: </w:t>
            </w:r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Patrón Publicador–Suscriptor asíncrono.</w:t>
            </w:r>
          </w:p>
        </w:tc>
      </w:tr>
      <w:tr w:rsidR="001C3920" w:rsidRPr="00F82A6B" w14:paraId="69CBF9BA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B66A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E46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188A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51F19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029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AFBC0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8C49F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3F07DC" w:rsidRPr="00F82A6B" w14:paraId="7F53D4E5" w14:textId="77777777" w:rsidTr="00942E8F">
        <w:trPr>
          <w:trHeight w:val="619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838F9" w14:textId="6D8D24C5" w:rsidR="003F07DC" w:rsidRPr="00D16EBE" w:rsidRDefault="003F07DC" w:rsidP="003F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 xml:space="preserve">Evaluación de alternativas 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hideMark/>
          </w:tcPr>
          <w:p w14:paraId="73B7E59D" w14:textId="10331541" w:rsid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A1:</w:t>
            </w:r>
          </w:p>
          <w:p w14:paraId="12C31BD5" w14:textId="77777777" w:rsidR="00B63CD1" w:rsidRPr="00DE2814" w:rsidRDefault="00B63CD1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5BFBA360" w14:textId="4366487E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Ventaja: </w:t>
            </w:r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Simplicidad.</w:t>
            </w:r>
          </w:p>
          <w:p w14:paraId="1BE4C4E5" w14:textId="796BB0B2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Desventaja</w:t>
            </w:r>
            <w:r w:rsid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 </w:t>
            </w:r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Alta dependencia entre módulos.</w:t>
            </w:r>
          </w:p>
          <w:p w14:paraId="32625657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A2:</w:t>
            </w:r>
          </w:p>
          <w:p w14:paraId="01971696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615AFF3C" w14:textId="5F4FDCA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Ventaja</w:t>
            </w:r>
            <w:r w:rsid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: </w:t>
            </w:r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Bajo acoplamiento.</w:t>
            </w:r>
          </w:p>
          <w:p w14:paraId="7AFE90EC" w14:textId="433B2666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Desventaja</w:t>
            </w:r>
            <w:r w:rsid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: </w:t>
            </w:r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Ineficiente por exceso de peticiones</w:t>
            </w: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.</w:t>
            </w:r>
          </w:p>
          <w:p w14:paraId="130ABA74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1D9FAC6A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A3:</w:t>
            </w:r>
          </w:p>
          <w:p w14:paraId="0CB03E97" w14:textId="77777777" w:rsid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078CFEAB" w14:textId="35516F99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lastRenderedPageBreak/>
              <w:t xml:space="preserve">Ventaja: </w:t>
            </w:r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Escalable y desacoplado.</w:t>
            </w:r>
          </w:p>
          <w:p w14:paraId="74EE9194" w14:textId="503B2F79" w:rsidR="00155DBD" w:rsidRPr="00F82A6B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Desventaja: </w:t>
            </w:r>
            <w:r w:rsidR="00B63CD1" w:rsidRPr="00B63C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Requiere manejo de colas y control de eventos.</w:t>
            </w:r>
          </w:p>
        </w:tc>
      </w:tr>
      <w:tr w:rsidR="003F07DC" w:rsidRPr="00F82A6B" w14:paraId="072261E9" w14:textId="77777777" w:rsidTr="00942E8F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F68F7" w14:textId="77777777" w:rsidR="003F07DC" w:rsidRPr="00D16EBE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2A85A6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61ACD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F2116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1125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FB593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88EA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867F4" w:rsidRPr="00F82A6B" w14:paraId="56585A98" w14:textId="77777777" w:rsidTr="001867F4">
        <w:trPr>
          <w:trHeight w:val="619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12E682" w14:textId="77777777" w:rsidR="001867F4" w:rsidRPr="00D16EBE" w:rsidRDefault="001867F4" w:rsidP="00022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 xml:space="preserve">Alternativa seleccionada y Justificación 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921F246" w14:textId="0EFE9DC5" w:rsidR="001867F4" w:rsidRPr="00F82A6B" w:rsidRDefault="00B63CD1" w:rsidP="00022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Se selecciona el patrón Publicador–Suscriptor, ya que permite manejar eventos en tiempo real y mantener sincronización entre módulos y actores sin afectar la estructura modular. Este patrón es coherente con el uso de señales de Django y futuros despliegues con </w:t>
            </w:r>
            <w:proofErr w:type="spellStart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WebSockets</w:t>
            </w:r>
            <w:proofErr w:type="spellEnd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 o Redis </w:t>
            </w:r>
            <w:proofErr w:type="spellStart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Channels</w:t>
            </w:r>
            <w:proofErr w:type="spellEnd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.</w:t>
            </w:r>
          </w:p>
        </w:tc>
      </w:tr>
      <w:tr w:rsidR="001C3920" w:rsidRPr="00F82A6B" w14:paraId="46901EC5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B5864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D04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95A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EC09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EA01E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7B2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DB831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02C1E4FD" w14:textId="77777777" w:rsidTr="001867F4">
        <w:trPr>
          <w:trHeight w:val="35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F945C8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Decisiones relacionadas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6ED1F8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Implementar señales en Django para los eventos INSERT, UPDATE y DELETE.</w:t>
            </w:r>
          </w:p>
          <w:p w14:paraId="3279E95E" w14:textId="77777777" w:rsidR="00B63CD1" w:rsidRPr="00B63CD1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72F6D7CE" w14:textId="09FA7F90" w:rsidR="001C3920" w:rsidRPr="00F82A6B" w:rsidRDefault="00B63CD1" w:rsidP="00B63C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Diseñar un componente de notificaciones en </w:t>
            </w:r>
            <w:proofErr w:type="spellStart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React</w:t>
            </w:r>
            <w:proofErr w:type="spellEnd"/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 para actualización en tiempo real.</w:t>
            </w:r>
          </w:p>
        </w:tc>
      </w:tr>
      <w:tr w:rsidR="001C3920" w:rsidRPr="00F82A6B" w14:paraId="2344CDA6" w14:textId="77777777" w:rsidTr="00067349">
        <w:trPr>
          <w:trHeight w:val="43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A67CB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CC531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5CF9A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A28E0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F02BA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85BE1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9BD6D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</w:tr>
      <w:tr w:rsidR="001C3920" w:rsidRPr="00F82A6B" w14:paraId="18FFD898" w14:textId="77777777" w:rsidTr="001867F4">
        <w:trPr>
          <w:trHeight w:val="648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224FC" w14:textId="77777777" w:rsidR="001C3920" w:rsidRPr="00DE2814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0"/>
                <w:lang w:eastAsia="es-CO"/>
              </w:rPr>
              <w:t>Comentarios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EA19C8D" w14:textId="2D06132D" w:rsidR="001C3920" w:rsidRPr="00DE2814" w:rsidRDefault="00B63CD1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B63CD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Esta decisión asegura coherencia y visibilidad de cambios entre actores, alineándose con el flujo de eventos descrito en la vista (por ejemplo, “evento de time log” o “evento de actualización”).</w:t>
            </w:r>
          </w:p>
        </w:tc>
      </w:tr>
    </w:tbl>
    <w:p w14:paraId="5A5B0EDF" w14:textId="77777777" w:rsidR="00A84104" w:rsidRPr="00A84104" w:rsidRDefault="00A84104" w:rsidP="00BF0C9D">
      <w:pPr>
        <w:pStyle w:val="Ttulo2"/>
        <w:rPr>
          <w:rFonts w:ascii="Times New Roman" w:hAnsi="Times New Roman" w:cs="Times New Roman"/>
          <w:sz w:val="20"/>
          <w:szCs w:val="20"/>
        </w:rPr>
      </w:pPr>
    </w:p>
    <w:sectPr w:rsidR="00A84104" w:rsidRPr="00A84104" w:rsidSect="00BF0C9D">
      <w:headerReference w:type="default" r:id="rId10"/>
      <w:pgSz w:w="12240" w:h="15840"/>
      <w:pgMar w:top="1215" w:right="1701" w:bottom="1134" w:left="1701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624EA" w14:textId="77777777" w:rsidR="00391562" w:rsidRDefault="00391562" w:rsidP="00454626">
      <w:pPr>
        <w:spacing w:after="0" w:line="240" w:lineRule="auto"/>
      </w:pPr>
      <w:r>
        <w:separator/>
      </w:r>
    </w:p>
  </w:endnote>
  <w:endnote w:type="continuationSeparator" w:id="0">
    <w:p w14:paraId="2A2E8177" w14:textId="77777777" w:rsidR="00391562" w:rsidRDefault="00391562" w:rsidP="00454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360C9" w14:textId="77777777" w:rsidR="00391562" w:rsidRDefault="00391562" w:rsidP="00454626">
      <w:pPr>
        <w:spacing w:after="0" w:line="240" w:lineRule="auto"/>
      </w:pPr>
      <w:r>
        <w:separator/>
      </w:r>
    </w:p>
  </w:footnote>
  <w:footnote w:type="continuationSeparator" w:id="0">
    <w:p w14:paraId="11B5F2AF" w14:textId="77777777" w:rsidR="00391562" w:rsidRDefault="00391562" w:rsidP="00454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2943"/>
      <w:gridCol w:w="6096"/>
    </w:tblGrid>
    <w:tr w:rsidR="00454626" w14:paraId="0AA56AF1" w14:textId="77777777" w:rsidTr="005A0DC0">
      <w:tc>
        <w:tcPr>
          <w:tcW w:w="2943" w:type="dxa"/>
          <w:tcBorders>
            <w:top w:val="nil"/>
            <w:left w:val="nil"/>
            <w:bottom w:val="nil"/>
            <w:right w:val="nil"/>
          </w:tcBorders>
        </w:tcPr>
        <w:p w14:paraId="61D5E09C" w14:textId="5A591C08" w:rsidR="00454626" w:rsidRDefault="005A0DC0" w:rsidP="003E1121">
          <w:pPr>
            <w:pStyle w:val="Encabezado"/>
          </w:pPr>
          <w:r>
            <w:rPr>
              <w:noProof/>
              <w:lang w:val="en-US"/>
            </w:rPr>
            <w:drawing>
              <wp:inline distT="0" distB="0" distL="0" distR="0" wp14:anchorId="2795372C" wp14:editId="4F2AD0E2">
                <wp:extent cx="1731645" cy="703580"/>
                <wp:effectExtent l="0" t="0" r="1905" b="1270"/>
                <wp:docPr id="8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cuela de Ingenierias TIC_baj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1645" cy="703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  <w:tcBorders>
            <w:top w:val="nil"/>
            <w:left w:val="nil"/>
            <w:bottom w:val="nil"/>
            <w:right w:val="nil"/>
          </w:tcBorders>
        </w:tcPr>
        <w:p w14:paraId="6516B2F0" w14:textId="77777777" w:rsidR="00454626" w:rsidRDefault="00454626" w:rsidP="003E1121">
          <w:pPr>
            <w:pStyle w:val="Encabezado"/>
            <w:rPr>
              <w:sz w:val="24"/>
            </w:rPr>
          </w:pPr>
        </w:p>
        <w:p w14:paraId="38AF4D7E" w14:textId="7BA762FD" w:rsidR="00EA1851" w:rsidRDefault="00EA1851" w:rsidP="00EA1851">
          <w:pPr>
            <w:pStyle w:val="Encabezado"/>
            <w:jc w:val="right"/>
            <w:rPr>
              <w:sz w:val="24"/>
            </w:rPr>
          </w:pPr>
        </w:p>
        <w:p w14:paraId="297BBA43" w14:textId="7575F7F1" w:rsidR="00454626" w:rsidRPr="00E17108" w:rsidRDefault="005A0DC0" w:rsidP="005A0DC0">
          <w:pPr>
            <w:pStyle w:val="Encabezado"/>
            <w:ind w:left="-250" w:firstLine="250"/>
            <w:jc w:val="right"/>
            <w:rPr>
              <w:b/>
            </w:rPr>
          </w:pPr>
          <w:r>
            <w:rPr>
              <w:sz w:val="24"/>
            </w:rPr>
            <w:t>IS-00138</w:t>
          </w:r>
          <w:r w:rsidR="00EA1851">
            <w:rPr>
              <w:sz w:val="24"/>
            </w:rPr>
            <w:t xml:space="preserve"> </w:t>
          </w:r>
          <w:r>
            <w:rPr>
              <w:sz w:val="24"/>
            </w:rPr>
            <w:t>Métodos formales en construcción de software</w:t>
          </w:r>
          <w:r w:rsidR="00EA1851" w:rsidRPr="00E17108">
            <w:rPr>
              <w:b/>
            </w:rPr>
            <w:t xml:space="preserve"> </w:t>
          </w:r>
        </w:p>
      </w:tc>
    </w:tr>
  </w:tbl>
  <w:p w14:paraId="772F3AB2" w14:textId="77777777" w:rsidR="00454626" w:rsidRPr="00CD3525" w:rsidRDefault="00454626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866DB"/>
    <w:multiLevelType w:val="hybridMultilevel"/>
    <w:tmpl w:val="C93C7D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D768B"/>
    <w:multiLevelType w:val="hybridMultilevel"/>
    <w:tmpl w:val="FB989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5152C"/>
    <w:multiLevelType w:val="hybridMultilevel"/>
    <w:tmpl w:val="5BB6F1C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3298E"/>
    <w:multiLevelType w:val="hybridMultilevel"/>
    <w:tmpl w:val="C80AC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14DD7"/>
    <w:multiLevelType w:val="hybridMultilevel"/>
    <w:tmpl w:val="AC326D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DC14AF"/>
    <w:multiLevelType w:val="hybridMultilevel"/>
    <w:tmpl w:val="567A07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36F25"/>
    <w:multiLevelType w:val="hybridMultilevel"/>
    <w:tmpl w:val="2F9E06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91A03"/>
    <w:multiLevelType w:val="hybridMultilevel"/>
    <w:tmpl w:val="8C2CEF32"/>
    <w:lvl w:ilvl="0" w:tplc="3E3A90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D3"/>
    <w:rsid w:val="000370D2"/>
    <w:rsid w:val="0005022D"/>
    <w:rsid w:val="000819A5"/>
    <w:rsid w:val="00097A43"/>
    <w:rsid w:val="00155DBD"/>
    <w:rsid w:val="001776F0"/>
    <w:rsid w:val="001867F4"/>
    <w:rsid w:val="001940E6"/>
    <w:rsid w:val="001C3920"/>
    <w:rsid w:val="00226E57"/>
    <w:rsid w:val="002803FA"/>
    <w:rsid w:val="002A4FD1"/>
    <w:rsid w:val="002C681C"/>
    <w:rsid w:val="002D312C"/>
    <w:rsid w:val="003248A9"/>
    <w:rsid w:val="00391562"/>
    <w:rsid w:val="003B3503"/>
    <w:rsid w:val="003B519E"/>
    <w:rsid w:val="003C454F"/>
    <w:rsid w:val="003F07DC"/>
    <w:rsid w:val="003F73CB"/>
    <w:rsid w:val="00454626"/>
    <w:rsid w:val="00457322"/>
    <w:rsid w:val="00461445"/>
    <w:rsid w:val="004616A7"/>
    <w:rsid w:val="005463C9"/>
    <w:rsid w:val="0055453F"/>
    <w:rsid w:val="00562A16"/>
    <w:rsid w:val="00567616"/>
    <w:rsid w:val="00580401"/>
    <w:rsid w:val="00592656"/>
    <w:rsid w:val="005A098A"/>
    <w:rsid w:val="005A0DC0"/>
    <w:rsid w:val="005C5E23"/>
    <w:rsid w:val="005E6FC4"/>
    <w:rsid w:val="00611565"/>
    <w:rsid w:val="00644E36"/>
    <w:rsid w:val="006B2383"/>
    <w:rsid w:val="006E7195"/>
    <w:rsid w:val="006F4C88"/>
    <w:rsid w:val="00796280"/>
    <w:rsid w:val="00811B22"/>
    <w:rsid w:val="00814C25"/>
    <w:rsid w:val="008522D2"/>
    <w:rsid w:val="00897E3D"/>
    <w:rsid w:val="008A1AE8"/>
    <w:rsid w:val="008B017A"/>
    <w:rsid w:val="008B3543"/>
    <w:rsid w:val="00924ACF"/>
    <w:rsid w:val="0094416B"/>
    <w:rsid w:val="009606DD"/>
    <w:rsid w:val="009647B5"/>
    <w:rsid w:val="009A56C6"/>
    <w:rsid w:val="009B15E8"/>
    <w:rsid w:val="009C59D4"/>
    <w:rsid w:val="009D1904"/>
    <w:rsid w:val="00A31DFF"/>
    <w:rsid w:val="00A34F81"/>
    <w:rsid w:val="00A52338"/>
    <w:rsid w:val="00A7308A"/>
    <w:rsid w:val="00A84104"/>
    <w:rsid w:val="00B37338"/>
    <w:rsid w:val="00B60DCF"/>
    <w:rsid w:val="00B63CD1"/>
    <w:rsid w:val="00BF0275"/>
    <w:rsid w:val="00BF0C9D"/>
    <w:rsid w:val="00CA0476"/>
    <w:rsid w:val="00CC388F"/>
    <w:rsid w:val="00CC49D0"/>
    <w:rsid w:val="00CD3525"/>
    <w:rsid w:val="00D00F73"/>
    <w:rsid w:val="00D034E6"/>
    <w:rsid w:val="00D14AD3"/>
    <w:rsid w:val="00D16EBE"/>
    <w:rsid w:val="00D34D6A"/>
    <w:rsid w:val="00D47AFB"/>
    <w:rsid w:val="00DC6481"/>
    <w:rsid w:val="00DE2814"/>
    <w:rsid w:val="00E07221"/>
    <w:rsid w:val="00E40900"/>
    <w:rsid w:val="00EA1851"/>
    <w:rsid w:val="00EA4332"/>
    <w:rsid w:val="00F02CEB"/>
    <w:rsid w:val="00F8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43A8E4"/>
  <w15:docId w15:val="{4502FCA8-DB29-420D-BE75-C0562E47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F0"/>
  </w:style>
  <w:style w:type="paragraph" w:styleId="Ttulo1">
    <w:name w:val="heading 1"/>
    <w:basedOn w:val="Normal"/>
    <w:next w:val="Normal"/>
    <w:link w:val="Ttulo1Car"/>
    <w:uiPriority w:val="9"/>
    <w:qFormat/>
    <w:rsid w:val="009606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26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6D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aconcuadrcula">
    <w:name w:val="Table Grid"/>
    <w:basedOn w:val="Tablanormal"/>
    <w:uiPriority w:val="59"/>
    <w:rsid w:val="001C3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A098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926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Cuadrculamedia2-nfasis1">
    <w:name w:val="Medium Grid 2 Accent 1"/>
    <w:basedOn w:val="Tablanormal"/>
    <w:uiPriority w:val="68"/>
    <w:rsid w:val="0045462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E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454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26"/>
  </w:style>
  <w:style w:type="paragraph" w:styleId="Piedepgina">
    <w:name w:val="footer"/>
    <w:basedOn w:val="Normal"/>
    <w:link w:val="PiedepginaCar"/>
    <w:uiPriority w:val="99"/>
    <w:unhideWhenUsed/>
    <w:rsid w:val="00454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26"/>
  </w:style>
  <w:style w:type="paragraph" w:styleId="Textodeglobo">
    <w:name w:val="Balloon Text"/>
    <w:basedOn w:val="Normal"/>
    <w:link w:val="TextodegloboCar"/>
    <w:uiPriority w:val="99"/>
    <w:semiHidden/>
    <w:unhideWhenUsed/>
    <w:rsid w:val="00454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46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37D44378C78418CE07231DA863FE6" ma:contentTypeVersion="15" ma:contentTypeDescription="Create a new document." ma:contentTypeScope="" ma:versionID="f8fc92e543bc12b6b700f2535c763137">
  <xsd:schema xmlns:xsd="http://www.w3.org/2001/XMLSchema" xmlns:xs="http://www.w3.org/2001/XMLSchema" xmlns:p="http://schemas.microsoft.com/office/2006/metadata/properties" xmlns:ns1="http://schemas.microsoft.com/sharepoint/v3" xmlns:ns3="534eb522-61fd-4468-b2f3-fb26eecf2c69" xmlns:ns4="2d30a294-a955-4535-a775-8642562536b2" targetNamespace="http://schemas.microsoft.com/office/2006/metadata/properties" ma:root="true" ma:fieldsID="c6455b3ffe6141716f3faabdacb41fa7" ns1:_="" ns3:_="" ns4:_="">
    <xsd:import namespace="http://schemas.microsoft.com/sharepoint/v3"/>
    <xsd:import namespace="534eb522-61fd-4468-b2f3-fb26eecf2c69"/>
    <xsd:import namespace="2d30a294-a955-4535-a775-8642562536b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3:SharedWithDetails" minOccurs="0"/>
                <xsd:element ref="ns3:SharingHintHash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eb522-61fd-4468-b2f3-fb26eecf2c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0a294-a955-4535-a775-8642562536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3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044935-6ADD-4796-A031-83FBA8B2E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4eb522-61fd-4468-b2f3-fb26eecf2c69"/>
    <ds:schemaRef ds:uri="2d30a294-a955-4535-a775-8642562536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8469B3-788E-4B08-8661-E73AB3CE477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D785988-1611-4C26-A21A-7C3108159E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435</Words>
  <Characters>2398</Characters>
  <Application>Microsoft Office Word</Application>
  <DocSecurity>0</DocSecurity>
  <Lines>19</Lines>
  <Paragraphs>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    Encuesta de Cierre</vt:lpstr>
      <vt:lpstr/>
    </vt:vector>
  </TitlesOfParts>
  <Company>Hewlett-Packard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 Pedraza García</dc:creator>
  <cp:lastModifiedBy>LEIDY SOFIA GIRALDO BETANCOURTH</cp:lastModifiedBy>
  <cp:revision>2</cp:revision>
  <cp:lastPrinted>2015-10-16T20:21:00Z</cp:lastPrinted>
  <dcterms:created xsi:type="dcterms:W3CDTF">2025-11-11T16:59:00Z</dcterms:created>
  <dcterms:modified xsi:type="dcterms:W3CDTF">2025-11-11T16:59:00Z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0x0101002C337D44378C78418CE07231DA863FE6</vt:lpwstr>
  </property>
</Properties>
</file>