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lang w:val="nl-nl"/>
        </w:rPr>
      </w:pPr>
      <w:r>
        <w:rPr>
          <w:noProof/>
        </w:rPr>
        <mc:AlternateContent>
          <mc:Choice Requires="wps">
            <w:drawing>
              <wp:anchor distT="0" distB="0" distL="0" distR="0" simplePos="0" relativeHeight="251658241" behindDoc="0" locked="0" layoutInCell="0" hidden="0" allowOverlap="1">
                <wp:simplePos x="0" y="0"/>
                <wp:positionH relativeFrom="column">
                  <wp:align>right</wp:align>
                </wp:positionH>
                <wp:positionV relativeFrom="paragraph">
                  <wp:posOffset>635</wp:posOffset>
                </wp:positionV>
                <wp:extent cx="3140710" cy="2671445"/>
                <wp:effectExtent l="0" t="0" r="0" b="0"/>
                <wp:wrapSquare wrapText="bothSides"/>
                <wp:docPr id="1" name="Textbox 1"/>
                <wp:cNvGraphicFramePr/>
                <a:graphic xmlns:a="http://schemas.openxmlformats.org/drawingml/2006/main">
                  <a:graphicData uri="http://schemas.microsoft.com/office/word/2010/wordprocessingShape">
                    <wps:wsp>
                      <wps:cNvSpPr txBox="1">
                        <a:extLst>
                          <a:ext uri="smNativeData">
                            <sm:smNativeData xmlns:sm="smNativeData" val="SMDATA_11_olR+WBMAAAAlAAAAEgAAAE0AAAAAAAAAAAAAAAALAAAACw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iAAAAAAAAAAAAAAMAAAACAAAAAAAAAAAAAAACAAAAAQAAAFITAABvEAAAAAAAAMMWAABUAwAA"/>
                          </a:ext>
                        </a:extLst>
                      </wps:cNvSpPr>
                      <wps:spPr>
                        <a:xfrm>
                          <a:off x="0" y="0"/>
                          <a:ext cx="3140710" cy="2671445"/>
                        </a:xfrm>
                        <a:prstGeom prst="rect">
                          <a:avLst/>
                        </a:prstGeom>
                        <a:noFill/>
                        <a:ln w="12700">
                          <a:noFill/>
                        </a:ln>
                      </wps:spPr>
                      <wps:txbx>
                        <w:txbxContent>
                          <w:tbl>
                            <w:tblPr>
                              <w:jc w:val="left"/>
                              <w:tblInd w:w="0" w:type="dxa"/>
                              <w:tblW w:w="4935" w:type="dxa"/>
                            </w:tblPr>
                            <w:tblGrid>
                              <w:gridCol w:w="4935"/>
                            </w:tblGrid>
                            <w:tr>
                              <w:trPr>
                                <w:trHeight w:val="1393" w:hRule="atLeast"/>
                              </w:trPr>
                              <w:tc>
                                <w:tcPr>
                                  <w:tcW w:w="4935" w:type="dxa"/>
                                  <w:tcMar>
                                    <w:top w:w="360" w:type="dxa"/>
                                    <w:left w:w="115" w:type="dxa"/>
                                    <w:bottom w:w="360" w:type="dxa"/>
                                    <w:right w:w="115" w:type="dxa"/>
                                  </w:tcMar>
                                  <w:tcBorders>
                                    <w:top w:val="single" w:sz="36" w:space="0" w:color="9BBB59" tmln="90, 20, 20, 0"/>
                                    <w:left w:val="nil" w:sz="0" w:space="0" w:color="000000" tmln="20, 20, 20, 0"/>
                                    <w:bottom w:val="single" w:sz="36" w:space="0" w:color="9BBB59" tmln="90, 20, 20, 0"/>
                                    <w:right w:val="nil" w:sz="0" w:space="0" w:color="000000" tmln="20, 20, 20, 0"/>
                                    <w:tl2br w:val="nil" w:sz="0" w:space="0" w:color="000000" tmln="20, 20, 20, 0"/>
                                    <w:tr2bl w:val="nil" w:sz="0" w:space="0" w:color="000000" tmln="20, 20, 20, 0"/>
                                  </w:tcBorders>
                                  <w:tmTcPr id="1484674210" protected="0"/>
                                </w:tcPr>
                                <w:p>
                                  <w:pPr>
                                    <w:pStyle w:val="KeinLeerraum"/>
                                    <w:ind w:left="-211"/>
                                    <w:spacing/>
                                    <w:jc w:val="right"/>
                                    <w:rPr>
                                      <w:rFonts w:ascii="Calibri" w:hAnsi="Calibri" w:eastAsia="Calibri"/>
                                      <w:sz w:val="72"/>
                                      <w:szCs w:val="72"/>
                                    </w:rPr>
                                  </w:pPr>
                                  <w:r>
                                    <w:rPr>
                                      <w:rFonts w:ascii="Calibri" w:hAnsi="Calibri" w:eastAsia="Calibri"/>
                                      <w:sz w:val="72"/>
                                      <w:szCs w:val="72"/>
                                    </w:rPr>
                                    <w:t>Ultimate DOS</w:t>
                                  </w:r>
                                </w:p>
                              </w:tc>
                            </w:tr>
                            <w:tr>
                              <w:trPr>
                                <w:trHeight w:val="509" w:hRule="atLeast"/>
                              </w:trPr>
                              <w:tc>
                                <w:tcPr>
                                  <w:tcW w:w="4935" w:type="dxa"/>
                                  <w:tcMar>
                                    <w:top w:w="360" w:type="dxa"/>
                                    <w:left w:w="115" w:type="dxa"/>
                                    <w:bottom w:w="360" w:type="dxa"/>
                                    <w:right w:w="115" w:type="dxa"/>
                                  </w:tcMar>
                                  <w:tcBorders>
                                    <w:top w:val="single" w:sz="36" w:space="0" w:color="9BBB59" tmln="90, 20, 20, 0"/>
                                    <w:left w:val="nil" w:sz="0" w:space="0" w:color="000000" tmln="20, 20, 20, 0"/>
                                    <w:bottom w:val="single" w:sz="36" w:space="0" w:color="9BBB59" tmln="90, 20, 20, 0"/>
                                    <w:right w:val="nil" w:sz="0" w:space="0" w:color="000000" tmln="20, 20, 20, 0"/>
                                    <w:tl2br w:val="nil" w:sz="0" w:space="0" w:color="000000" tmln="20, 20, 20, 0"/>
                                    <w:tr2bl w:val="nil" w:sz="0" w:space="0" w:color="000000" tmln="20, 20, 20, 0"/>
                                  </w:tcBorders>
                                  <w:tmTcPr id="1484674210" protected="0"/>
                                </w:tcPr>
                                <w:p>
                                  <w:pPr>
                                    <w:pStyle w:val="KeinLeerraum"/>
                                    <w:ind w:left="-211"/>
                                    <w:spacing/>
                                    <w:jc w:val="right"/>
                                    <w:rPr>
                                      <w:sz w:val="40"/>
                                      <w:szCs w:val="40"/>
                                    </w:rPr>
                                  </w:pPr>
                                  <w:r>
                                    <w:rPr>
                                      <w:sz w:val="40"/>
                                      <w:szCs w:val="40"/>
                                    </w:rPr>
                                    <w:t>Command Summary</w:t>
                                  </w:r>
                                </w:p>
                              </w:tc>
                            </w:tr>
                            <w:tr>
                              <w:trPr>
                                <w:trHeight w:val="365" w:hRule="atLeast"/>
                              </w:trPr>
                              <w:tc>
                                <w:tcPr>
                                  <w:tcW w:w="4935" w:type="dxa"/>
                                  <w:tcMar>
                                    <w:top w:w="360" w:type="dxa"/>
                                    <w:left w:w="115" w:type="dxa"/>
                                    <w:bottom w:w="360" w:type="dxa"/>
                                    <w:right w:w="115" w:type="dxa"/>
                                  </w:tcMar>
                                  <w:tcBorders>
                                    <w:top w:val="single" w:sz="36" w:space="0" w:color="9BBB59" tmln="90, 20, 20, 0"/>
                                    <w:left w:val="nil" w:sz="0" w:space="0" w:color="000000" tmln="20, 20, 20, 0"/>
                                    <w:bottom w:val="single" w:sz="36" w:space="0" w:color="9BBB59" tmln="90, 20, 20, 0"/>
                                    <w:right w:val="nil" w:sz="0" w:space="0" w:color="000000" tmln="20, 20, 20, 0"/>
                                    <w:tl2br w:val="nil" w:sz="0" w:space="0" w:color="000000" tmln="20, 20, 20, 0"/>
                                    <w:tr2bl w:val="nil" w:sz="0" w:space="0" w:color="000000" tmln="20, 20, 20, 0"/>
                                  </w:tcBorders>
                                  <w:tmTcPr id="1484674210" protected="0"/>
                                </w:tcPr>
                                <w:p>
                                  <w:pPr>
                                    <w:pStyle w:val="KeinLeerraum"/>
                                    <w:ind w:left="-211"/>
                                    <w:spacing/>
                                    <w:jc w:val="right"/>
                                    <w:rPr>
                                      <w:sz w:val="28"/>
                                      <w:szCs w:val="28"/>
                                      <w:lang w:val="nl-nl"/>
                                    </w:rPr>
                                  </w:pPr>
                                  <w:r>
                                    <w:rPr>
                                      <w:sz w:val="28"/>
                                      <w:szCs w:val="28"/>
                                      <w:lang w:val="nl-nl"/>
                                    </w:rPr>
                                    <w:t xml:space="preserve">Gideon </w:t>
                                  </w:r>
                                  <w:r>
                                    <w:rPr>
                                      <w:sz w:val="28"/>
                                      <w:szCs w:val="28"/>
                                    </w:rPr>
                                    <w:t>Zweijtzer</w:t>
                                  </w:r>
                                  <w:r>
                                    <w:rPr>
                                      <w:sz w:val="28"/>
                                      <w:szCs w:val="28"/>
                                      <w:lang w:val="nl-nl"/>
                                    </w:rPr>
                                  </w:r>
                                </w:p>
                              </w:tc>
                            </w:tr>
                          </w:tbl>
                        </w:txbxContent>
                      </wps:txbx>
                      <wps:bodyPr spcFirstLastPara="1" vertOverflow="clip" horzOverflow="clip" wrap="none" lIns="0" tIns="0" rIns="6985" bIns="6985">
                        <a:prstTxWarp prst="textNoShape">
                          <a:avLst/>
                        </a:prstTxWarp>
                        <a:spAutoFit/>
                      </wps:bodyPr>
                    </wps:wsp>
                  </a:graphicData>
                </a:graphic>
              </wp:anchor>
            </w:drawing>
          </mc:Choice>
          <mc:Fallback>
            <w:pict>
              <v:shapetype id="_x0000_t202" coordsize="21600,21600" o:spt="202" path="m,l,21600r21600,l21600,xe">
                <v:path gradientshapeok="t" o:connecttype="rect"/>
              </v:shapetype>
              <v:shape id="Textbox 1" o:spid="_x0000_s1026" type="#_x0000_t202" style="position:absolute;mso-position-horizontal:right;margin-top:0.05pt;width:247.30pt;height:210.35pt;mso-wrap-distance-left:0.00pt;mso-wrap-distance-top:0.00pt;mso-wrap-distance-right:0.00pt;mso-wrap-distance-bottom:0.00pt;mso-wrap-style:none" stroked="f" filled="f" v:ext="SMDATA_11_olR+WBMAAAAlAAAAEgAAAE0AAAAAAAAAAAAAAAALAAAACw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iAAAAAAAAAAAAAAMAAAACAAAAAAAAAAAAAAACAAAAAQAAAFITAABvEAAAAAAAAMMWAABUAwAA" o:insetmode="custom">
                <w10:wrap type="square" anchorx="text" anchory="text"/>
                <v:textbox style="mso-fit-shape-to-text:t" inset="0.0pt,0.0pt,0.6pt,0.6pt">
                  <w:txbxContent>
                    <w:tbl>
                      <w:tblPr>
                        <w:jc w:val="left"/>
                        <w:tblInd w:w="0" w:type="dxa"/>
                        <w:tblW w:w="4935" w:type="dxa"/>
                      </w:tblPr>
                      <w:tblGrid>
                        <w:gridCol w:w="4935"/>
                      </w:tblGrid>
                      <w:tr>
                        <w:trPr>
                          <w:trHeight w:val="1393" w:hRule="atLeast"/>
                        </w:trPr>
                        <w:tc>
                          <w:tcPr>
                            <w:tcW w:w="4935" w:type="dxa"/>
                            <w:tcMar>
                              <w:top w:w="360" w:type="dxa"/>
                              <w:left w:w="115" w:type="dxa"/>
                              <w:bottom w:w="360" w:type="dxa"/>
                              <w:right w:w="115" w:type="dxa"/>
                            </w:tcMar>
                            <w:tcBorders>
                              <w:top w:val="single" w:sz="36" w:space="0" w:color="9BBB59" tmln="90, 20, 20, 0"/>
                              <w:left w:val="nil" w:sz="0" w:space="0" w:color="000000" tmln="20, 20, 20, 0"/>
                              <w:bottom w:val="single" w:sz="36" w:space="0" w:color="9BBB59" tmln="90, 20, 20, 0"/>
                              <w:right w:val="nil" w:sz="0" w:space="0" w:color="000000" tmln="20, 20, 20, 0"/>
                              <w:tl2br w:val="nil" w:sz="0" w:space="0" w:color="000000" tmln="20, 20, 20, 0"/>
                              <w:tr2bl w:val="nil" w:sz="0" w:space="0" w:color="000000" tmln="20, 20, 20, 0"/>
                            </w:tcBorders>
                            <w:tmTcPr id="1484674210" protected="0"/>
                          </w:tcPr>
                          <w:p>
                            <w:pPr>
                              <w:pStyle w:val="KeinLeerraum"/>
                              <w:ind w:left="-211"/>
                              <w:spacing/>
                              <w:jc w:val="right"/>
                              <w:rPr>
                                <w:rFonts w:ascii="Calibri" w:hAnsi="Calibri" w:eastAsia="Calibri"/>
                                <w:sz w:val="72"/>
                                <w:szCs w:val="72"/>
                              </w:rPr>
                            </w:pPr>
                            <w:r>
                              <w:rPr>
                                <w:rFonts w:ascii="Calibri" w:hAnsi="Calibri" w:eastAsia="Calibri"/>
                                <w:sz w:val="72"/>
                                <w:szCs w:val="72"/>
                              </w:rPr>
                              <w:t>Ultimate DOS</w:t>
                            </w:r>
                          </w:p>
                        </w:tc>
                      </w:tr>
                      <w:tr>
                        <w:trPr>
                          <w:trHeight w:val="509" w:hRule="atLeast"/>
                        </w:trPr>
                        <w:tc>
                          <w:tcPr>
                            <w:tcW w:w="4935" w:type="dxa"/>
                            <w:tcMar>
                              <w:top w:w="360" w:type="dxa"/>
                              <w:left w:w="115" w:type="dxa"/>
                              <w:bottom w:w="360" w:type="dxa"/>
                              <w:right w:w="115" w:type="dxa"/>
                            </w:tcMar>
                            <w:tcBorders>
                              <w:top w:val="single" w:sz="36" w:space="0" w:color="9BBB59" tmln="90, 20, 20, 0"/>
                              <w:left w:val="nil" w:sz="0" w:space="0" w:color="000000" tmln="20, 20, 20, 0"/>
                              <w:bottom w:val="single" w:sz="36" w:space="0" w:color="9BBB59" tmln="90, 20, 20, 0"/>
                              <w:right w:val="nil" w:sz="0" w:space="0" w:color="000000" tmln="20, 20, 20, 0"/>
                              <w:tl2br w:val="nil" w:sz="0" w:space="0" w:color="000000" tmln="20, 20, 20, 0"/>
                              <w:tr2bl w:val="nil" w:sz="0" w:space="0" w:color="000000" tmln="20, 20, 20, 0"/>
                            </w:tcBorders>
                            <w:tmTcPr id="1484674210" protected="0"/>
                          </w:tcPr>
                          <w:p>
                            <w:pPr>
                              <w:pStyle w:val="KeinLeerraum"/>
                              <w:ind w:left="-211"/>
                              <w:spacing/>
                              <w:jc w:val="right"/>
                              <w:rPr>
                                <w:sz w:val="40"/>
                                <w:szCs w:val="40"/>
                              </w:rPr>
                            </w:pPr>
                            <w:r>
                              <w:rPr>
                                <w:sz w:val="40"/>
                                <w:szCs w:val="40"/>
                              </w:rPr>
                              <w:t>Command Summary</w:t>
                            </w:r>
                          </w:p>
                        </w:tc>
                      </w:tr>
                      <w:tr>
                        <w:trPr>
                          <w:trHeight w:val="365" w:hRule="atLeast"/>
                        </w:trPr>
                        <w:tc>
                          <w:tcPr>
                            <w:tcW w:w="4935" w:type="dxa"/>
                            <w:tcMar>
                              <w:top w:w="360" w:type="dxa"/>
                              <w:left w:w="115" w:type="dxa"/>
                              <w:bottom w:w="360" w:type="dxa"/>
                              <w:right w:w="115" w:type="dxa"/>
                            </w:tcMar>
                            <w:tcBorders>
                              <w:top w:val="single" w:sz="36" w:space="0" w:color="9BBB59" tmln="90, 20, 20, 0"/>
                              <w:left w:val="nil" w:sz="0" w:space="0" w:color="000000" tmln="20, 20, 20, 0"/>
                              <w:bottom w:val="single" w:sz="36" w:space="0" w:color="9BBB59" tmln="90, 20, 20, 0"/>
                              <w:right w:val="nil" w:sz="0" w:space="0" w:color="000000" tmln="20, 20, 20, 0"/>
                              <w:tl2br w:val="nil" w:sz="0" w:space="0" w:color="000000" tmln="20, 20, 20, 0"/>
                              <w:tr2bl w:val="nil" w:sz="0" w:space="0" w:color="000000" tmln="20, 20, 20, 0"/>
                            </w:tcBorders>
                            <w:tmTcPr id="1484674210" protected="0"/>
                          </w:tcPr>
                          <w:p>
                            <w:pPr>
                              <w:pStyle w:val="KeinLeerraum"/>
                              <w:ind w:left="-211"/>
                              <w:spacing/>
                              <w:jc w:val="right"/>
                              <w:rPr>
                                <w:sz w:val="28"/>
                                <w:szCs w:val="28"/>
                                <w:lang w:val="nl-nl"/>
                              </w:rPr>
                            </w:pPr>
                            <w:r>
                              <w:rPr>
                                <w:sz w:val="28"/>
                                <w:szCs w:val="28"/>
                                <w:lang w:val="nl-nl"/>
                              </w:rPr>
                              <w:t xml:space="preserve">Gideon </w:t>
                            </w:r>
                            <w:r>
                              <w:rPr>
                                <w:sz w:val="28"/>
                                <w:szCs w:val="28"/>
                              </w:rPr>
                              <w:t>Zweijtzer</w:t>
                            </w:r>
                            <w:r>
                              <w:rPr>
                                <w:sz w:val="28"/>
                                <w:szCs w:val="28"/>
                                <w:lang w:val="nl-nl"/>
                              </w:rPr>
                            </w:r>
                          </w:p>
                        </w:tc>
                      </w:tr>
                    </w:tbl>
                  </w:txbxContent>
                </v:textbox>
              </v:shape>
            </w:pict>
          </mc:Fallback>
        </mc:AlternateContent>
      </w:r>
      <w:r>
        <w:rPr>
          <w:lang w:val="nl-nl" w:eastAsia="zh-cn"/>
        </w:rPr>
        <w:t xml:space="preserve"> </w:t>
      </w:r>
    </w:p>
    <w:p>
      <w:r/>
    </w:p>
    <w:p>
      <w:r/>
    </w:p>
    <w:p>
      <w:r/>
    </w:p>
    <w:p>
      <w:r/>
    </w:p>
    <w:p>
      <w:r>
        <w:rPr>
          <w:noProof/>
        </w:rPr>
        <mc:AlternateContent>
          <mc:Choice Requires="wps">
            <w:drawing>
              <wp:anchor distT="0" distB="0" distL="0" distR="0" simplePos="0" relativeHeight="251658242" behindDoc="0" locked="0" layoutInCell="0" hidden="0" allowOverlap="1">
                <wp:simplePos x="0" y="0"/>
                <wp:positionH relativeFrom="margin">
                  <wp:posOffset>0</wp:posOffset>
                </wp:positionH>
                <wp:positionV relativeFrom="margin">
                  <wp:align>bottom</wp:align>
                </wp:positionV>
                <wp:extent cx="6264910" cy="189865"/>
                <wp:effectExtent l="0" t="0" r="0" b="0"/>
                <wp:wrapSquare wrapText="bothSides"/>
                <wp:docPr id="2" name="Textbox 2"/>
                <wp:cNvGraphicFramePr/>
                <a:graphic xmlns:a="http://schemas.openxmlformats.org/drawingml/2006/main">
                  <a:graphicData uri="http://schemas.microsoft.com/office/word/2010/wordprocessingShape">
                    <wps:wsp>
                      <wps:cNvSpPr txBox="1">
                        <a:extLst>
                          <a:ext uri="smNativeData">
                            <sm:smNativeData xmlns:sm="smNativeData" val="SMDATA_11_olR+WBMAAAAlAAAAEgAAAE0AAAAAAAAAAAAAAAALAAAACw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BQAAAACiAAAAAAAAAAAAAAAAAAABAAAAAAAAAAMAAAABAAAAAAAAAIomAAArAQAAAAAAAG4EAAC7PAAA"/>
                          </a:ext>
                        </a:extLst>
                      </wps:cNvSpPr>
                      <wps:spPr>
                        <a:xfrm>
                          <a:off x="0" y="0"/>
                          <a:ext cx="6264910" cy="189865"/>
                        </a:xfrm>
                        <a:prstGeom prst="rect">
                          <a:avLst/>
                        </a:prstGeom>
                        <a:noFill/>
                        <a:ln w="12700">
                          <a:noFill/>
                        </a:ln>
                      </wps:spPr>
                      <wps:txbx>
                        <w:txbxContent>
                          <w:tbl>
                            <w:tblPr>
                              <w:jc w:val="left"/>
                              <w:tblInd w:w="0" w:type="dxa"/>
                              <w:tblW w:w="9855" w:type="dxa"/>
                            </w:tblPr>
                            <w:tblGrid>
                              <w:gridCol w:w="3510"/>
                              <w:gridCol w:w="3116"/>
                              <w:gridCol w:w="3229"/>
                            </w:tblGrid>
                            <w:tr>
                              <w:trPr>
                                <w:trHeight w:val="0" w:hRule="auto"/>
                              </w:trPr>
                              <w:tc>
                                <w:tcPr>
                                  <w:tcW w:w="3510" w:type="dxa"/>
                                  <w:tcMar>
                                    <w:top w:w="0" w:type="dxa"/>
                                    <w:left w:w="108" w:type="dxa"/>
                                    <w:bottom w:w="0" w:type="dxa"/>
                                    <w:right w:w="108" w:type="dxa"/>
                                  </w:tcMar>
                                  <w:tcBorders>
                                    <w:top w:val="single" w:sz="12" w:space="0" w:color="9BBB59" tmln="3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484674210" protected="0"/>
                                </w:tcPr>
                                <w:p>
                                  <w:pPr>
                                    <w:spacing w:after="0" w:line="240" w:lineRule="auto"/>
                                  </w:pPr>
                                  <w:r>
                                    <w:t xml:space="preserve">Version </w:t>
                                  </w:r>
                                  <w:r>
                                    <w:rPr>
                                      <w:bCs/>
                                    </w:rPr>
                                    <w:t xml:space="preserve">1.1, </w:t>
                                  </w:r>
                                  <w:r>
                                    <w:t xml:space="preserve"> January 17th, 2016</w:t>
                                  </w:r>
                                </w:p>
                              </w:tc>
                              <w:tc>
                                <w:tcPr>
                                  <w:tcW w:w="3116" w:type="dxa"/>
                                  <w:tcMar>
                                    <w:top w:w="0" w:type="dxa"/>
                                    <w:left w:w="108" w:type="dxa"/>
                                    <w:bottom w:w="0" w:type="dxa"/>
                                    <w:right w:w="108" w:type="dxa"/>
                                  </w:tcMar>
                                  <w:tcBorders>
                                    <w:top w:val="single" w:sz="12" w:space="0" w:color="9BBB59" tmln="3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484674210" protected="0"/>
                                </w:tcPr>
                                <w:p>
                                  <w:pPr>
                                    <w:spacing w:after="0" w:line="240" w:lineRule="auto"/>
                                  </w:pPr>
                                  <w:r/>
                                </w:p>
                              </w:tc>
                              <w:tc>
                                <w:tcPr>
                                  <w:tcW w:w="3229" w:type="dxa"/>
                                  <w:tcMar>
                                    <w:top w:w="0" w:type="dxa"/>
                                    <w:left w:w="108" w:type="dxa"/>
                                    <w:bottom w:w="0" w:type="dxa"/>
                                    <w:right w:w="108" w:type="dxa"/>
                                  </w:tcMar>
                                  <w:tcBorders>
                                    <w:top w:val="single" w:sz="12" w:space="0" w:color="9BBB59" tmln="3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484674210" protected="0"/>
                                </w:tcPr>
                                <w:p>
                                  <w:pPr>
                                    <w:spacing w:after="0" w:line="240" w:lineRule="auto"/>
                                    <w:jc w:val="right"/>
                                  </w:pPr>
                                  <w:r/>
                                </w:p>
                              </w:tc>
                            </w:tr>
                          </w:tbl>
                        </w:txbxContent>
                      </wps:txbx>
                      <wps:bodyPr spcFirstLastPara="1" vertOverflow="clip" horzOverflow="clip" wrap="none" lIns="0" tIns="0" rIns="6985" bIns="6985">
                        <a:prstTxWarp prst="textNoShape">
                          <a:avLst/>
                        </a:prstTxWarp>
                        <a:spAutoFit/>
                      </wps:bodyPr>
                    </wps:wsp>
                  </a:graphicData>
                </a:graphic>
              </wp:anchor>
            </w:drawing>
          </mc:Choice>
          <mc:Fallback>
            <w:pict>
              <v:shape id="Textbox 2" o:spid="_x0000_s1027" type="#_x0000_t202" style="position:absolute;margin-left:0.00pt;mso-position-vertical:bottom;mso-position-horizontal-relative:margin;mso-position-vertical-relative:margin;width:493.30pt;height:14.95pt;mso-wrap-distance-left:0.00pt;mso-wrap-distance-top:0.00pt;mso-wrap-distance-right:0.00pt;mso-wrap-distance-bottom:0.00pt;mso-wrap-style:none" stroked="f" filled="f" v:ext="SMDATA_11_olR+WBMAAAAlAAAAEgAAAE0AAAAAAAAAAAAAAAALAAAACw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BQAAAACiAAAAAAAAAAAAAAAAAAABAAAAAAAAAAMAAAABAAAAAAAAAIomAAArAQAAAAAAAG4EAAC7PAAA" o:insetmode="custom">
                <w10:wrap type="square" anchorx="margin" anchory="margin"/>
                <v:textbox style="mso-fit-shape-to-text:t" inset="0.0pt,0.0pt,0.6pt,0.6pt">
                  <w:txbxContent>
                    <w:tbl>
                      <w:tblPr>
                        <w:jc w:val="left"/>
                        <w:tblInd w:w="0" w:type="dxa"/>
                        <w:tblW w:w="9855" w:type="dxa"/>
                      </w:tblPr>
                      <w:tblGrid>
                        <w:gridCol w:w="3510"/>
                        <w:gridCol w:w="3116"/>
                        <w:gridCol w:w="3229"/>
                      </w:tblGrid>
                      <w:tr>
                        <w:trPr>
                          <w:trHeight w:val="0" w:hRule="auto"/>
                        </w:trPr>
                        <w:tc>
                          <w:tcPr>
                            <w:tcW w:w="3510" w:type="dxa"/>
                            <w:tcMar>
                              <w:top w:w="0" w:type="dxa"/>
                              <w:left w:w="108" w:type="dxa"/>
                              <w:bottom w:w="0" w:type="dxa"/>
                              <w:right w:w="108" w:type="dxa"/>
                            </w:tcMar>
                            <w:tcBorders>
                              <w:top w:val="single" w:sz="12" w:space="0" w:color="9BBB59" tmln="3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484674210" protected="0"/>
                          </w:tcPr>
                          <w:p>
                            <w:pPr>
                              <w:spacing w:after="0" w:line="240" w:lineRule="auto"/>
                            </w:pPr>
                            <w:r>
                              <w:t xml:space="preserve">Version </w:t>
                            </w:r>
                            <w:r>
                              <w:rPr>
                                <w:bCs/>
                              </w:rPr>
                              <w:t xml:space="preserve">1.1, </w:t>
                            </w:r>
                            <w:r>
                              <w:t xml:space="preserve"> January 17th, 2016</w:t>
                            </w:r>
                          </w:p>
                        </w:tc>
                        <w:tc>
                          <w:tcPr>
                            <w:tcW w:w="3116" w:type="dxa"/>
                            <w:tcMar>
                              <w:top w:w="0" w:type="dxa"/>
                              <w:left w:w="108" w:type="dxa"/>
                              <w:bottom w:w="0" w:type="dxa"/>
                              <w:right w:w="108" w:type="dxa"/>
                            </w:tcMar>
                            <w:tcBorders>
                              <w:top w:val="single" w:sz="12" w:space="0" w:color="9BBB59" tmln="3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484674210" protected="0"/>
                          </w:tcPr>
                          <w:p>
                            <w:pPr>
                              <w:spacing w:after="0" w:line="240" w:lineRule="auto"/>
                            </w:pPr>
                            <w:r/>
                          </w:p>
                        </w:tc>
                        <w:tc>
                          <w:tcPr>
                            <w:tcW w:w="3229" w:type="dxa"/>
                            <w:tcMar>
                              <w:top w:w="0" w:type="dxa"/>
                              <w:left w:w="108" w:type="dxa"/>
                              <w:bottom w:w="0" w:type="dxa"/>
                              <w:right w:w="108" w:type="dxa"/>
                            </w:tcMar>
                            <w:tcBorders>
                              <w:top w:val="single" w:sz="12" w:space="0" w:color="9BBB59" tmln="3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484674210" protected="0"/>
                          </w:tcPr>
                          <w:p>
                            <w:pPr>
                              <w:spacing w:after="0" w:line="240" w:lineRule="auto"/>
                              <w:jc w:val="right"/>
                            </w:pPr>
                            <w:r/>
                          </w:p>
                        </w:tc>
                      </w:tr>
                    </w:tbl>
                  </w:txbxContent>
                </v:textbox>
              </v:shape>
            </w:pict>
          </mc:Fallback>
        </mc:AlternateContent>
      </w: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p>
    <w:p>
      <w:pPr>
        <w:pStyle w:val="KeinLeerraum"/>
        <w:spacing/>
        <w:jc w:val="center"/>
      </w:pPr>
      <w:r>
        <w:t>All work Copyright © 2013-2016 by</w:t>
      </w:r>
    </w:p>
    <w:p>
      <w:pPr>
        <w:pStyle w:val="KeinLeerraum"/>
        <w:spacing/>
        <w:jc w:val="center"/>
      </w:pPr>
      <w:r>
        <w:t>Gideon’s Logic Architectures</w:t>
      </w:r>
    </w:p>
    <w:p>
      <w:pPr>
        <w:pStyle w:val="KeinLeerraum"/>
        <w:spacing/>
        <w:jc w:val="center"/>
      </w:pPr>
      <w:r>
        <w:t>All rights reserved.</w:t>
      </w:r>
    </w:p>
    <w:p>
      <w:r/>
    </w:p>
    <w:p>
      <w:pPr>
        <w:pStyle w:val="Heading1-Notlisted"/>
      </w:pPr>
      <w:r>
        <w:t>Table of Contents</w:t>
      </w:r>
      <w:r>
        <w:fldChar w:fldCharType="end"/>
      </w:r>
    </w:p>
    <w:p>
      <w:pPr>
        <w:pStyle w:val="Verzeichnis1"/>
        <w:rPr>
          <w:b w:val="0"/>
          <w:sz w:val="22"/>
          <w:lang w:val="de-de"/>
        </w:rPr>
      </w:pPr>
      <w:r>
        <w:rPr>
          <w:b w:val="0"/>
          <w:sz w:val="22"/>
          <w:lang w:val="de-de"/>
        </w:rPr>
        <w:fldChar w:fldCharType="begin"/>
      </w:r>
      <w:r>
        <w:rPr>
          <w:b w:val="0"/>
          <w:sz w:val="22"/>
          <w:lang w:val="de-de"/>
        </w:rPr>
        <w:instrText xml:space="preserve"> TOC \o \h </w:instrText>
      </w:r>
      <w:r>
        <w:rPr>
          <w:b w:val="0"/>
          <w:sz w:val="22"/>
          <w:lang w:val="de-de"/>
        </w:rPr>
        <w:fldChar w:fldCharType="separate"/>
      </w:r>
      <w:hyperlink w:anchor="_Toc472007143" w:history="1">
        <w:r>
          <w:rPr>
            <w:rStyle w:val="Hyperlink"/>
          </w:rPr>
          <w:t>1. Introduction</w:t>
        </w:r>
        <w:r>
          <w:tab/>
          <w:t>3</w:t>
        </w:r>
      </w:hyperlink>
    </w:p>
    <w:p>
      <w:pPr>
        <w:pStyle w:val="Verzeichnis2"/>
        <w:tabs>
          <w:tab w:val="right" w:pos="9629" w:leader="dot"/>
        </w:tabs>
        <w:rPr>
          <w:lang w:val="de-de"/>
        </w:rPr>
      </w:pPr>
      <w:hyperlink w:anchor="_Toc472007144" w:history="1">
        <w:r>
          <w:rPr>
            <w:rStyle w:val="Hyperlink"/>
          </w:rPr>
          <w:t>1.1. Context</w:t>
        </w:r>
        <w:r>
          <w:tab/>
          <w:t>3</w:t>
        </w:r>
      </w:hyperlink>
    </w:p>
    <w:p>
      <w:pPr>
        <w:pStyle w:val="Verzeichnis2"/>
        <w:tabs>
          <w:tab w:val="right" w:pos="9629" w:leader="dot"/>
        </w:tabs>
        <w:rPr>
          <w:lang w:val="de-de"/>
        </w:rPr>
      </w:pPr>
      <w:hyperlink w:anchor="_Toc472007145" w:history="1">
        <w:r>
          <w:rPr>
            <w:rStyle w:val="Hyperlink"/>
          </w:rPr>
          <w:t>1.2. Purpose of this document</w:t>
        </w:r>
        <w:r>
          <w:tab/>
          <w:t>3</w:t>
        </w:r>
      </w:hyperlink>
    </w:p>
    <w:p>
      <w:pPr>
        <w:pStyle w:val="Verzeichnis1"/>
        <w:rPr>
          <w:b w:val="0"/>
          <w:sz w:val="22"/>
          <w:lang w:val="de-de"/>
        </w:rPr>
      </w:pPr>
      <w:hyperlink w:anchor="_Toc472007146" w:history="1">
        <w:r>
          <w:rPr>
            <w:rStyle w:val="Hyperlink"/>
          </w:rPr>
          <w:t>2. Commands</w:t>
        </w:r>
        <w:r>
          <w:tab/>
          <w:t>4</w:t>
        </w:r>
      </w:hyperlink>
    </w:p>
    <w:p>
      <w:pPr>
        <w:pStyle w:val="Verzeichnis2"/>
        <w:tabs>
          <w:tab w:val="right" w:pos="9629" w:leader="dot"/>
        </w:tabs>
        <w:rPr>
          <w:lang w:val="de-de"/>
        </w:rPr>
      </w:pPr>
      <w:hyperlink w:anchor="_Toc472007147" w:history="1">
        <w:r>
          <w:rPr>
            <w:rStyle w:val="Hyperlink"/>
          </w:rPr>
          <w:t>2.1. DOS_CMD_IDENTIFY (0x01)</w:t>
        </w:r>
        <w:r>
          <w:tab/>
          <w:t>4</w:t>
        </w:r>
      </w:hyperlink>
    </w:p>
    <w:p>
      <w:pPr>
        <w:pStyle w:val="Verzeichnis2"/>
        <w:tabs>
          <w:tab w:val="right" w:pos="9629" w:leader="dot"/>
        </w:tabs>
        <w:rPr>
          <w:lang w:val="de-de"/>
        </w:rPr>
      </w:pPr>
      <w:hyperlink w:anchor="_Toc472007148" w:history="1">
        <w:r>
          <w:rPr>
            <w:rStyle w:val="Hyperlink"/>
          </w:rPr>
          <w:t>2.2. DOS_CMD_OPEN_FILE  (0x02)</w:t>
        </w:r>
        <w:r>
          <w:tab/>
          <w:t>4</w:t>
        </w:r>
      </w:hyperlink>
    </w:p>
    <w:p>
      <w:pPr>
        <w:pStyle w:val="Verzeichnis2"/>
        <w:tabs>
          <w:tab w:val="right" w:pos="9629" w:leader="dot"/>
        </w:tabs>
        <w:rPr>
          <w:lang w:val="de-de"/>
        </w:rPr>
      </w:pPr>
      <w:hyperlink w:anchor="_Toc472007149" w:history="1">
        <w:r>
          <w:rPr>
            <w:rStyle w:val="Hyperlink"/>
          </w:rPr>
          <w:t>2.3. DOS_CMD_CLOSE_FILE  (0x03)</w:t>
        </w:r>
        <w:r>
          <w:tab/>
          <w:t>4</w:t>
        </w:r>
      </w:hyperlink>
    </w:p>
    <w:p>
      <w:pPr>
        <w:pStyle w:val="Verzeichnis2"/>
        <w:tabs>
          <w:tab w:val="right" w:pos="9629" w:leader="dot"/>
        </w:tabs>
        <w:rPr>
          <w:lang w:val="de-de"/>
        </w:rPr>
      </w:pPr>
      <w:hyperlink w:anchor="_Toc472007150" w:history="1">
        <w:r>
          <w:rPr>
            <w:rStyle w:val="Hyperlink"/>
          </w:rPr>
          <w:t>2.4. DOS_CMD_READ_DATA (0x04)</w:t>
        </w:r>
        <w:r>
          <w:tab/>
          <w:t>5</w:t>
        </w:r>
      </w:hyperlink>
    </w:p>
    <w:p>
      <w:pPr>
        <w:pStyle w:val="Verzeichnis2"/>
        <w:tabs>
          <w:tab w:val="right" w:pos="9629" w:leader="dot"/>
        </w:tabs>
        <w:rPr>
          <w:lang w:val="de-de"/>
        </w:rPr>
      </w:pPr>
      <w:hyperlink w:anchor="_Toc472007151" w:history="1">
        <w:r>
          <w:rPr>
            <w:rStyle w:val="Hyperlink"/>
          </w:rPr>
          <w:t>2.5. DOS_CMD_WRITE_DATA (0x05)</w:t>
        </w:r>
        <w:r>
          <w:tab/>
          <w:t>5</w:t>
        </w:r>
      </w:hyperlink>
    </w:p>
    <w:p>
      <w:pPr>
        <w:pStyle w:val="Verzeichnis2"/>
        <w:tabs>
          <w:tab w:val="right" w:pos="9629" w:leader="dot"/>
        </w:tabs>
        <w:rPr>
          <w:lang w:val="de-de"/>
        </w:rPr>
      </w:pPr>
      <w:hyperlink w:anchor="_Toc472007152" w:history="1">
        <w:r>
          <w:rPr>
            <w:rStyle w:val="Hyperlink"/>
          </w:rPr>
          <w:t>2.6. DOS_CMD_FILE_SEEK (0x06)</w:t>
        </w:r>
        <w:r>
          <w:tab/>
          <w:t>5</w:t>
        </w:r>
      </w:hyperlink>
    </w:p>
    <w:p>
      <w:pPr>
        <w:pStyle w:val="Verzeichnis2"/>
        <w:tabs>
          <w:tab w:val="right" w:pos="9629" w:leader="dot"/>
        </w:tabs>
        <w:rPr>
          <w:lang w:val="de-de"/>
        </w:rPr>
      </w:pPr>
      <w:hyperlink w:anchor="_Toc472007153" w:history="1">
        <w:r>
          <w:rPr>
            <w:rStyle w:val="Hyperlink"/>
          </w:rPr>
          <w:t>2.7. DOS_CMD_FILE_INFO (0x07)</w:t>
        </w:r>
        <w:r>
          <w:tab/>
          <w:t>5</w:t>
        </w:r>
      </w:hyperlink>
    </w:p>
    <w:p>
      <w:pPr>
        <w:pStyle w:val="Verzeichnis2"/>
        <w:tabs>
          <w:tab w:val="right" w:pos="9629" w:leader="dot"/>
        </w:tabs>
        <w:rPr>
          <w:lang w:val="de-de"/>
        </w:rPr>
      </w:pPr>
      <w:hyperlink w:anchor="_Toc472007154" w:history="1">
        <w:r>
          <w:rPr>
            <w:rStyle w:val="Hyperlink"/>
          </w:rPr>
          <w:t>2.8. DOS_CMD_FILE_STAT (0x08)</w:t>
        </w:r>
        <w:r>
          <w:tab/>
          <w:t>6</w:t>
        </w:r>
      </w:hyperlink>
    </w:p>
    <w:p>
      <w:pPr>
        <w:pStyle w:val="Verzeichnis2"/>
        <w:tabs>
          <w:tab w:val="right" w:pos="9629" w:leader="dot"/>
        </w:tabs>
        <w:rPr>
          <w:lang w:val="de-de"/>
        </w:rPr>
      </w:pPr>
      <w:hyperlink w:anchor="_Toc472007155" w:history="1">
        <w:r>
          <w:rPr>
            <w:rStyle w:val="Hyperlink"/>
          </w:rPr>
          <w:t>2.9. DOS_CMD_DELETE_FILE (0x09)</w:t>
        </w:r>
        <w:r>
          <w:tab/>
          <w:t>6</w:t>
        </w:r>
      </w:hyperlink>
    </w:p>
    <w:p>
      <w:pPr>
        <w:pStyle w:val="Verzeichnis2"/>
        <w:tabs>
          <w:tab w:val="right" w:pos="9629" w:leader="dot"/>
        </w:tabs>
        <w:rPr>
          <w:lang w:val="de-de"/>
        </w:rPr>
      </w:pPr>
      <w:hyperlink w:anchor="_Toc472007156" w:history="1">
        <w:r>
          <w:rPr>
            <w:rStyle w:val="Hyperlink"/>
          </w:rPr>
          <w:t>2.10. DOS_CMD_RENAME_FILE (0x0a)</w:t>
        </w:r>
        <w:r>
          <w:tab/>
          <w:t>6</w:t>
        </w:r>
      </w:hyperlink>
    </w:p>
    <w:p>
      <w:pPr>
        <w:pStyle w:val="Verzeichnis2"/>
        <w:tabs>
          <w:tab w:val="right" w:pos="9629" w:leader="dot"/>
        </w:tabs>
        <w:rPr>
          <w:lang w:val="de-de"/>
        </w:rPr>
      </w:pPr>
      <w:hyperlink w:anchor="_Toc472007157" w:history="1">
        <w:r>
          <w:rPr>
            <w:rStyle w:val="Hyperlink"/>
          </w:rPr>
          <w:t>2.11. DOS_CMD_COPY_FILE (0x0b)</w:t>
        </w:r>
        <w:r>
          <w:tab/>
          <w:t>6</w:t>
        </w:r>
      </w:hyperlink>
    </w:p>
    <w:p>
      <w:pPr>
        <w:pStyle w:val="Verzeichnis2"/>
        <w:tabs>
          <w:tab w:val="right" w:pos="9629" w:leader="dot"/>
        </w:tabs>
        <w:rPr>
          <w:lang w:val="de-de"/>
        </w:rPr>
      </w:pPr>
      <w:hyperlink w:anchor="_Toc472007158" w:history="1">
        <w:r>
          <w:rPr>
            <w:rStyle w:val="Hyperlink"/>
          </w:rPr>
          <w:t>2.12. DOS_CMD_CHANGE_DIR (0x11)</w:t>
        </w:r>
        <w:r>
          <w:tab/>
          <w:t>6</w:t>
        </w:r>
      </w:hyperlink>
    </w:p>
    <w:p>
      <w:pPr>
        <w:pStyle w:val="Verzeichnis2"/>
        <w:tabs>
          <w:tab w:val="right" w:pos="9629" w:leader="dot"/>
        </w:tabs>
        <w:rPr>
          <w:lang w:val="de-de"/>
        </w:rPr>
      </w:pPr>
      <w:hyperlink w:anchor="_Toc472007159" w:history="1">
        <w:r>
          <w:rPr>
            <w:rStyle w:val="Hyperlink"/>
          </w:rPr>
          <w:t>2.13. DOS_CMD_GET_PATH (0x12)</w:t>
        </w:r>
        <w:r>
          <w:tab/>
          <w:t>7</w:t>
        </w:r>
      </w:hyperlink>
    </w:p>
    <w:p>
      <w:pPr>
        <w:pStyle w:val="Verzeichnis2"/>
        <w:tabs>
          <w:tab w:val="right" w:pos="9629" w:leader="dot"/>
        </w:tabs>
        <w:rPr>
          <w:lang w:val="de-de"/>
        </w:rPr>
      </w:pPr>
      <w:hyperlink w:anchor="_Toc472007160" w:history="1">
        <w:r>
          <w:rPr>
            <w:rStyle w:val="Hyperlink"/>
            <w:lang w:val="nl-nl"/>
          </w:rPr>
          <w:t>2.14. DOS_CMD_OPEN_DIR (0x13)</w:t>
        </w:r>
        <w:r>
          <w:tab/>
          <w:t>7</w:t>
        </w:r>
      </w:hyperlink>
    </w:p>
    <w:p>
      <w:pPr>
        <w:pStyle w:val="Verzeichnis2"/>
        <w:tabs>
          <w:tab w:val="right" w:pos="9629" w:leader="dot"/>
        </w:tabs>
        <w:rPr>
          <w:lang w:val="de-de"/>
        </w:rPr>
      </w:pPr>
      <w:hyperlink w:anchor="_Toc472007161" w:history="1">
        <w:r>
          <w:rPr>
            <w:rStyle w:val="Hyperlink"/>
          </w:rPr>
          <w:t>2.15. DOS_CMD_READ_DIR (0x14)</w:t>
        </w:r>
        <w:r>
          <w:tab/>
          <w:t>7</w:t>
        </w:r>
      </w:hyperlink>
    </w:p>
    <w:p>
      <w:pPr>
        <w:pStyle w:val="Verzeichnis2"/>
        <w:tabs>
          <w:tab w:val="right" w:pos="9629" w:leader="dot"/>
        </w:tabs>
        <w:rPr>
          <w:lang w:val="de-de"/>
        </w:rPr>
      </w:pPr>
      <w:hyperlink w:anchor="_Toc472007162" w:history="1">
        <w:r>
          <w:rPr>
            <w:rStyle w:val="Hyperlink"/>
          </w:rPr>
          <w:t>2.16. DOS_CMD_COPY_UI_PATH (0x15)</w:t>
        </w:r>
        <w:r>
          <w:tab/>
          <w:t>7</w:t>
        </w:r>
      </w:hyperlink>
    </w:p>
    <w:p>
      <w:pPr>
        <w:pStyle w:val="Verzeichnis2"/>
        <w:tabs>
          <w:tab w:val="right" w:pos="9629" w:leader="dot"/>
        </w:tabs>
        <w:rPr>
          <w:lang w:val="de-de"/>
        </w:rPr>
      </w:pPr>
      <w:hyperlink w:anchor="_Toc472007163" w:history="1">
        <w:r>
          <w:rPr>
            <w:rStyle w:val="Hyperlink"/>
          </w:rPr>
          <w:t>2.17. DOS_CMD_CREATE_DIR (0x16)</w:t>
        </w:r>
        <w:r>
          <w:tab/>
          <w:t>7</w:t>
        </w:r>
      </w:hyperlink>
    </w:p>
    <w:p>
      <w:pPr>
        <w:pStyle w:val="Verzeichnis2"/>
        <w:tabs>
          <w:tab w:val="right" w:pos="9629" w:leader="dot"/>
        </w:tabs>
        <w:rPr>
          <w:lang w:val="de-de"/>
        </w:rPr>
      </w:pPr>
      <w:hyperlink w:anchor="_Toc472007164" w:history="1">
        <w:r>
          <w:rPr>
            <w:rStyle w:val="Hyperlink"/>
          </w:rPr>
          <w:t>2.18. DOS_CMD_COPY_HOME_PATH (0x17)</w:t>
        </w:r>
        <w:r>
          <w:tab/>
          <w:t>8</w:t>
        </w:r>
      </w:hyperlink>
    </w:p>
    <w:p>
      <w:pPr>
        <w:pStyle w:val="Verzeichnis2"/>
        <w:tabs>
          <w:tab w:val="right" w:pos="9629" w:leader="dot"/>
        </w:tabs>
        <w:rPr>
          <w:lang w:val="de-de"/>
        </w:rPr>
      </w:pPr>
      <w:hyperlink w:anchor="_Toc472007165" w:history="1">
        <w:r>
          <w:rPr>
            <w:rStyle w:val="Hyperlink"/>
          </w:rPr>
          <w:t>2.19. DOS_CMD_LOAD_REU (0x21)</w:t>
        </w:r>
        <w:r>
          <w:tab/>
          <w:t>8</w:t>
        </w:r>
      </w:hyperlink>
    </w:p>
    <w:p>
      <w:pPr>
        <w:pStyle w:val="Verzeichnis2"/>
        <w:tabs>
          <w:tab w:val="right" w:pos="9629" w:leader="dot"/>
        </w:tabs>
        <w:rPr>
          <w:lang w:val="de-de"/>
        </w:rPr>
      </w:pPr>
      <w:hyperlink w:anchor="_Toc472007166" w:history="1">
        <w:r>
          <w:rPr>
            <w:rStyle w:val="Hyperlink"/>
          </w:rPr>
          <w:t>2.20. DOS_CMD_SAVE_REU (0x22)</w:t>
        </w:r>
        <w:r>
          <w:tab/>
          <w:t>8</w:t>
        </w:r>
      </w:hyperlink>
    </w:p>
    <w:p>
      <w:pPr>
        <w:pStyle w:val="Verzeichnis2"/>
        <w:tabs>
          <w:tab w:val="right" w:pos="9629" w:leader="dot"/>
        </w:tabs>
        <w:rPr>
          <w:lang w:val="de-de"/>
        </w:rPr>
      </w:pPr>
      <w:hyperlink w:anchor="_Toc472007167" w:history="1">
        <w:r>
          <w:rPr>
            <w:rStyle w:val="Hyperlink"/>
          </w:rPr>
          <w:t>2.21. DOS_CMD_MOUNT_DISK (0x23)</w:t>
        </w:r>
        <w:r>
          <w:tab/>
          <w:t>9</w:t>
        </w:r>
      </w:hyperlink>
    </w:p>
    <w:p>
      <w:pPr>
        <w:pStyle w:val="Verzeichnis2"/>
        <w:tabs>
          <w:tab w:val="right" w:pos="9629" w:leader="dot"/>
        </w:tabs>
        <w:rPr>
          <w:lang w:val="de-de"/>
        </w:rPr>
      </w:pPr>
      <w:hyperlink w:anchor="_Toc472007168" w:history="1">
        <w:r>
          <w:rPr>
            <w:rStyle w:val="Hyperlink"/>
          </w:rPr>
          <w:t>2.22. DOS_CMD_UMOUNT_DISK (0x24)</w:t>
        </w:r>
        <w:r>
          <w:tab/>
          <w:t>9</w:t>
        </w:r>
      </w:hyperlink>
    </w:p>
    <w:p>
      <w:pPr>
        <w:pStyle w:val="Verzeichnis2"/>
        <w:tabs>
          <w:tab w:val="right" w:pos="9629" w:leader="dot"/>
        </w:tabs>
        <w:rPr>
          <w:lang w:val="de-de"/>
        </w:rPr>
      </w:pPr>
      <w:hyperlink w:anchor="_Toc472007169" w:history="1">
        <w:r>
          <w:rPr>
            <w:rStyle w:val="Hyperlink"/>
          </w:rPr>
          <w:t>2.23. DOS_CMD_SWAP_DISK (0x25)</w:t>
        </w:r>
        <w:r>
          <w:tab/>
          <w:t>9</w:t>
        </w:r>
      </w:hyperlink>
    </w:p>
    <w:p>
      <w:pPr>
        <w:pStyle w:val="Verzeichnis2"/>
        <w:tabs>
          <w:tab w:val="right" w:pos="9629" w:leader="dot"/>
        </w:tabs>
        <w:rPr>
          <w:lang w:val="de-de"/>
        </w:rPr>
      </w:pPr>
      <w:hyperlink w:anchor="_Toc472007170" w:history="1">
        <w:r>
          <w:rPr>
            <w:rStyle w:val="Hyperlink"/>
          </w:rPr>
          <w:t>2.24. DOS_CMD_ECHO (0xF0)</w:t>
        </w:r>
        <w:r>
          <w:tab/>
          <w:t>9</w:t>
        </w:r>
      </w:hyperlink>
      <w:r>
        <w:rPr>
          <w:lang w:val="de-de"/>
        </w:rPr>
        <w:fldChar w:fldCharType="end"/>
      </w:r>
    </w:p>
    <w:p>
      <w:r/>
    </w:p>
    <w:p>
      <w:pPr>
        <w:pStyle w:val="berschrift1"/>
        <w:numPr>
          <w:ilvl w:val="0"/>
          <w:numId w:val="8"/>
        </w:numPr>
        <w:ind w:left="0" w:firstLine="0"/>
      </w:pPr>
      <w:bookmarkStart w:id="0" w:name="_Toc472007143"/>
      <w:bookmarkEnd w:id="0"/>
      <w:r>
        <w:t>Introduction</w:t>
      </w:r>
    </w:p>
    <w:p>
      <w:pPr>
        <w:pStyle w:val="berschrift2"/>
        <w:numPr>
          <w:ilvl w:val="1"/>
          <w:numId w:val="8"/>
        </w:numPr>
        <w:ind w:left="0" w:firstLine="0"/>
      </w:pPr>
      <w:bookmarkStart w:id="1" w:name="_Toc472007144"/>
      <w:bookmarkEnd w:id="1"/>
      <w:r>
        <w:t>Context</w:t>
      </w:r>
    </w:p>
    <w:p>
      <w:r>
        <w:t>The “Ultimate DOS” provides a way to access the file-system of the 1541 Ultimate-II module programmatically.</w:t>
      </w:r>
    </w:p>
    <w:p>
      <w:r>
        <w:t xml:space="preserve"> “Ultimate DOS” is a target of the “Ultimate-II command interface”, and is thus accessible from the cartridge port, through some I/O registers. The document “Ultimate-II Command Interface – Register API” describes how commands are sent over this interface.</w:t>
      </w:r>
    </w:p>
    <w:p>
      <w:r/>
    </w:p>
    <w:p>
      <w:pPr>
        <w:pStyle w:val="berschrift2"/>
        <w:numPr>
          <w:ilvl w:val="1"/>
          <w:numId w:val="8"/>
        </w:numPr>
        <w:ind w:left="0" w:firstLine="0"/>
      </w:pPr>
      <w:bookmarkStart w:id="2" w:name="_Toc472007145"/>
      <w:bookmarkEnd w:id="2"/>
      <w:r>
        <w:t>Purpose of this document</w:t>
      </w:r>
    </w:p>
    <w:p>
      <w:r>
        <w:t xml:space="preserve">This document describes the commands that can be sent to this target, and their expected behavior and response. </w:t>
      </w:r>
    </w:p>
    <w:p>
      <w:pPr>
        <w:pStyle w:val="berschrift1"/>
        <w:numPr>
          <w:ilvl w:val="0"/>
          <w:numId w:val="8"/>
        </w:numPr>
        <w:ind w:left="0" w:firstLine="0"/>
      </w:pPr>
      <w:bookmarkStart w:id="3" w:name="_Toc472007146"/>
      <w:bookmarkEnd w:id="3"/>
      <w:r>
        <w:t>Commands</w:t>
      </w:r>
    </w:p>
    <w:p>
      <w:r>
        <w:t xml:space="preserve">In version 2.6 of the firmware of the 1541 Ultimate-II, the “Ultimate-DOS” target is accessible through target $01 and $02. This shall be the first byte of the command. Note that these two targets are </w:t>
      </w:r>
      <w:r>
        <w:rPr>
          <w:i/>
        </w:rPr>
        <w:t>instances</w:t>
      </w:r>
      <w:r>
        <w:t xml:space="preserve"> of the DOS. They have their own state. This enables to have two directories and two files open at a given time; one on each target. In the examples in this chapter, target $01 is used.</w:t>
      </w:r>
    </w:p>
    <w:p>
      <w:r>
        <w:t>The following paragraphs describe each of the commands of “Ultimate-DOS”.</w:t>
      </w:r>
    </w:p>
    <w:p>
      <w:pPr>
        <w:pStyle w:val="berschrift2"/>
        <w:numPr>
          <w:ilvl w:val="1"/>
          <w:numId w:val="8"/>
        </w:numPr>
        <w:ind w:left="0" w:firstLine="0"/>
      </w:pPr>
      <w:bookmarkStart w:id="4" w:name="_Toc472007147"/>
      <w:bookmarkEnd w:id="4"/>
      <w:r>
        <w:t>DOS_CMD_IDENTIFY (0x01)</w:t>
      </w:r>
    </w:p>
    <w:p>
      <w:r>
        <w:t xml:space="preserve">Command format: </w:t>
      </w:r>
      <w:r>
        <w:rPr>
          <w:rFonts w:ascii="Consolas" w:hAnsi="Consolas" w:cs="Consolas"/>
        </w:rPr>
        <w:t>$01 $01</w:t>
      </w:r>
      <w:r/>
    </w:p>
    <w:p>
      <w:r>
        <w:t>The “Identify” command sends back an identification string, such as “</w:t>
      </w:r>
      <w:r>
        <w:rPr>
          <w:rFonts w:ascii="Consolas" w:hAnsi="Consolas" w:cs="Consolas"/>
        </w:rPr>
        <w:t>ULTIMATE-II DOS V1.0</w:t>
      </w:r>
      <w:r>
        <w:t>”. The user software can use this function to query which targets exist, or to obtain version information.</w:t>
      </w:r>
    </w:p>
    <w:p>
      <w:r>
        <w:t>The status channel will report “</w:t>
      </w:r>
      <w:r>
        <w:rPr>
          <w:rFonts w:ascii="Consolas" w:hAnsi="Consolas" w:cs="Consolas"/>
        </w:rPr>
        <w:t>00,OK</w:t>
      </w:r>
      <w:r>
        <w:t>”, as this command cannot fail.</w:t>
      </w:r>
    </w:p>
    <w:p>
      <w:pPr>
        <w:pStyle w:val="berschrift2"/>
        <w:numPr>
          <w:ilvl w:val="1"/>
          <w:numId w:val="8"/>
        </w:numPr>
        <w:ind w:left="0" w:firstLine="0"/>
      </w:pPr>
      <w:bookmarkStart w:id="5" w:name="_Toc472007148"/>
      <w:bookmarkEnd w:id="5"/>
      <w:r>
        <w:t>DOS_CMD_OPEN_FILE  (0x02)</w:t>
      </w:r>
    </w:p>
    <w:p>
      <w:pPr>
        <w:rPr>
          <w:rFonts w:ascii="Consolas" w:hAnsi="Consolas" w:cs="Consolas"/>
        </w:rPr>
      </w:pPr>
      <w:r>
        <w:t xml:space="preserve">Command format: </w:t>
      </w:r>
      <w:r>
        <w:rPr>
          <w:rFonts w:ascii="Consolas" w:hAnsi="Consolas" w:cs="Consolas"/>
        </w:rPr>
        <w:t>$01 $02 [</w:t>
      </w:r>
      <w:r>
        <w:rPr>
          <w:rFonts w:ascii="Consolas" w:hAnsi="Consolas" w:cs="Consolas"/>
        </w:rPr>
        <w:t>attrib</w:t>
      </w:r>
      <w:r>
        <w:rPr>
          <w:rFonts w:ascii="Consolas" w:hAnsi="Consolas" w:cs="Consolas"/>
        </w:rPr>
        <w:t>] &lt;filename&gt;</w:t>
      </w:r>
      <w:r>
        <w:rPr>
          <w:rFonts w:ascii="Consolas" w:hAnsi="Consolas" w:cs="Consolas"/>
        </w:rPr>
      </w:r>
    </w:p>
    <w:p>
      <w:r>
        <w:t>The “Open File” command takes two arguments: an attribute byte; directly followed by the filename to be opened. The attribute byte contains flags that tell the file system how, in which mode, to open the file. The following table shows which flags are applicable:</w:t>
      </w:r>
    </w:p>
    <w:tbl>
      <w:tblPr>
        <w:jc w:val="left"/>
        <w:tblInd w:w="0" w:type="dxa"/>
        <w:tblW w:w="2983" w:type="dxa"/>
      </w:tblPr>
      <w:tblGrid>
        <w:gridCol w:w="2245"/>
        <w:gridCol w:w="738"/>
      </w:tblGrid>
      <w:tr>
        <w:trPr>
          <w:trHeight w:val="0" w:hRule="auto"/>
        </w:trPr>
        <w:tc>
          <w:tcPr>
            <w:tcW w:w="2245" w:type="dxa"/>
            <w:tcMar>
              <w:top w:w="0" w:type="dxa"/>
              <w:left w:w="108" w:type="dxa"/>
              <w:bottom w:w="0" w:type="dxa"/>
              <w:right w:w="108" w:type="dxa"/>
            </w:tcMar>
            <w:tcBorders>
              <w:top w:val="single" w:sz="8" w:space="0" w:color="9BBB59" tmln="20, 20, 20, 0"/>
              <w:left w:val="single" w:sz="8" w:space="0" w:color="9BBB59" tmln="20, 20, 20, 0"/>
              <w:bottom w:val="single" w:sz="18" w:space="0" w:color="9BBB59" tmln="45, 20, 20, 0"/>
              <w:right w:val="single" w:sz="8" w:space="0" w:color="9BBB59" tmln="20, 20, 20, 0"/>
              <w:tl2br w:val="nil" w:sz="0" w:space="0" w:color="000000" tmln="20, 20, 20, 0"/>
              <w:tr2bl w:val="nil" w:sz="0" w:space="0" w:color="000000" tmln="20, 20, 20, 0"/>
            </w:tcBorders>
            <w:tmTcPr id="1484674210" protected="0"/>
          </w:tcPr>
          <w:p>
            <w:pPr>
              <w:spacing w:after="0" w:line="240" w:lineRule="auto"/>
              <w:rPr>
                <w:rFonts w:eastAsia="Calibri"/>
                <w:bCs/>
              </w:rPr>
            </w:pPr>
            <w:r>
              <w:rPr>
                <w:rFonts w:eastAsia="Calibri"/>
                <w:bCs/>
              </w:rPr>
              <w:t>Attribute</w:t>
            </w:r>
          </w:p>
        </w:tc>
        <w:tc>
          <w:tcPr>
            <w:tcW w:w="738" w:type="dxa"/>
            <w:tcMar>
              <w:top w:w="0" w:type="dxa"/>
              <w:left w:w="108" w:type="dxa"/>
              <w:bottom w:w="0" w:type="dxa"/>
              <w:right w:w="108" w:type="dxa"/>
            </w:tcMar>
            <w:tcBorders>
              <w:top w:val="single" w:sz="8" w:space="0" w:color="9BBB59" tmln="20, 20, 20, 0"/>
              <w:left w:val="single" w:sz="8" w:space="0" w:color="9BBB59" tmln="20, 20, 20, 0"/>
              <w:bottom w:val="single" w:sz="18" w:space="0" w:color="9BBB59" tmln="45, 20, 20, 0"/>
              <w:right w:val="single" w:sz="8" w:space="0" w:color="9BBB59" tmln="20, 20, 20, 0"/>
              <w:tl2br w:val="nil" w:sz="0" w:space="0" w:color="000000" tmln="20, 20, 20, 0"/>
              <w:tr2bl w:val="nil" w:sz="0" w:space="0" w:color="000000" tmln="20, 20, 20, 0"/>
            </w:tcBorders>
            <w:tmTcPr id="1484674210" protected="0"/>
          </w:tcPr>
          <w:p>
            <w:pPr>
              <w:spacing w:after="0" w:line="240" w:lineRule="auto"/>
              <w:rPr>
                <w:rFonts w:ascii="Calibri" w:hAnsi="Calibri" w:eastAsia="Calibri"/>
                <w:b/>
                <w:bCs/>
              </w:rPr>
            </w:pPr>
            <w:r>
              <w:rPr>
                <w:rFonts w:ascii="Calibri" w:hAnsi="Calibri" w:eastAsia="Calibri"/>
                <w:b/>
                <w:bCs/>
              </w:rPr>
              <w:t>Value</w:t>
            </w:r>
          </w:p>
        </w:tc>
      </w:tr>
      <w:tr>
        <w:trPr>
          <w:trHeight w:val="0" w:hRule="auto"/>
        </w:trPr>
        <w:tc>
          <w:tcPr>
            <w:tcW w:w="2245" w:type="dxa"/>
            <w:shd w:val="solid" w:color="E6EED5" tmshd="1677721856, 0, 14020326"/>
            <w:tcMar>
              <w:top w:w="0" w:type="dxa"/>
              <w:left w:w="108" w:type="dxa"/>
              <w:bottom w:w="0" w:type="dxa"/>
              <w:right w:w="108" w:type="dxa"/>
            </w:tcMar>
            <w:tcBorders>
              <w:top w:val="single" w:sz="8" w:space="0" w:color="9BBB59" tmln="20, 20, 20, 0"/>
              <w:left w:val="single" w:sz="8" w:space="0" w:color="9BBB59" tmln="20, 20, 20, 0"/>
              <w:bottom w:val="single" w:sz="8" w:space="0" w:color="9BBB59" tmln="20, 20, 20, 0"/>
              <w:right w:val="single" w:sz="8" w:space="0" w:color="9BBB59" tmln="20, 20, 20, 0"/>
              <w:tl2br w:val="nil" w:sz="0" w:space="0" w:color="000000" tmln="20, 20, 20, 0"/>
              <w:tr2bl w:val="nil" w:sz="0" w:space="0" w:color="000000" tmln="20, 20, 20, 0"/>
            </w:tcBorders>
            <w:tmTcPr id="1484674210" protected="0"/>
          </w:tcPr>
          <w:p>
            <w:pPr>
              <w:spacing w:after="0" w:line="240" w:lineRule="auto"/>
              <w:rPr>
                <w:rFonts w:eastAsia="Calibri"/>
                <w:bCs/>
              </w:rPr>
            </w:pPr>
            <w:r>
              <w:rPr>
                <w:rFonts w:eastAsia="Calibri"/>
                <w:bCs/>
              </w:rPr>
              <w:t>FA_READ</w:t>
            </w:r>
          </w:p>
        </w:tc>
        <w:tc>
          <w:tcPr>
            <w:tcW w:w="738" w:type="dxa"/>
            <w:shd w:val="solid" w:color="E6EED5" tmshd="1677721856, 0, 14020326"/>
            <w:tcMar>
              <w:top w:w="0" w:type="dxa"/>
              <w:left w:w="108" w:type="dxa"/>
              <w:bottom w:w="0" w:type="dxa"/>
              <w:right w:w="108" w:type="dxa"/>
            </w:tcMar>
            <w:tcBorders>
              <w:top w:val="single" w:sz="8" w:space="0" w:color="9BBB59" tmln="20, 20, 20, 0"/>
              <w:left w:val="single" w:sz="8" w:space="0" w:color="9BBB59" tmln="20, 20, 20, 0"/>
              <w:bottom w:val="single" w:sz="8" w:space="0" w:color="9BBB59" tmln="20, 20, 20, 0"/>
              <w:right w:val="single" w:sz="8" w:space="0" w:color="9BBB59" tmln="20, 20, 20, 0"/>
              <w:tl2br w:val="nil" w:sz="0" w:space="0" w:color="000000" tmln="20, 20, 20, 0"/>
              <w:tr2bl w:val="nil" w:sz="0" w:space="0" w:color="000000" tmln="20, 20, 20, 0"/>
            </w:tcBorders>
            <w:tmTcPr id="1484674210" protected="0"/>
          </w:tcPr>
          <w:p>
            <w:pPr>
              <w:spacing w:after="0" w:line="240" w:lineRule="auto"/>
            </w:pPr>
            <w:r>
              <w:t>$01</w:t>
            </w:r>
          </w:p>
        </w:tc>
      </w:tr>
      <w:tr>
        <w:trPr>
          <w:trHeight w:val="0" w:hRule="auto"/>
        </w:trPr>
        <w:tc>
          <w:tcPr>
            <w:tcW w:w="2245" w:type="dxa"/>
            <w:tcMar>
              <w:top w:w="0" w:type="dxa"/>
              <w:left w:w="108" w:type="dxa"/>
              <w:bottom w:w="0" w:type="dxa"/>
              <w:right w:w="108" w:type="dxa"/>
            </w:tcMar>
            <w:tcBorders>
              <w:top w:val="single" w:sz="8" w:space="0" w:color="9BBB59" tmln="20, 20, 20, 0"/>
              <w:left w:val="single" w:sz="8" w:space="0" w:color="9BBB59" tmln="20, 20, 20, 0"/>
              <w:bottom w:val="single" w:sz="8" w:space="0" w:color="9BBB59" tmln="20, 20, 20, 0"/>
              <w:right w:val="single" w:sz="8" w:space="0" w:color="9BBB59" tmln="20, 20, 20, 0"/>
              <w:tl2br w:val="nil" w:sz="0" w:space="0" w:color="000000" tmln="20, 20, 20, 0"/>
              <w:tr2bl w:val="nil" w:sz="0" w:space="0" w:color="000000" tmln="20, 20, 20, 0"/>
            </w:tcBorders>
            <w:tmTcPr id="1484674210" protected="0"/>
          </w:tcPr>
          <w:p>
            <w:pPr>
              <w:spacing w:after="0" w:line="240" w:lineRule="auto"/>
              <w:rPr>
                <w:rFonts w:eastAsia="Calibri"/>
                <w:bCs/>
              </w:rPr>
            </w:pPr>
            <w:r>
              <w:rPr>
                <w:rFonts w:eastAsia="Calibri"/>
                <w:bCs/>
              </w:rPr>
              <w:t>FA_WRITE</w:t>
            </w:r>
          </w:p>
        </w:tc>
        <w:tc>
          <w:tcPr>
            <w:tcW w:w="738" w:type="dxa"/>
            <w:tcMar>
              <w:top w:w="0" w:type="dxa"/>
              <w:left w:w="108" w:type="dxa"/>
              <w:bottom w:w="0" w:type="dxa"/>
              <w:right w:w="108" w:type="dxa"/>
            </w:tcMar>
            <w:tcBorders>
              <w:top w:val="single" w:sz="8" w:space="0" w:color="9BBB59" tmln="20, 20, 20, 0"/>
              <w:left w:val="single" w:sz="8" w:space="0" w:color="9BBB59" tmln="20, 20, 20, 0"/>
              <w:bottom w:val="single" w:sz="8" w:space="0" w:color="9BBB59" tmln="20, 20, 20, 0"/>
              <w:right w:val="single" w:sz="8" w:space="0" w:color="9BBB59" tmln="20, 20, 20, 0"/>
              <w:tl2br w:val="nil" w:sz="0" w:space="0" w:color="000000" tmln="20, 20, 20, 0"/>
              <w:tr2bl w:val="nil" w:sz="0" w:space="0" w:color="000000" tmln="20, 20, 20, 0"/>
            </w:tcBorders>
            <w:tmTcPr id="1484674210" protected="0"/>
          </w:tcPr>
          <w:p>
            <w:pPr>
              <w:spacing w:after="0" w:line="240" w:lineRule="auto"/>
            </w:pPr>
            <w:r>
              <w:t>$02</w:t>
            </w:r>
          </w:p>
        </w:tc>
      </w:tr>
      <w:tr>
        <w:trPr>
          <w:trHeight w:val="0" w:hRule="auto"/>
        </w:trPr>
        <w:tc>
          <w:tcPr>
            <w:tcW w:w="2245" w:type="dxa"/>
            <w:shd w:val="solid" w:color="E6EED5" tmshd="1677721856, 0, 14020326"/>
            <w:tcMar>
              <w:top w:w="0" w:type="dxa"/>
              <w:left w:w="108" w:type="dxa"/>
              <w:bottom w:w="0" w:type="dxa"/>
              <w:right w:w="108" w:type="dxa"/>
            </w:tcMar>
            <w:tcBorders>
              <w:top w:val="single" w:sz="8" w:space="0" w:color="9BBB59" tmln="20, 20, 20, 0"/>
              <w:left w:val="single" w:sz="8" w:space="0" w:color="9BBB59" tmln="20, 20, 20, 0"/>
              <w:bottom w:val="single" w:sz="8" w:space="0" w:color="9BBB59" tmln="20, 20, 20, 0"/>
              <w:right w:val="single" w:sz="8" w:space="0" w:color="9BBB59" tmln="20, 20, 20, 0"/>
              <w:tl2br w:val="nil" w:sz="0" w:space="0" w:color="000000" tmln="20, 20, 20, 0"/>
              <w:tr2bl w:val="nil" w:sz="0" w:space="0" w:color="000000" tmln="20, 20, 20, 0"/>
            </w:tcBorders>
            <w:tmTcPr id="1484674210" protected="0"/>
          </w:tcPr>
          <w:p>
            <w:pPr>
              <w:spacing w:after="0" w:line="240" w:lineRule="auto"/>
              <w:rPr>
                <w:rFonts w:eastAsia="Calibri"/>
                <w:bCs/>
              </w:rPr>
            </w:pPr>
            <w:r>
              <w:rPr>
                <w:rFonts w:eastAsia="Calibri"/>
                <w:bCs/>
              </w:rPr>
              <w:t>FA_CREATE_NEW</w:t>
            </w:r>
          </w:p>
        </w:tc>
        <w:tc>
          <w:tcPr>
            <w:tcW w:w="738" w:type="dxa"/>
            <w:shd w:val="solid" w:color="E6EED5" tmshd="1677721856, 0, 14020326"/>
            <w:tcMar>
              <w:top w:w="0" w:type="dxa"/>
              <w:left w:w="108" w:type="dxa"/>
              <w:bottom w:w="0" w:type="dxa"/>
              <w:right w:w="108" w:type="dxa"/>
            </w:tcMar>
            <w:tcBorders>
              <w:top w:val="single" w:sz="8" w:space="0" w:color="9BBB59" tmln="20, 20, 20, 0"/>
              <w:left w:val="single" w:sz="8" w:space="0" w:color="9BBB59" tmln="20, 20, 20, 0"/>
              <w:bottom w:val="single" w:sz="8" w:space="0" w:color="9BBB59" tmln="20, 20, 20, 0"/>
              <w:right w:val="single" w:sz="8" w:space="0" w:color="9BBB59" tmln="20, 20, 20, 0"/>
              <w:tl2br w:val="nil" w:sz="0" w:space="0" w:color="000000" tmln="20, 20, 20, 0"/>
              <w:tr2bl w:val="nil" w:sz="0" w:space="0" w:color="000000" tmln="20, 20, 20, 0"/>
            </w:tcBorders>
            <w:tmTcPr id="1484674210" protected="0"/>
          </w:tcPr>
          <w:p>
            <w:pPr>
              <w:spacing w:after="0" w:line="240" w:lineRule="auto"/>
            </w:pPr>
            <w:r>
              <w:t>$04</w:t>
            </w:r>
          </w:p>
        </w:tc>
      </w:tr>
      <w:tr>
        <w:trPr>
          <w:trHeight w:val="0" w:hRule="auto"/>
        </w:trPr>
        <w:tc>
          <w:tcPr>
            <w:tcW w:w="2245" w:type="dxa"/>
            <w:tcMar>
              <w:top w:w="0" w:type="dxa"/>
              <w:left w:w="108" w:type="dxa"/>
              <w:bottom w:w="0" w:type="dxa"/>
              <w:right w:w="108" w:type="dxa"/>
            </w:tcMar>
            <w:tcBorders>
              <w:top w:val="single" w:sz="8" w:space="0" w:color="9BBB59" tmln="20, 20, 20, 0"/>
              <w:left w:val="single" w:sz="8" w:space="0" w:color="9BBB59" tmln="20, 20, 20, 0"/>
              <w:bottom w:val="single" w:sz="8" w:space="0" w:color="9BBB59" tmln="20, 20, 20, 0"/>
              <w:right w:val="single" w:sz="8" w:space="0" w:color="9BBB59" tmln="20, 20, 20, 0"/>
              <w:tl2br w:val="nil" w:sz="0" w:space="0" w:color="000000" tmln="20, 20, 20, 0"/>
              <w:tr2bl w:val="nil" w:sz="0" w:space="0" w:color="000000" tmln="20, 20, 20, 0"/>
            </w:tcBorders>
            <w:tmTcPr id="1484674210" protected="0"/>
          </w:tcPr>
          <w:p>
            <w:pPr>
              <w:spacing w:after="0" w:line="240" w:lineRule="auto"/>
              <w:rPr>
                <w:rFonts w:eastAsia="Calibri"/>
                <w:bCs/>
              </w:rPr>
            </w:pPr>
            <w:r>
              <w:rPr>
                <w:rFonts w:eastAsia="Calibri"/>
                <w:bCs/>
              </w:rPr>
              <w:t>FA_CREATE_ALWAYS</w:t>
            </w:r>
          </w:p>
        </w:tc>
        <w:tc>
          <w:tcPr>
            <w:tcW w:w="738" w:type="dxa"/>
            <w:tcMar>
              <w:top w:w="0" w:type="dxa"/>
              <w:left w:w="108" w:type="dxa"/>
              <w:bottom w:w="0" w:type="dxa"/>
              <w:right w:w="108" w:type="dxa"/>
            </w:tcMar>
            <w:tcBorders>
              <w:top w:val="single" w:sz="8" w:space="0" w:color="9BBB59" tmln="20, 20, 20, 0"/>
              <w:left w:val="single" w:sz="8" w:space="0" w:color="9BBB59" tmln="20, 20, 20, 0"/>
              <w:bottom w:val="single" w:sz="8" w:space="0" w:color="9BBB59" tmln="20, 20, 20, 0"/>
              <w:right w:val="single" w:sz="8" w:space="0" w:color="9BBB59" tmln="20, 20, 20, 0"/>
              <w:tl2br w:val="nil" w:sz="0" w:space="0" w:color="000000" tmln="20, 20, 20, 0"/>
              <w:tr2bl w:val="nil" w:sz="0" w:space="0" w:color="000000" tmln="20, 20, 20, 0"/>
            </w:tcBorders>
            <w:tmTcPr id="1484674210" protected="0"/>
          </w:tcPr>
          <w:p>
            <w:pPr>
              <w:spacing w:after="0" w:line="240" w:lineRule="auto"/>
            </w:pPr>
            <w:r>
              <w:t>$08</w:t>
            </w:r>
          </w:p>
        </w:tc>
      </w:tr>
    </w:tbl>
    <w:p>
      <w:pPr>
        <w:pStyle w:val="KeinLeerraum"/>
      </w:pPr>
      <w:r/>
    </w:p>
    <w:p>
      <w:r>
        <w:t xml:space="preserve">To open a file in read mode, only just use $01. To open a file in write mode, use $02 if the file you write to already exists. This mode will not clear the file. </w:t>
      </w:r>
      <w:r>
        <w:rPr>
          <w:i/>
        </w:rPr>
        <w:t>Add</w:t>
      </w:r>
      <w:r>
        <w:t xml:space="preserve"> $04 if you would like to create a new file to write; this mode will clear the file to 0 bytes first.  </w:t>
      </w:r>
      <w:r>
        <w:rPr>
          <w:i/>
        </w:rPr>
        <w:t>Add</w:t>
      </w:r>
      <w:r>
        <w:t xml:space="preserve"> $08 if the file you open may overwrite a file that already exists. (So, in order to open a file for writing that may always overwrite an existing file, use $0E.)</w:t>
      </w:r>
    </w:p>
    <w:p>
      <w:r>
        <w:t>The filename does not need to be null-terminated, as the length of the command determines the length of the file name string.</w:t>
      </w:r>
    </w:p>
    <w:p>
      <w:pPr>
        <w:rPr>
          <w:rFonts w:ascii="Consolas" w:hAnsi="Consolas" w:cs="Consolas"/>
        </w:rPr>
      </w:pPr>
      <w:r>
        <w:t xml:space="preserve">Example: </w:t>
      </w:r>
      <w:r>
        <w:rPr>
          <w:rFonts w:ascii="Consolas" w:hAnsi="Consolas" w:cs="Consolas"/>
        </w:rPr>
        <w:t>$01 $02 $01 MYFILE</w:t>
      </w:r>
      <w:r>
        <w:rPr>
          <w:rFonts w:ascii="Consolas" w:hAnsi="Consolas" w:cs="Consolas"/>
        </w:rPr>
      </w:r>
    </w:p>
    <w:p>
      <w:r>
        <w:t>The command will never return data. Status will either be “</w:t>
      </w:r>
      <w:r>
        <w:rPr>
          <w:rFonts w:ascii="Consolas" w:hAnsi="Consolas" w:cs="Consolas"/>
        </w:rPr>
        <w:t>00,OK</w:t>
      </w:r>
      <w:r>
        <w:t>”, or a status message from the file system.</w:t>
      </w:r>
    </w:p>
    <w:p>
      <w:pPr>
        <w:pStyle w:val="berschrift2"/>
        <w:numPr>
          <w:ilvl w:val="1"/>
          <w:numId w:val="8"/>
        </w:numPr>
        <w:ind w:left="0" w:firstLine="0"/>
      </w:pPr>
      <w:bookmarkStart w:id="6" w:name="_Toc472007149"/>
      <w:bookmarkEnd w:id="6"/>
      <w:r>
        <w:t>DOS_CMD_CLOSE_FILE  (0x03)</w:t>
      </w:r>
    </w:p>
    <w:p>
      <w:pPr>
        <w:rPr>
          <w:rFonts w:ascii="Consolas" w:hAnsi="Consolas" w:cs="Consolas"/>
        </w:rPr>
      </w:pPr>
      <w:r>
        <w:t xml:space="preserve">Command format: </w:t>
      </w:r>
      <w:r>
        <w:rPr>
          <w:rFonts w:ascii="Consolas" w:hAnsi="Consolas" w:cs="Consolas"/>
        </w:rPr>
        <w:t>$01 $03</w:t>
      </w:r>
      <w:r>
        <w:rPr>
          <w:rFonts w:ascii="Consolas" w:hAnsi="Consolas" w:cs="Consolas"/>
        </w:rPr>
      </w:r>
    </w:p>
    <w:p>
      <w:r>
        <w:t>The “Close File” command closes the file that was last opened. It does not take any arguments, neither will this command return any data. The status channel will read:</w:t>
      </w:r>
    </w:p>
    <w:p>
      <w:r>
        <w:t>“</w:t>
      </w:r>
      <w:r>
        <w:rPr>
          <w:rFonts w:ascii="Consolas" w:hAnsi="Consolas" w:cs="Consolas"/>
        </w:rPr>
        <w:t>00,OK</w:t>
      </w:r>
      <w:r>
        <w:t>”</w:t>
      </w:r>
      <w:r>
        <w:rPr>
          <w:rFonts w:ascii="Consolas" w:hAnsi="Consolas" w:cs="Consolas"/>
        </w:rPr>
        <w:t xml:space="preserve"> o</w:t>
      </w:r>
      <w:r>
        <w:t>r   “</w:t>
      </w:r>
      <w:r>
        <w:rPr>
          <w:rFonts w:ascii="Consolas" w:hAnsi="Consolas" w:cs="Consolas"/>
        </w:rPr>
        <w:t>84,NO FILE TO CLOSE</w:t>
      </w:r>
      <w:r>
        <w:t>”</w:t>
      </w:r>
    </w:p>
    <w:p>
      <w:pPr>
        <w:pStyle w:val="berschrift2"/>
        <w:numPr>
          <w:ilvl w:val="1"/>
          <w:numId w:val="8"/>
        </w:numPr>
        <w:ind w:left="0" w:firstLine="0"/>
      </w:pPr>
      <w:bookmarkStart w:id="7" w:name="_Toc472007150"/>
      <w:bookmarkEnd w:id="7"/>
      <w:r>
        <w:t>DOS_CMD_READ_DATA (0x04)</w:t>
      </w:r>
    </w:p>
    <w:p>
      <w:pPr>
        <w:rPr>
          <w:rFonts w:ascii="Consolas" w:hAnsi="Consolas" w:cs="Consolas"/>
        </w:rPr>
      </w:pPr>
      <w:r>
        <w:t xml:space="preserve">Command format: </w:t>
      </w:r>
      <w:r>
        <w:rPr>
          <w:rFonts w:ascii="Consolas" w:hAnsi="Consolas" w:cs="Consolas"/>
        </w:rPr>
        <w:t>$01 $04 [</w:t>
      </w:r>
      <w:r>
        <w:rPr>
          <w:rFonts w:ascii="Consolas" w:hAnsi="Consolas" w:cs="Consolas"/>
        </w:rPr>
        <w:t>len_lo</w:t>
      </w:r>
      <w:r>
        <w:rPr>
          <w:rFonts w:ascii="Consolas" w:hAnsi="Consolas" w:cs="Consolas"/>
        </w:rPr>
        <w:t>] [</w:t>
      </w:r>
      <w:r>
        <w:rPr>
          <w:rFonts w:ascii="Consolas" w:hAnsi="Consolas" w:cs="Consolas"/>
        </w:rPr>
        <w:t>len_hi</w:t>
      </w:r>
      <w:r>
        <w:rPr>
          <w:rFonts w:ascii="Consolas" w:hAnsi="Consolas" w:cs="Consolas"/>
        </w:rPr>
        <w:t>]</w:t>
      </w:r>
      <w:r>
        <w:rPr>
          <w:rFonts w:ascii="Consolas" w:hAnsi="Consolas" w:cs="Consolas"/>
        </w:rPr>
      </w:r>
    </w:p>
    <w:p>
      <w:r>
        <w:t>The “Read Data” command will start a read transfer from the opened file. If there is no file open, the reply will be an empty data packet, and the status channel will read “</w:t>
      </w:r>
      <w:r>
        <w:rPr>
          <w:rFonts w:ascii="Consolas" w:hAnsi="Consolas" w:cs="Consolas"/>
        </w:rPr>
        <w:t>85,NO FILE OPEN</w:t>
      </w:r>
      <w:r>
        <w:t>”.</w:t>
      </w:r>
    </w:p>
    <w:p>
      <w:r>
        <w:t>The third and fourth bytes of the command indicate the total number of bytes that will be transferred by this command. The maximum is 65,535 bytes. However, data is always transferred in chunks of 512 bytes, max. The receiving software shall ‘accept’ the 512-byte data packet before more data is transferred. This is due to the maximum size of the message in the data queue.</w:t>
      </w:r>
    </w:p>
    <w:p>
      <w:r>
        <w:t>When something goes wrong, this will be reported through the status channel. When everything is okay, the status channel will stay quiet.</w:t>
      </w:r>
    </w:p>
    <w:p>
      <w:pPr>
        <w:pStyle w:val="berschrift2"/>
        <w:numPr>
          <w:ilvl w:val="1"/>
          <w:numId w:val="8"/>
        </w:numPr>
        <w:ind w:left="0" w:firstLine="0"/>
      </w:pPr>
      <w:bookmarkStart w:id="8" w:name="_Toc472007151"/>
      <w:bookmarkEnd w:id="8"/>
      <w:r>
        <w:t>DOS_CMD_WRITE_DATA (0x05)</w:t>
      </w:r>
    </w:p>
    <w:p>
      <w:pPr>
        <w:rPr>
          <w:rFonts w:ascii="Consolas" w:hAnsi="Consolas" w:cs="Consolas"/>
        </w:rPr>
      </w:pPr>
      <w:r>
        <w:t xml:space="preserve">Command format: </w:t>
      </w:r>
      <w:r>
        <w:rPr>
          <w:rFonts w:ascii="Consolas" w:hAnsi="Consolas" w:cs="Consolas"/>
        </w:rPr>
        <w:t>$01 $05 [dummy] [dummy] [data …]</w:t>
      </w:r>
      <w:r>
        <w:rPr>
          <w:rFonts w:ascii="Consolas" w:hAnsi="Consolas" w:cs="Consolas"/>
        </w:rPr>
      </w:r>
    </w:p>
    <w:p>
      <w:r>
        <w:t>The “Write Data” command will write to the file that is currently open. If there is no file open, the status channel will read “</w:t>
      </w:r>
      <w:r>
        <w:rPr>
          <w:rFonts w:ascii="Consolas" w:hAnsi="Consolas" w:cs="Consolas"/>
        </w:rPr>
        <w:t>85,NO FILE OPEN</w:t>
      </w:r>
      <w:r>
        <w:t>”. If the file is not opened for writing, the file system will return “</w:t>
      </w:r>
      <w:r>
        <w:rPr>
          <w:rFonts w:ascii="Consolas" w:hAnsi="Consolas" w:cs="Consolas"/>
        </w:rPr>
        <w:t>ACCESS DENIED</w:t>
      </w:r>
      <w:r>
        <w:t>” onto the status channel. The command will never return data.</w:t>
      </w:r>
    </w:p>
    <w:p>
      <w:r>
        <w:t>The two dummy bytes are there to align the data on a long-word boundary. The suggested transfer size is 512 bytes at a time. This will give the optimal performance, while keeping into consideration the maximum command transfer size.</w:t>
      </w:r>
    </w:p>
    <w:p>
      <w:pPr>
        <w:pStyle w:val="berschrift2"/>
        <w:numPr>
          <w:ilvl w:val="1"/>
          <w:numId w:val="8"/>
        </w:numPr>
        <w:ind w:left="0" w:firstLine="0"/>
      </w:pPr>
      <w:bookmarkStart w:id="9" w:name="_Toc472007152"/>
      <w:bookmarkEnd w:id="9"/>
      <w:r>
        <w:t>DOS_CMD_FILE_SEEK (0x06)</w:t>
      </w:r>
    </w:p>
    <w:p>
      <w:pPr>
        <w:rPr>
          <w:rFonts w:ascii="Consolas" w:hAnsi="Consolas" w:cs="Consolas"/>
        </w:rPr>
      </w:pPr>
      <w:r>
        <w:t xml:space="preserve">Command format: </w:t>
      </w:r>
      <w:r>
        <w:rPr>
          <w:rFonts w:ascii="Consolas" w:hAnsi="Consolas" w:cs="Consolas"/>
        </w:rPr>
        <w:t>$01 $06 [</w:t>
      </w:r>
      <w:r>
        <w:rPr>
          <w:rFonts w:ascii="Consolas" w:hAnsi="Consolas" w:cs="Consolas"/>
        </w:rPr>
        <w:t>posL</w:t>
      </w:r>
      <w:r>
        <w:rPr>
          <w:rFonts w:ascii="Consolas" w:hAnsi="Consolas" w:cs="Consolas"/>
        </w:rPr>
        <w:t>] [</w:t>
      </w:r>
      <w:r>
        <w:rPr>
          <w:rFonts w:ascii="Consolas" w:hAnsi="Consolas" w:cs="Consolas"/>
        </w:rPr>
        <w:t>posML</w:t>
      </w:r>
      <w:r>
        <w:rPr>
          <w:rFonts w:ascii="Consolas" w:hAnsi="Consolas" w:cs="Consolas"/>
        </w:rPr>
        <w:t>] [</w:t>
      </w:r>
      <w:r>
        <w:rPr>
          <w:rFonts w:ascii="Consolas" w:hAnsi="Consolas" w:cs="Consolas"/>
        </w:rPr>
        <w:t>posMH</w:t>
      </w:r>
      <w:r>
        <w:rPr>
          <w:rFonts w:ascii="Consolas" w:hAnsi="Consolas" w:cs="Consolas"/>
        </w:rPr>
        <w:t>] [</w:t>
      </w:r>
      <w:r>
        <w:rPr>
          <w:rFonts w:ascii="Consolas" w:hAnsi="Consolas" w:cs="Consolas"/>
        </w:rPr>
        <w:t>posH</w:t>
      </w:r>
      <w:r>
        <w:rPr>
          <w:rFonts w:ascii="Consolas" w:hAnsi="Consolas" w:cs="Consolas"/>
        </w:rPr>
        <w:t>]</w:t>
      </w:r>
      <w:r>
        <w:rPr>
          <w:rFonts w:ascii="Consolas" w:hAnsi="Consolas" w:cs="Consolas"/>
        </w:rPr>
      </w:r>
    </w:p>
    <w:p>
      <w:r>
        <w:t>The “File Seek” command places the pointer into the currently opened file at a user-defined position. The command takes one argument: a 32 bit value, which is transferred LSB first.</w:t>
      </w:r>
    </w:p>
    <w:p>
      <w:r>
        <w:t>The command never returns any data. When the seek is successful, status returns “</w:t>
      </w:r>
      <w:r>
        <w:rPr>
          <w:rFonts w:ascii="Consolas" w:hAnsi="Consolas" w:cs="Consolas"/>
        </w:rPr>
        <w:t>00,OK</w:t>
      </w:r>
      <w:r>
        <w:t>”, or else a message from the file system. If there is no file open, the status channel will read “</w:t>
      </w:r>
      <w:r>
        <w:rPr>
          <w:rFonts w:ascii="Consolas" w:hAnsi="Consolas" w:cs="Consolas"/>
        </w:rPr>
        <w:t>85,NO FILE OPEN</w:t>
      </w:r>
      <w:r>
        <w:t>”.</w:t>
      </w:r>
    </w:p>
    <w:p>
      <w:pPr>
        <w:pStyle w:val="berschrift2"/>
        <w:numPr>
          <w:ilvl w:val="1"/>
          <w:numId w:val="8"/>
        </w:numPr>
        <w:ind w:left="0" w:firstLine="0"/>
      </w:pPr>
      <w:bookmarkStart w:id="10" w:name="_Toc472007153"/>
      <w:bookmarkEnd w:id="10"/>
      <w:r>
        <w:t>DOS_CMD_FILE_INFO (0x07)</w:t>
      </w:r>
    </w:p>
    <w:p>
      <w:pPr>
        <w:rPr>
          <w:rFonts w:ascii="Consolas" w:hAnsi="Consolas" w:cs="Consolas"/>
        </w:rPr>
      </w:pPr>
      <w:r>
        <w:t xml:space="preserve">Command format: </w:t>
      </w:r>
      <w:r>
        <w:rPr>
          <w:rFonts w:ascii="Consolas" w:hAnsi="Consolas" w:cs="Consolas"/>
        </w:rPr>
        <w:t>$01 $07</w:t>
      </w:r>
      <w:r>
        <w:rPr>
          <w:rFonts w:ascii="Consolas" w:hAnsi="Consolas" w:cs="Consolas"/>
        </w:rPr>
      </w:r>
    </w:p>
    <w:p>
      <w:r>
        <w:t>The “File Info” command returns a data packet with information about the currently open file. In fact, this command executes a file stat command. The format of the data packet is as follows:</w:t>
      </w:r>
    </w:p>
    <w:p>
      <w:pPr>
        <w:pStyle w:val="KeinLeerraum"/>
        <w:rPr>
          <w:rFonts w:ascii="Consolas" w:hAnsi="Consolas" w:cs="Consolas"/>
        </w:rPr>
      </w:pPr>
      <w:r>
        <w:rPr>
          <w:rFonts w:ascii="Consolas" w:hAnsi="Consolas" w:cs="Consolas"/>
        </w:rPr>
        <w:t xml:space="preserve">    DWORD</w:t>
        <w:tab/>
        <w:t>size;</w:t>
        <w:tab/>
        <w:t xml:space="preserve"> /* File size */</w:t>
      </w:r>
    </w:p>
    <w:p>
      <w:pPr>
        <w:pStyle w:val="KeinLeerraum"/>
        <w:rPr>
          <w:rFonts w:ascii="Consolas" w:hAnsi="Consolas" w:cs="Consolas"/>
        </w:rPr>
      </w:pPr>
      <w:r>
        <w:rPr>
          <w:rFonts w:ascii="Consolas" w:hAnsi="Consolas" w:cs="Consolas"/>
        </w:rPr>
        <w:t xml:space="preserve">    WORD</w:t>
        <w:tab/>
        <w:t>date;</w:t>
        <w:tab/>
        <w:t xml:space="preserve"> /* Last modified date */</w:t>
      </w:r>
    </w:p>
    <w:p>
      <w:pPr>
        <w:pStyle w:val="KeinLeerraum"/>
        <w:rPr>
          <w:rFonts w:ascii="Consolas" w:hAnsi="Consolas" w:cs="Consolas"/>
        </w:rPr>
      </w:pPr>
      <w:r>
        <w:rPr>
          <w:rFonts w:ascii="Consolas" w:hAnsi="Consolas" w:cs="Consolas"/>
        </w:rPr>
        <w:t xml:space="preserve">    WORD</w:t>
        <w:tab/>
        <w:t>time;</w:t>
        <w:tab/>
        <w:t xml:space="preserve"> /* Last modified time */</w:t>
      </w:r>
    </w:p>
    <w:p>
      <w:pPr>
        <w:pStyle w:val="KeinLeerraum"/>
        <w:rPr>
          <w:rFonts w:ascii="Consolas" w:hAnsi="Consolas" w:cs="Consolas"/>
        </w:rPr>
      </w:pPr>
      <w:r>
        <w:rPr>
          <w:rFonts w:ascii="Consolas" w:hAnsi="Consolas" w:cs="Consolas"/>
        </w:rPr>
        <w:t xml:space="preserve">    char    extension[3];</w:t>
      </w:r>
    </w:p>
    <w:p>
      <w:pPr>
        <w:pStyle w:val="KeinLeerraum"/>
        <w:rPr>
          <w:rFonts w:ascii="Consolas" w:hAnsi="Consolas" w:cs="Consolas"/>
        </w:rPr>
      </w:pPr>
      <w:r>
        <w:rPr>
          <w:rFonts w:ascii="Consolas" w:hAnsi="Consolas" w:cs="Consolas"/>
        </w:rPr>
        <w:t xml:space="preserve">    BYTE</w:t>
        <w:tab/>
        <w:t>attrib;</w:t>
        <w:tab/>
        <w:t xml:space="preserve"> /* Attribute */</w:t>
      </w:r>
    </w:p>
    <w:p>
      <w:pPr>
        <w:pStyle w:val="KeinLeerraum"/>
        <w:rPr>
          <w:rFonts w:ascii="Consolas" w:hAnsi="Consolas" w:cs="Consolas"/>
        </w:rPr>
      </w:pPr>
      <w:r>
        <w:rPr>
          <w:rFonts w:ascii="Consolas" w:hAnsi="Consolas" w:cs="Consolas"/>
        </w:rPr>
        <w:t xml:space="preserve">    char    filename[ ];</w:t>
      </w:r>
    </w:p>
    <w:p>
      <w:pPr>
        <w:pStyle w:val="KeinLeerraum"/>
        <w:rPr>
          <w:rFonts w:ascii="Consolas" w:hAnsi="Consolas" w:cs="Consolas"/>
        </w:rPr>
      </w:pPr>
      <w:r>
        <w:rPr>
          <w:rFonts w:ascii="Consolas" w:hAnsi="Consolas" w:cs="Consolas"/>
        </w:rPr>
      </w:r>
    </w:p>
    <w:p>
      <w:pPr>
        <w:pStyle w:val="KeinLeerraum"/>
      </w:pPr>
      <w:r>
        <w:t>The status response could either be:</w:t>
      </w:r>
    </w:p>
    <w:p>
      <w:r>
        <w:t>“</w:t>
      </w:r>
      <w:r>
        <w:rPr>
          <w:rFonts w:ascii="Consolas" w:hAnsi="Consolas" w:cs="Consolas"/>
        </w:rPr>
        <w:t>00,OK</w:t>
      </w:r>
      <w:r>
        <w:t>”, “</w:t>
      </w:r>
      <w:r>
        <w:rPr>
          <w:rFonts w:ascii="Consolas" w:hAnsi="Consolas" w:cs="Consolas"/>
        </w:rPr>
        <w:t>85,NO FILE OPEN</w:t>
      </w:r>
      <w:r>
        <w:t>”, or “</w:t>
      </w:r>
      <w:r>
        <w:rPr>
          <w:rFonts w:ascii="Consolas" w:hAnsi="Consolas" w:cs="Consolas"/>
        </w:rPr>
        <w:t>88,NO INFORMATION AVAILABLE</w:t>
      </w:r>
      <w:r>
        <w:t>”</w:t>
      </w:r>
    </w:p>
    <w:p>
      <w:r/>
    </w:p>
    <w:p>
      <w:pPr>
        <w:pStyle w:val="berschrift2"/>
        <w:numPr>
          <w:ilvl w:val="1"/>
          <w:numId w:val="8"/>
        </w:numPr>
        <w:ind w:left="0" w:firstLine="0"/>
      </w:pPr>
      <w:bookmarkStart w:id="11" w:name="_Toc472007154"/>
      <w:bookmarkEnd w:id="11"/>
      <w:r>
        <w:t>DOS_CMD_FILE_STAT (0x08)</w:t>
      </w:r>
    </w:p>
    <w:p>
      <w:pPr>
        <w:rPr>
          <w:rFonts w:ascii="Consolas" w:hAnsi="Consolas" w:cs="Consolas"/>
        </w:rPr>
      </w:pPr>
      <w:r>
        <w:t xml:space="preserve">Command format: </w:t>
      </w:r>
      <w:r>
        <w:rPr>
          <w:rFonts w:ascii="Consolas" w:hAnsi="Consolas" w:cs="Consolas"/>
        </w:rPr>
        <w:t>$01 $08 &lt;filename&gt;</w:t>
      </w:r>
      <w:r>
        <w:rPr>
          <w:rFonts w:ascii="Consolas" w:hAnsi="Consolas" w:cs="Consolas"/>
        </w:rPr>
      </w:r>
    </w:p>
    <w:p>
      <w:r>
        <w:t>The “File Info” command returns a data packet with information about a file, specified by the ‘filename’ parameter. The format of the data packet is the same as for DOS_CMD_FILE_INFO (0x07).</w:t>
      </w:r>
    </w:p>
    <w:p>
      <w:pPr>
        <w:pStyle w:val="KeinLeerraum"/>
      </w:pPr>
      <w:r>
        <w:t>The status response could either be:</w:t>
      </w:r>
    </w:p>
    <w:p>
      <w:r>
        <w:t>“</w:t>
      </w:r>
      <w:r>
        <w:rPr>
          <w:rFonts w:ascii="Consolas" w:hAnsi="Consolas" w:cs="Consolas"/>
        </w:rPr>
        <w:t>00,OK</w:t>
      </w:r>
      <w:r>
        <w:t>”, or “</w:t>
      </w:r>
      <w:r>
        <w:rPr>
          <w:rFonts w:ascii="Consolas" w:hAnsi="Consolas" w:cs="Consolas"/>
        </w:rPr>
        <w:t>88,FILE NOT FOUND</w:t>
      </w:r>
      <w:r>
        <w:t>”</w:t>
      </w:r>
    </w:p>
    <w:p>
      <w:pPr>
        <w:pStyle w:val="berschrift2"/>
        <w:numPr>
          <w:ilvl w:val="1"/>
          <w:numId w:val="8"/>
        </w:numPr>
        <w:ind w:left="0" w:firstLine="0"/>
      </w:pPr>
      <w:bookmarkStart w:id="12" w:name="_Toc472007155"/>
      <w:bookmarkEnd w:id="12"/>
      <w:r>
        <w:t>DOS_CMD_DELETE_FILE (0x09)</w:t>
      </w:r>
    </w:p>
    <w:p>
      <w:r>
        <w:t xml:space="preserve">Command format: </w:t>
      </w:r>
      <w:r>
        <w:rPr>
          <w:rFonts w:ascii="Consolas" w:hAnsi="Consolas" w:cs="Consolas"/>
        </w:rPr>
        <w:t>$01 $08 &lt;filename&gt;</w:t>
      </w:r>
      <w:r/>
    </w:p>
    <w:p>
      <w:r>
        <w:t xml:space="preserve">The “Delete File” command deletes the specified file. </w:t>
      </w:r>
    </w:p>
    <w:p>
      <w:r>
        <w:t xml:space="preserve">This command does not return any data. The status channel will either read </w:t>
      </w:r>
      <w:r>
        <w:rPr>
          <w:rFonts w:ascii="Consolas" w:hAnsi="Consolas" w:cs="Consolas"/>
        </w:rPr>
        <w:t>“00,OK”</w:t>
      </w:r>
      <w:r>
        <w:t xml:space="preserve"> or it will contain the appropriate filesystem error message.</w:t>
      </w:r>
    </w:p>
    <w:p>
      <w:r>
        <w:t xml:space="preserve">This command has been introduced in version </w:t>
      </w:r>
      <w:r>
        <w:rPr>
          <w:rFonts w:ascii="Consolas" w:hAnsi="Consolas" w:cs="Consolas"/>
        </w:rPr>
        <w:t>1.1</w:t>
      </w:r>
      <w:r>
        <w:t>.</w:t>
      </w:r>
    </w:p>
    <w:p>
      <w:pPr>
        <w:pStyle w:val="berschrift2"/>
        <w:numPr>
          <w:ilvl w:val="1"/>
          <w:numId w:val="8"/>
        </w:numPr>
        <w:ind w:left="0" w:firstLine="0"/>
      </w:pPr>
      <w:bookmarkStart w:id="13" w:name="_Toc472007156"/>
      <w:bookmarkEnd w:id="13"/>
      <w:r>
        <w:t>DOS_CMD_RENAME_FILE (0x0a)</w:t>
      </w:r>
    </w:p>
    <w:p>
      <w:r>
        <w:t xml:space="preserve">Command format: </w:t>
      </w:r>
      <w:r>
        <w:rPr>
          <w:rFonts w:ascii="Consolas" w:hAnsi="Consolas" w:cs="Consolas"/>
        </w:rPr>
        <w:t>$01 $0a &lt;filename&gt; $00 &lt;newname&gt;</w:t>
      </w:r>
      <w:r/>
    </w:p>
    <w:p>
      <w:r>
        <w:t xml:space="preserve">The “Rename File” command renames the file specified by </w:t>
      </w:r>
      <w:r>
        <w:rPr>
          <w:rFonts w:ascii="Consolas" w:hAnsi="Consolas" w:cs="Consolas"/>
        </w:rPr>
        <w:t>&lt;filename&gt;</w:t>
      </w:r>
      <w:r>
        <w:t xml:space="preserve"> to </w:t>
      </w:r>
      <w:r>
        <w:rPr>
          <w:rFonts w:ascii="Consolas" w:hAnsi="Consolas" w:cs="Consolas"/>
        </w:rPr>
        <w:t>&lt;newname&gt;.</w:t>
      </w:r>
      <w:r/>
    </w:p>
    <w:p>
      <w:r>
        <w:t xml:space="preserve">This command does not return any data. The status channel will either read </w:t>
      </w:r>
      <w:r>
        <w:rPr>
          <w:rFonts w:ascii="Consolas" w:hAnsi="Consolas" w:cs="Consolas"/>
        </w:rPr>
        <w:t>“00,OK”</w:t>
      </w:r>
      <w:r>
        <w:t xml:space="preserve"> or it will contain the appropriate filesystem error message.</w:t>
      </w:r>
    </w:p>
    <w:p>
      <w:r>
        <w:t xml:space="preserve">This command has been introduced in version </w:t>
      </w:r>
      <w:r>
        <w:rPr>
          <w:rFonts w:ascii="Consolas" w:hAnsi="Consolas" w:cs="Consolas"/>
        </w:rPr>
        <w:t>1.1</w:t>
      </w:r>
      <w:r>
        <w:t>.</w:t>
      </w:r>
    </w:p>
    <w:p>
      <w:pPr>
        <w:pStyle w:val="berschrift2"/>
        <w:numPr>
          <w:ilvl w:val="1"/>
          <w:numId w:val="8"/>
        </w:numPr>
        <w:ind w:left="0" w:firstLine="0"/>
      </w:pPr>
      <w:bookmarkStart w:id="14" w:name="_Toc472007157"/>
      <w:bookmarkEnd w:id="14"/>
      <w:r>
        <w:t>DOS_CMD_COPY_FILE (0x0b)</w:t>
      </w:r>
    </w:p>
    <w:p>
      <w:pPr>
        <w:rPr>
          <w:rFonts w:ascii="Consolas" w:hAnsi="Consolas" w:cs="Consolas"/>
        </w:rPr>
      </w:pPr>
      <w:r>
        <w:t xml:space="preserve">Command format: </w:t>
      </w:r>
      <w:r>
        <w:rPr>
          <w:rFonts w:ascii="Consolas" w:hAnsi="Consolas" w:cs="Consolas"/>
        </w:rPr>
        <w:t>$01 $0b &lt;source&gt;</w:t>
      </w:r>
      <w:r>
        <w:rPr>
          <w:rFonts w:ascii="Consolas" w:hAnsi="Consolas" w:cs="Consolas"/>
        </w:rPr>
        <w:t xml:space="preserve"> $00</w:t>
      </w:r>
      <w:r>
        <w:rPr>
          <w:rFonts w:ascii="Consolas" w:hAnsi="Consolas" w:cs="Consolas"/>
        </w:rPr>
        <w:t xml:space="preserve"> &lt;destination&gt;</w:t>
      </w:r>
      <w:r>
        <w:rPr>
          <w:rFonts w:ascii="Consolas" w:hAnsi="Consolas" w:cs="Consolas"/>
        </w:rPr>
      </w:r>
    </w:p>
    <w:p>
      <w:pPr>
        <w:rPr>
          <w:rFonts w:ascii="Consolas" w:hAnsi="Consolas" w:cs="Consolas"/>
        </w:rPr>
      </w:pPr>
      <w:r>
        <w:rPr>
          <w:rFonts w:cs="Consolas"/>
        </w:rPr>
        <w:t xml:space="preserve">The “Copy File” command copies the file specified by </w:t>
      </w:r>
      <w:r>
        <w:rPr>
          <w:rFonts w:ascii="Consolas" w:hAnsi="Consolas" w:cs="Consolas"/>
        </w:rPr>
        <w:t>&lt;source&gt;</w:t>
      </w:r>
      <w:r>
        <w:rPr>
          <w:rFonts w:cs="Consolas"/>
        </w:rPr>
        <w:t xml:space="preserve"> to the file specified by </w:t>
      </w:r>
      <w:r>
        <w:rPr>
          <w:rFonts w:ascii="Consolas" w:hAnsi="Consolas" w:cs="Consolas"/>
        </w:rPr>
        <w:t>&lt;destination&gt;.</w:t>
      </w:r>
      <w:r>
        <w:rPr>
          <w:rFonts w:ascii="Consolas" w:hAnsi="Consolas" w:cs="Consolas"/>
        </w:rPr>
      </w:r>
    </w:p>
    <w:p>
      <w:r>
        <w:t xml:space="preserve">This command does not return any data. The status channel will either read </w:t>
      </w:r>
      <w:r>
        <w:rPr>
          <w:rFonts w:ascii="Consolas" w:hAnsi="Consolas" w:cs="Consolas"/>
        </w:rPr>
        <w:t>“00,OK”</w:t>
      </w:r>
      <w:r>
        <w:t xml:space="preserve"> or it will contain the appropriate filesystem error message.</w:t>
      </w:r>
    </w:p>
    <w:p>
      <w:r>
        <w:t xml:space="preserve">This command has been introduced in version </w:t>
      </w:r>
      <w:r>
        <w:rPr>
          <w:rFonts w:ascii="Consolas" w:hAnsi="Consolas" w:cs="Consolas"/>
        </w:rPr>
        <w:t>1.1</w:t>
      </w:r>
      <w:r>
        <w:t>.</w:t>
      </w:r>
    </w:p>
    <w:p>
      <w:pPr>
        <w:pStyle w:val="berschrift2"/>
        <w:numPr>
          <w:ilvl w:val="1"/>
          <w:numId w:val="8"/>
        </w:numPr>
        <w:ind w:left="0" w:firstLine="0"/>
      </w:pPr>
      <w:bookmarkStart w:id="15" w:name="_Toc472007158"/>
      <w:bookmarkEnd w:id="15"/>
      <w:r>
        <w:t>DOS_CMD_CHANGE_DIR (0x11)</w:t>
      </w:r>
    </w:p>
    <w:p>
      <w:pPr>
        <w:rPr>
          <w:rFonts w:ascii="Consolas" w:hAnsi="Consolas" w:cs="Consolas"/>
        </w:rPr>
      </w:pPr>
      <w:r>
        <w:t xml:space="preserve">Command format: </w:t>
      </w:r>
      <w:r>
        <w:rPr>
          <w:rFonts w:ascii="Consolas" w:hAnsi="Consolas" w:cs="Consolas"/>
        </w:rPr>
        <w:t>$01 $11 &lt;directory name&gt;</w:t>
      </w:r>
      <w:r>
        <w:rPr>
          <w:rFonts w:ascii="Consolas" w:hAnsi="Consolas" w:cs="Consolas"/>
        </w:rPr>
      </w:r>
    </w:p>
    <w:p>
      <w:r>
        <w:t>The ‘Change Directory” command is used to let the DOS enter a sub directory. When the DOS starts, the current directory will be the root of the SdCard. The parameter given is the name of the directory to enter. Like Windows, Linux and MacOS, the names “.” and “..” have special meaning: current and parent directory.</w:t>
      </w:r>
    </w:p>
    <w:p>
      <w:r>
        <w:t>With this command, it is also possible to enter files that have sub-entries, such as “.D64” files. These files are treated as sub file systems, and therefore commands as “File Open” will also work on files within.</w:t>
      </w:r>
    </w:p>
    <w:p>
      <w:r>
        <w:t>This command does never return any data. The status channel will tell whether the operation was successful. The two possible responses are: “</w:t>
      </w:r>
      <w:r>
        <w:rPr>
          <w:rFonts w:ascii="Consolas" w:hAnsi="Consolas" w:cs="Consolas"/>
        </w:rPr>
        <w:t>00,OK</w:t>
      </w:r>
      <w:r>
        <w:t>”, or “</w:t>
      </w:r>
      <w:r>
        <w:rPr>
          <w:rFonts w:ascii="Consolas" w:hAnsi="Consolas" w:cs="Consolas"/>
        </w:rPr>
        <w:t>83,NO SUCH DIRECTORY</w:t>
      </w:r>
      <w:r>
        <w:t>”.</w:t>
      </w:r>
    </w:p>
    <w:p>
      <w:pPr>
        <w:pStyle w:val="berschrift2"/>
        <w:numPr>
          <w:ilvl w:val="1"/>
          <w:numId w:val="8"/>
        </w:numPr>
        <w:ind w:left="0" w:firstLine="0"/>
      </w:pPr>
      <w:bookmarkStart w:id="16" w:name="_Toc472007159"/>
      <w:bookmarkEnd w:id="16"/>
      <w:r>
        <w:t>DOS_CMD_GET_PATH (0x12)</w:t>
      </w:r>
    </w:p>
    <w:p>
      <w:pPr>
        <w:rPr>
          <w:rFonts w:ascii="Consolas" w:hAnsi="Consolas" w:cs="Consolas"/>
        </w:rPr>
      </w:pPr>
      <w:r>
        <w:t xml:space="preserve">Command format: </w:t>
      </w:r>
      <w:r>
        <w:rPr>
          <w:rFonts w:ascii="Consolas" w:hAnsi="Consolas" w:cs="Consolas"/>
        </w:rPr>
        <w:t>$01 $12</w:t>
      </w:r>
      <w:r>
        <w:rPr>
          <w:rFonts w:ascii="Consolas" w:hAnsi="Consolas" w:cs="Consolas"/>
        </w:rPr>
      </w:r>
    </w:p>
    <w:p>
      <w:r>
        <w:t>The “Get Path” command will return the current path in the file system, starting from the root. The path string is returned as a data packet. The status channel reports “</w:t>
      </w:r>
      <w:r>
        <w:rPr>
          <w:rFonts w:ascii="Consolas" w:hAnsi="Consolas" w:cs="Consolas"/>
        </w:rPr>
        <w:t>00,OK</w:t>
      </w:r>
      <w:r>
        <w:t>”, as this command can never fail.</w:t>
      </w:r>
    </w:p>
    <w:p>
      <w:pPr>
        <w:pStyle w:val="berschrift2"/>
        <w:numPr>
          <w:ilvl w:val="1"/>
          <w:numId w:val="8"/>
        </w:numPr>
        <w:ind w:left="0" w:firstLine="0"/>
        <w:rPr>
          <w:lang w:val="nl-nl"/>
        </w:rPr>
      </w:pPr>
      <w:r/>
      <w:bookmarkStart w:id="17" w:name="_Toc472007160"/>
      <w:bookmarkEnd w:id="17"/>
      <w:r/>
      <w:r>
        <w:rPr>
          <w:lang w:val="nl-nl"/>
        </w:rPr>
        <w:t>DOS_CMD_OPEN_DIR (0x13)</w:t>
      </w:r>
      <w:r>
        <w:rPr>
          <w:lang w:val="nl-nl"/>
        </w:rPr>
      </w:r>
    </w:p>
    <w:p>
      <w:pPr>
        <w:rPr>
          <w:rFonts w:ascii="Consolas" w:hAnsi="Consolas" w:cs="Consolas"/>
        </w:rPr>
      </w:pPr>
      <w:r>
        <w:t xml:space="preserve">Command format: </w:t>
      </w:r>
      <w:r>
        <w:rPr>
          <w:rFonts w:ascii="Consolas" w:hAnsi="Consolas" w:cs="Consolas"/>
        </w:rPr>
        <w:t>$01 $13</w:t>
      </w:r>
      <w:r>
        <w:rPr>
          <w:rFonts w:ascii="Consolas" w:hAnsi="Consolas" w:cs="Consolas"/>
        </w:rPr>
      </w:r>
    </w:p>
    <w:p>
      <w:r>
        <w:t>The “Open Directory” command will attempt to start reading the current directory. The command will not return any data, but it will return status information: “</w:t>
      </w:r>
      <w:r>
        <w:rPr>
          <w:rFonts w:ascii="Consolas" w:hAnsi="Consolas" w:cs="Consolas"/>
        </w:rPr>
        <w:t>00,OK</w:t>
      </w:r>
      <w:r>
        <w:t>”, “</w:t>
      </w:r>
      <w:r>
        <w:rPr>
          <w:rFonts w:ascii="Consolas" w:hAnsi="Consolas" w:cs="Consolas"/>
        </w:rPr>
        <w:t>01,DIRECTORY EMPTY</w:t>
      </w:r>
      <w:r>
        <w:t>”, or, if there was an error: “</w:t>
      </w:r>
      <w:r>
        <w:rPr>
          <w:rFonts w:ascii="Consolas" w:hAnsi="Consolas" w:cs="Consolas"/>
        </w:rPr>
        <w:t>86,CAN'T READ DIRECTORY</w:t>
      </w:r>
      <w:r>
        <w:t>”.</w:t>
      </w:r>
    </w:p>
    <w:p>
      <w:pPr>
        <w:pStyle w:val="berschrift2"/>
        <w:numPr>
          <w:ilvl w:val="1"/>
          <w:numId w:val="8"/>
        </w:numPr>
        <w:ind w:left="0" w:firstLine="0"/>
      </w:pPr>
      <w:bookmarkStart w:id="18" w:name="_Toc472007161"/>
      <w:bookmarkEnd w:id="18"/>
      <w:r>
        <w:t>DOS_CMD_READ_DIR (0x14)</w:t>
      </w:r>
    </w:p>
    <w:p>
      <w:pPr>
        <w:rPr>
          <w:rFonts w:ascii="Consolas" w:hAnsi="Consolas" w:cs="Consolas"/>
        </w:rPr>
      </w:pPr>
      <w:r>
        <w:t xml:space="preserve">Command format: </w:t>
      </w:r>
      <w:r>
        <w:rPr>
          <w:rFonts w:ascii="Consolas" w:hAnsi="Consolas" w:cs="Consolas"/>
        </w:rPr>
        <w:t>$01 $14</w:t>
      </w:r>
      <w:r>
        <w:rPr>
          <w:rFonts w:ascii="Consolas" w:hAnsi="Consolas" w:cs="Consolas"/>
        </w:rPr>
      </w:r>
    </w:p>
    <w:p>
      <w:r>
        <w:t>The “Read Directory” command will return the contents of the directory to the data channel. Each entry of the directory is transmitted as a data packet. The format is simple: The first byte gives the attribute of the directory entry, followed by the file name. The attribute has the following fields:</w:t>
      </w:r>
    </w:p>
    <w:tbl>
      <w:tblPr>
        <w:jc w:val="left"/>
        <w:tblInd w:w="-108" w:type="dxa"/>
        <w:tblW w:w="9855" w:type="dxa"/>
      </w:tblPr>
      <w:tblGrid>
        <w:gridCol w:w="1213"/>
        <w:gridCol w:w="1215"/>
        <w:gridCol w:w="1229"/>
        <w:gridCol w:w="1217"/>
        <w:gridCol w:w="1228"/>
        <w:gridCol w:w="1227"/>
        <w:gridCol w:w="1227"/>
        <w:gridCol w:w="1299"/>
      </w:tblGrid>
      <w:tr>
        <w:trPr>
          <w:trHeight w:val="0" w:hRule="auto"/>
        </w:trPr>
        <w:tc>
          <w:tcPr>
            <w:tcW w:w="1213" w:type="dxa"/>
            <w:tcMar>
              <w:top w:w="0" w:type="dxa"/>
              <w:left w:w="108" w:type="dxa"/>
              <w:bottom w:w="0" w:type="dxa"/>
              <w:right w:w="108" w:type="dxa"/>
            </w:tcMar>
            <w:tcBorders>
              <w:top w:val="single" w:sz="8" w:space="0" w:color="9BBB59" tmln="20, 20, 20, 0"/>
              <w:left w:val="single" w:sz="8" w:space="0" w:color="9BBB59" tmln="20, 20, 20, 0"/>
              <w:bottom w:val="single" w:sz="18" w:space="0" w:color="9BBB59" tmln="45, 20, 20, 0"/>
              <w:right w:val="single" w:sz="8" w:space="0" w:color="9BBB59" tmln="20, 20, 20, 0"/>
              <w:tl2br w:val="nil" w:sz="0" w:space="0" w:color="000000" tmln="20, 20, 20, 0"/>
              <w:tr2bl w:val="nil" w:sz="0" w:space="0" w:color="000000" tmln="20, 20, 20, 0"/>
            </w:tcBorders>
            <w:tmTcPr id="1484674210" protected="0"/>
          </w:tcPr>
          <w:p>
            <w:pPr>
              <w:spacing w:after="0" w:line="240" w:lineRule="auto"/>
              <w:jc w:val="center"/>
              <w:rPr>
                <w:rFonts w:eastAsia="Calibri"/>
                <w:bCs/>
              </w:rPr>
            </w:pPr>
            <w:r>
              <w:rPr>
                <w:rFonts w:eastAsia="Calibri"/>
                <w:bCs/>
              </w:rPr>
              <w:t>Bit 7</w:t>
            </w:r>
          </w:p>
        </w:tc>
        <w:tc>
          <w:tcPr>
            <w:tcW w:w="1215" w:type="dxa"/>
            <w:tcMar>
              <w:top w:w="0" w:type="dxa"/>
              <w:left w:w="108" w:type="dxa"/>
              <w:bottom w:w="0" w:type="dxa"/>
              <w:right w:w="108" w:type="dxa"/>
            </w:tcMar>
            <w:tcBorders>
              <w:top w:val="single" w:sz="8" w:space="0" w:color="9BBB59" tmln="20, 20, 20, 0"/>
              <w:left w:val="single" w:sz="8" w:space="0" w:color="9BBB59" tmln="20, 20, 20, 0"/>
              <w:bottom w:val="single" w:sz="18" w:space="0" w:color="9BBB59" tmln="45, 20, 20, 0"/>
              <w:right w:val="single" w:sz="8" w:space="0" w:color="9BBB59" tmln="20, 20, 20, 0"/>
              <w:tl2br w:val="nil" w:sz="0" w:space="0" w:color="000000" tmln="20, 20, 20, 0"/>
              <w:tr2bl w:val="nil" w:sz="0" w:space="0" w:color="000000" tmln="20, 20, 20, 0"/>
            </w:tcBorders>
            <w:tmTcPr id="1484674210" protected="0"/>
          </w:tcPr>
          <w:p>
            <w:pPr>
              <w:spacing w:after="0" w:line="240" w:lineRule="auto"/>
              <w:rPr>
                <w:rFonts w:ascii="Calibri" w:hAnsi="Calibri" w:eastAsia="Calibri"/>
                <w:b/>
                <w:bCs/>
              </w:rPr>
            </w:pPr>
            <w:r>
              <w:rPr>
                <w:rFonts w:ascii="Calibri" w:hAnsi="Calibri" w:eastAsia="Calibri"/>
                <w:b/>
                <w:bCs/>
              </w:rPr>
              <w:t>Bit 6</w:t>
            </w:r>
          </w:p>
        </w:tc>
        <w:tc>
          <w:tcPr>
            <w:tcW w:w="1229" w:type="dxa"/>
            <w:tcMar>
              <w:top w:w="0" w:type="dxa"/>
              <w:left w:w="108" w:type="dxa"/>
              <w:bottom w:w="0" w:type="dxa"/>
              <w:right w:w="108" w:type="dxa"/>
            </w:tcMar>
            <w:tcBorders>
              <w:top w:val="single" w:sz="8" w:space="0" w:color="9BBB59" tmln="20, 20, 20, 0"/>
              <w:left w:val="single" w:sz="8" w:space="0" w:color="9BBB59" tmln="20, 20, 20, 0"/>
              <w:bottom w:val="single" w:sz="18" w:space="0" w:color="9BBB59" tmln="45, 20, 20, 0"/>
              <w:right w:val="single" w:sz="8" w:space="0" w:color="9BBB59" tmln="20, 20, 20, 0"/>
              <w:tl2br w:val="nil" w:sz="0" w:space="0" w:color="000000" tmln="20, 20, 20, 0"/>
              <w:tr2bl w:val="nil" w:sz="0" w:space="0" w:color="000000" tmln="20, 20, 20, 0"/>
            </w:tcBorders>
            <w:tmTcPr id="1484674210" protected="0"/>
          </w:tcPr>
          <w:p>
            <w:pPr>
              <w:spacing w:after="0" w:line="240" w:lineRule="auto"/>
              <w:rPr>
                <w:rFonts w:ascii="Calibri" w:hAnsi="Calibri" w:eastAsia="Calibri"/>
                <w:b/>
                <w:bCs/>
              </w:rPr>
            </w:pPr>
            <w:r>
              <w:rPr>
                <w:rFonts w:ascii="Calibri" w:hAnsi="Calibri" w:eastAsia="Calibri"/>
                <w:b/>
                <w:bCs/>
              </w:rPr>
              <w:t>Bit 5</w:t>
            </w:r>
          </w:p>
        </w:tc>
        <w:tc>
          <w:tcPr>
            <w:tcW w:w="1217" w:type="dxa"/>
            <w:tcMar>
              <w:top w:w="0" w:type="dxa"/>
              <w:left w:w="108" w:type="dxa"/>
              <w:bottom w:w="0" w:type="dxa"/>
              <w:right w:w="108" w:type="dxa"/>
            </w:tcMar>
            <w:tcBorders>
              <w:top w:val="single" w:sz="8" w:space="0" w:color="9BBB59" tmln="20, 20, 20, 0"/>
              <w:left w:val="single" w:sz="8" w:space="0" w:color="9BBB59" tmln="20, 20, 20, 0"/>
              <w:bottom w:val="single" w:sz="18" w:space="0" w:color="9BBB59" tmln="45, 20, 20, 0"/>
              <w:right w:val="single" w:sz="8" w:space="0" w:color="9BBB59" tmln="20, 20, 20, 0"/>
              <w:tl2br w:val="nil" w:sz="0" w:space="0" w:color="000000" tmln="20, 20, 20, 0"/>
              <w:tr2bl w:val="nil" w:sz="0" w:space="0" w:color="000000" tmln="20, 20, 20, 0"/>
            </w:tcBorders>
            <w:tmTcPr id="1484674210" protected="0"/>
          </w:tcPr>
          <w:p>
            <w:pPr>
              <w:spacing w:after="0" w:line="240" w:lineRule="auto"/>
              <w:rPr>
                <w:rFonts w:ascii="Calibri" w:hAnsi="Calibri" w:eastAsia="Calibri"/>
                <w:b/>
                <w:bCs/>
              </w:rPr>
            </w:pPr>
            <w:r>
              <w:rPr>
                <w:rFonts w:ascii="Calibri" w:hAnsi="Calibri" w:eastAsia="Calibri"/>
                <w:b/>
                <w:bCs/>
              </w:rPr>
              <w:t>Bit 4</w:t>
            </w:r>
          </w:p>
        </w:tc>
        <w:tc>
          <w:tcPr>
            <w:tcW w:w="1228" w:type="dxa"/>
            <w:tcMar>
              <w:top w:w="0" w:type="dxa"/>
              <w:left w:w="108" w:type="dxa"/>
              <w:bottom w:w="0" w:type="dxa"/>
              <w:right w:w="108" w:type="dxa"/>
            </w:tcMar>
            <w:tcBorders>
              <w:top w:val="single" w:sz="8" w:space="0" w:color="9BBB59" tmln="20, 20, 20, 0"/>
              <w:left w:val="single" w:sz="8" w:space="0" w:color="9BBB59" tmln="20, 20, 20, 0"/>
              <w:bottom w:val="single" w:sz="18" w:space="0" w:color="9BBB59" tmln="45, 20, 20, 0"/>
              <w:right w:val="single" w:sz="8" w:space="0" w:color="9BBB59" tmln="20, 20, 20, 0"/>
              <w:tl2br w:val="nil" w:sz="0" w:space="0" w:color="000000" tmln="20, 20, 20, 0"/>
              <w:tr2bl w:val="nil" w:sz="0" w:space="0" w:color="000000" tmln="20, 20, 20, 0"/>
            </w:tcBorders>
            <w:tmTcPr id="1484674210" protected="0"/>
          </w:tcPr>
          <w:p>
            <w:pPr>
              <w:spacing w:after="0" w:line="240" w:lineRule="auto"/>
              <w:rPr>
                <w:rFonts w:ascii="Calibri" w:hAnsi="Calibri" w:eastAsia="Calibri"/>
                <w:b/>
                <w:bCs/>
              </w:rPr>
            </w:pPr>
            <w:r>
              <w:rPr>
                <w:rFonts w:ascii="Calibri" w:hAnsi="Calibri" w:eastAsia="Calibri"/>
                <w:b/>
                <w:bCs/>
              </w:rPr>
              <w:t>Bit 3</w:t>
            </w:r>
          </w:p>
        </w:tc>
        <w:tc>
          <w:tcPr>
            <w:tcW w:w="1227" w:type="dxa"/>
            <w:tcMar>
              <w:top w:w="0" w:type="dxa"/>
              <w:left w:w="108" w:type="dxa"/>
              <w:bottom w:w="0" w:type="dxa"/>
              <w:right w:w="108" w:type="dxa"/>
            </w:tcMar>
            <w:tcBorders>
              <w:top w:val="single" w:sz="8" w:space="0" w:color="9BBB59" tmln="20, 20, 20, 0"/>
              <w:left w:val="single" w:sz="8" w:space="0" w:color="9BBB59" tmln="20, 20, 20, 0"/>
              <w:bottom w:val="single" w:sz="18" w:space="0" w:color="9BBB59" tmln="45, 20, 20, 0"/>
              <w:right w:val="single" w:sz="8" w:space="0" w:color="9BBB59" tmln="20, 20, 20, 0"/>
              <w:tl2br w:val="nil" w:sz="0" w:space="0" w:color="000000" tmln="20, 20, 20, 0"/>
              <w:tr2bl w:val="nil" w:sz="0" w:space="0" w:color="000000" tmln="20, 20, 20, 0"/>
            </w:tcBorders>
            <w:tmTcPr id="1484674210" protected="0"/>
          </w:tcPr>
          <w:p>
            <w:pPr>
              <w:spacing w:after="0" w:line="240" w:lineRule="auto"/>
              <w:rPr>
                <w:rFonts w:ascii="Calibri" w:hAnsi="Calibri" w:eastAsia="Calibri"/>
                <w:b/>
                <w:bCs/>
              </w:rPr>
            </w:pPr>
            <w:r>
              <w:rPr>
                <w:rFonts w:ascii="Calibri" w:hAnsi="Calibri" w:eastAsia="Calibri"/>
                <w:b/>
                <w:bCs/>
              </w:rPr>
              <w:t>Bit 2</w:t>
            </w:r>
          </w:p>
        </w:tc>
        <w:tc>
          <w:tcPr>
            <w:tcW w:w="1227" w:type="dxa"/>
            <w:tcMar>
              <w:top w:w="0" w:type="dxa"/>
              <w:left w:w="108" w:type="dxa"/>
              <w:bottom w:w="0" w:type="dxa"/>
              <w:right w:w="108" w:type="dxa"/>
            </w:tcMar>
            <w:tcBorders>
              <w:top w:val="single" w:sz="8" w:space="0" w:color="9BBB59" tmln="20, 20, 20, 0"/>
              <w:left w:val="single" w:sz="8" w:space="0" w:color="9BBB59" tmln="20, 20, 20, 0"/>
              <w:bottom w:val="single" w:sz="18" w:space="0" w:color="9BBB59" tmln="45, 20, 20, 0"/>
              <w:right w:val="single" w:sz="8" w:space="0" w:color="9BBB59" tmln="20, 20, 20, 0"/>
              <w:tl2br w:val="nil" w:sz="0" w:space="0" w:color="000000" tmln="20, 20, 20, 0"/>
              <w:tr2bl w:val="nil" w:sz="0" w:space="0" w:color="000000" tmln="20, 20, 20, 0"/>
            </w:tcBorders>
            <w:tmTcPr id="1484674210" protected="0"/>
          </w:tcPr>
          <w:p>
            <w:pPr>
              <w:spacing w:after="0" w:line="240" w:lineRule="auto"/>
              <w:rPr>
                <w:rFonts w:ascii="Calibri" w:hAnsi="Calibri" w:eastAsia="Calibri"/>
                <w:b/>
                <w:bCs/>
              </w:rPr>
            </w:pPr>
            <w:r>
              <w:rPr>
                <w:rFonts w:ascii="Calibri" w:hAnsi="Calibri" w:eastAsia="Calibri"/>
                <w:b/>
                <w:bCs/>
              </w:rPr>
              <w:t>Bit 1</w:t>
            </w:r>
          </w:p>
        </w:tc>
        <w:tc>
          <w:tcPr>
            <w:tcW w:w="1299" w:type="dxa"/>
            <w:tcMar>
              <w:top w:w="0" w:type="dxa"/>
              <w:left w:w="108" w:type="dxa"/>
              <w:bottom w:w="0" w:type="dxa"/>
              <w:right w:w="108" w:type="dxa"/>
            </w:tcMar>
            <w:tcBorders>
              <w:top w:val="single" w:sz="8" w:space="0" w:color="9BBB59" tmln="20, 20, 20, 0"/>
              <w:left w:val="single" w:sz="8" w:space="0" w:color="9BBB59" tmln="20, 20, 20, 0"/>
              <w:bottom w:val="single" w:sz="18" w:space="0" w:color="9BBB59" tmln="45, 20, 20, 0"/>
              <w:right w:val="single" w:sz="8" w:space="0" w:color="9BBB59" tmln="20, 20, 20, 0"/>
              <w:tl2br w:val="nil" w:sz="0" w:space="0" w:color="000000" tmln="20, 20, 20, 0"/>
              <w:tr2bl w:val="nil" w:sz="0" w:space="0" w:color="000000" tmln="20, 20, 20, 0"/>
            </w:tcBorders>
            <w:tmTcPr id="1484674210" protected="0"/>
          </w:tcPr>
          <w:p>
            <w:pPr>
              <w:spacing w:after="0" w:line="240" w:lineRule="auto"/>
              <w:rPr>
                <w:rFonts w:ascii="Calibri" w:hAnsi="Calibri" w:eastAsia="Calibri"/>
                <w:b/>
                <w:bCs/>
              </w:rPr>
            </w:pPr>
            <w:r>
              <w:rPr>
                <w:rFonts w:ascii="Calibri" w:hAnsi="Calibri" w:eastAsia="Calibri"/>
                <w:b/>
                <w:bCs/>
              </w:rPr>
              <w:t>Bit 0</w:t>
            </w:r>
          </w:p>
        </w:tc>
      </w:tr>
      <w:tr>
        <w:trPr>
          <w:trHeight w:val="0" w:hRule="auto"/>
        </w:trPr>
        <w:tc>
          <w:tcPr>
            <w:tcW w:w="1213" w:type="dxa"/>
            <w:shd w:val="solid" w:color="E6EED5" tmshd="1677721856, 0, 14020326"/>
            <w:tcMar>
              <w:top w:w="0" w:type="dxa"/>
              <w:left w:w="108" w:type="dxa"/>
              <w:bottom w:w="0" w:type="dxa"/>
              <w:right w:w="108" w:type="dxa"/>
            </w:tcMar>
            <w:tcBorders>
              <w:top w:val="single" w:sz="8" w:space="0" w:color="9BBB59" tmln="20, 20, 20, 0"/>
              <w:left w:val="single" w:sz="8" w:space="0" w:color="9BBB59" tmln="20, 20, 20, 0"/>
              <w:bottom w:val="single" w:sz="8" w:space="0" w:color="9BBB59" tmln="20, 20, 20, 0"/>
              <w:right w:val="single" w:sz="8" w:space="0" w:color="9BBB59" tmln="20, 20, 20, 0"/>
              <w:tl2br w:val="nil" w:sz="0" w:space="0" w:color="000000" tmln="20, 20, 20, 0"/>
              <w:tr2bl w:val="nil" w:sz="0" w:space="0" w:color="000000" tmln="20, 20, 20, 0"/>
            </w:tcBorders>
            <w:tmTcPr id="1484674210" protected="0"/>
          </w:tcPr>
          <w:p>
            <w:pPr>
              <w:spacing w:after="0" w:line="240" w:lineRule="auto"/>
              <w:jc w:val="center"/>
              <w:rPr>
                <w:rFonts w:eastAsia="Calibri"/>
                <w:bCs/>
              </w:rPr>
            </w:pPr>
            <w:r>
              <w:rPr>
                <w:rFonts w:eastAsia="Calibri"/>
                <w:bCs/>
              </w:rPr>
            </w:r>
          </w:p>
        </w:tc>
        <w:tc>
          <w:tcPr>
            <w:tcW w:w="1215" w:type="dxa"/>
            <w:shd w:val="solid" w:color="E6EED5" tmshd="1677721856, 0, 14020326"/>
            <w:tcMar>
              <w:top w:w="0" w:type="dxa"/>
              <w:left w:w="108" w:type="dxa"/>
              <w:bottom w:w="0" w:type="dxa"/>
              <w:right w:w="108" w:type="dxa"/>
            </w:tcMar>
            <w:tcBorders>
              <w:top w:val="single" w:sz="8" w:space="0" w:color="9BBB59" tmln="20, 20, 20, 0"/>
              <w:left w:val="single" w:sz="8" w:space="0" w:color="9BBB59" tmln="20, 20, 20, 0"/>
              <w:bottom w:val="single" w:sz="8" w:space="0" w:color="9BBB59" tmln="20, 20, 20, 0"/>
              <w:right w:val="single" w:sz="8" w:space="0" w:color="9BBB59" tmln="20, 20, 20, 0"/>
              <w:tl2br w:val="nil" w:sz="0" w:space="0" w:color="000000" tmln="20, 20, 20, 0"/>
              <w:tr2bl w:val="nil" w:sz="0" w:space="0" w:color="000000" tmln="20, 20, 20, 0"/>
            </w:tcBorders>
            <w:tmTcPr id="1484674210" protected="0"/>
          </w:tcPr>
          <w:p>
            <w:pPr>
              <w:spacing w:after="0" w:line="240" w:lineRule="auto"/>
            </w:pPr>
            <w:r/>
          </w:p>
        </w:tc>
        <w:tc>
          <w:tcPr>
            <w:tcW w:w="1229" w:type="dxa"/>
            <w:shd w:val="solid" w:color="E6EED5" tmshd="1677721856, 0, 14020326"/>
            <w:tcMar>
              <w:top w:w="0" w:type="dxa"/>
              <w:left w:w="108" w:type="dxa"/>
              <w:bottom w:w="0" w:type="dxa"/>
              <w:right w:w="108" w:type="dxa"/>
            </w:tcMar>
            <w:tcBorders>
              <w:top w:val="single" w:sz="8" w:space="0" w:color="9BBB59" tmln="20, 20, 20, 0"/>
              <w:left w:val="single" w:sz="8" w:space="0" w:color="9BBB59" tmln="20, 20, 20, 0"/>
              <w:bottom w:val="single" w:sz="8" w:space="0" w:color="9BBB59" tmln="20, 20, 20, 0"/>
              <w:right w:val="single" w:sz="8" w:space="0" w:color="9BBB59" tmln="20, 20, 20, 0"/>
              <w:tl2br w:val="nil" w:sz="0" w:space="0" w:color="000000" tmln="20, 20, 20, 0"/>
              <w:tr2bl w:val="nil" w:sz="0" w:space="0" w:color="000000" tmln="20, 20, 20, 0"/>
            </w:tcBorders>
            <w:tmTcPr id="1484674210" protected="0"/>
          </w:tcPr>
          <w:p>
            <w:pPr>
              <w:spacing w:after="0" w:line="240" w:lineRule="auto"/>
            </w:pPr>
            <w:r>
              <w:t>ARCHIVE</w:t>
            </w:r>
          </w:p>
        </w:tc>
        <w:tc>
          <w:tcPr>
            <w:tcW w:w="1217" w:type="dxa"/>
            <w:shd w:val="solid" w:color="E6EED5" tmshd="1677721856, 0, 14020326"/>
            <w:tcMar>
              <w:top w:w="0" w:type="dxa"/>
              <w:left w:w="108" w:type="dxa"/>
              <w:bottom w:w="0" w:type="dxa"/>
              <w:right w:w="108" w:type="dxa"/>
            </w:tcMar>
            <w:tcBorders>
              <w:top w:val="single" w:sz="8" w:space="0" w:color="9BBB59" tmln="20, 20, 20, 0"/>
              <w:left w:val="single" w:sz="8" w:space="0" w:color="9BBB59" tmln="20, 20, 20, 0"/>
              <w:bottom w:val="single" w:sz="8" w:space="0" w:color="9BBB59" tmln="20, 20, 20, 0"/>
              <w:right w:val="single" w:sz="8" w:space="0" w:color="9BBB59" tmln="20, 20, 20, 0"/>
              <w:tl2br w:val="nil" w:sz="0" w:space="0" w:color="000000" tmln="20, 20, 20, 0"/>
              <w:tr2bl w:val="nil" w:sz="0" w:space="0" w:color="000000" tmln="20, 20, 20, 0"/>
            </w:tcBorders>
            <w:tmTcPr id="1484674210" protected="0"/>
          </w:tcPr>
          <w:p>
            <w:pPr>
              <w:spacing w:after="0" w:line="240" w:lineRule="auto"/>
            </w:pPr>
            <w:r>
              <w:t>DIR</w:t>
            </w:r>
          </w:p>
        </w:tc>
        <w:tc>
          <w:tcPr>
            <w:tcW w:w="1228" w:type="dxa"/>
            <w:shd w:val="solid" w:color="E6EED5" tmshd="1677721856, 0, 14020326"/>
            <w:tcMar>
              <w:top w:w="0" w:type="dxa"/>
              <w:left w:w="108" w:type="dxa"/>
              <w:bottom w:w="0" w:type="dxa"/>
              <w:right w:w="108" w:type="dxa"/>
            </w:tcMar>
            <w:tcBorders>
              <w:top w:val="single" w:sz="8" w:space="0" w:color="9BBB59" tmln="20, 20, 20, 0"/>
              <w:left w:val="single" w:sz="8" w:space="0" w:color="9BBB59" tmln="20, 20, 20, 0"/>
              <w:bottom w:val="single" w:sz="8" w:space="0" w:color="9BBB59" tmln="20, 20, 20, 0"/>
              <w:right w:val="single" w:sz="8" w:space="0" w:color="9BBB59" tmln="20, 20, 20, 0"/>
              <w:tl2br w:val="nil" w:sz="0" w:space="0" w:color="000000" tmln="20, 20, 20, 0"/>
              <w:tr2bl w:val="nil" w:sz="0" w:space="0" w:color="000000" tmln="20, 20, 20, 0"/>
            </w:tcBorders>
            <w:tmTcPr id="1484674210" protected="0"/>
          </w:tcPr>
          <w:p>
            <w:pPr>
              <w:spacing w:after="0" w:line="240" w:lineRule="auto"/>
            </w:pPr>
            <w:r>
              <w:t>VOLUME</w:t>
            </w:r>
          </w:p>
        </w:tc>
        <w:tc>
          <w:tcPr>
            <w:tcW w:w="1227" w:type="dxa"/>
            <w:shd w:val="solid" w:color="E6EED5" tmshd="1677721856, 0, 14020326"/>
            <w:tcMar>
              <w:top w:w="0" w:type="dxa"/>
              <w:left w:w="108" w:type="dxa"/>
              <w:bottom w:w="0" w:type="dxa"/>
              <w:right w:w="108" w:type="dxa"/>
            </w:tcMar>
            <w:tcBorders>
              <w:top w:val="single" w:sz="8" w:space="0" w:color="9BBB59" tmln="20, 20, 20, 0"/>
              <w:left w:val="single" w:sz="8" w:space="0" w:color="9BBB59" tmln="20, 20, 20, 0"/>
              <w:bottom w:val="single" w:sz="8" w:space="0" w:color="9BBB59" tmln="20, 20, 20, 0"/>
              <w:right w:val="single" w:sz="8" w:space="0" w:color="9BBB59" tmln="20, 20, 20, 0"/>
              <w:tl2br w:val="nil" w:sz="0" w:space="0" w:color="000000" tmln="20, 20, 20, 0"/>
              <w:tr2bl w:val="nil" w:sz="0" w:space="0" w:color="000000" tmln="20, 20, 20, 0"/>
            </w:tcBorders>
            <w:tmTcPr id="1484674210" protected="0"/>
          </w:tcPr>
          <w:p>
            <w:pPr>
              <w:spacing w:after="0" w:line="240" w:lineRule="auto"/>
            </w:pPr>
            <w:r>
              <w:t>SYSTEM</w:t>
            </w:r>
          </w:p>
        </w:tc>
        <w:tc>
          <w:tcPr>
            <w:tcW w:w="1227" w:type="dxa"/>
            <w:shd w:val="solid" w:color="E6EED5" tmshd="1677721856, 0, 14020326"/>
            <w:tcMar>
              <w:top w:w="0" w:type="dxa"/>
              <w:left w:w="108" w:type="dxa"/>
              <w:bottom w:w="0" w:type="dxa"/>
              <w:right w:w="108" w:type="dxa"/>
            </w:tcMar>
            <w:tcBorders>
              <w:top w:val="single" w:sz="8" w:space="0" w:color="9BBB59" tmln="20, 20, 20, 0"/>
              <w:left w:val="single" w:sz="8" w:space="0" w:color="9BBB59" tmln="20, 20, 20, 0"/>
              <w:bottom w:val="single" w:sz="8" w:space="0" w:color="9BBB59" tmln="20, 20, 20, 0"/>
              <w:right w:val="single" w:sz="8" w:space="0" w:color="9BBB59" tmln="20, 20, 20, 0"/>
              <w:tl2br w:val="nil" w:sz="0" w:space="0" w:color="000000" tmln="20, 20, 20, 0"/>
              <w:tr2bl w:val="nil" w:sz="0" w:space="0" w:color="000000" tmln="20, 20, 20, 0"/>
            </w:tcBorders>
            <w:tmTcPr id="1484674210" protected="0"/>
          </w:tcPr>
          <w:p>
            <w:pPr>
              <w:spacing w:after="0" w:line="240" w:lineRule="auto"/>
            </w:pPr>
            <w:r>
              <w:t>HIDDEN</w:t>
            </w:r>
          </w:p>
        </w:tc>
        <w:tc>
          <w:tcPr>
            <w:tcW w:w="1299" w:type="dxa"/>
            <w:shd w:val="solid" w:color="E6EED5" tmshd="1677721856, 0, 14020326"/>
            <w:tcMar>
              <w:top w:w="0" w:type="dxa"/>
              <w:left w:w="108" w:type="dxa"/>
              <w:bottom w:w="0" w:type="dxa"/>
              <w:right w:w="108" w:type="dxa"/>
            </w:tcMar>
            <w:tcBorders>
              <w:top w:val="single" w:sz="8" w:space="0" w:color="9BBB59" tmln="20, 20, 20, 0"/>
              <w:left w:val="single" w:sz="8" w:space="0" w:color="9BBB59" tmln="20, 20, 20, 0"/>
              <w:bottom w:val="single" w:sz="8" w:space="0" w:color="9BBB59" tmln="20, 20, 20, 0"/>
              <w:right w:val="single" w:sz="8" w:space="0" w:color="9BBB59" tmln="20, 20, 20, 0"/>
              <w:tl2br w:val="nil" w:sz="0" w:space="0" w:color="000000" tmln="20, 20, 20, 0"/>
              <w:tr2bl w:val="nil" w:sz="0" w:space="0" w:color="000000" tmln="20, 20, 20, 0"/>
            </w:tcBorders>
            <w:tmTcPr id="1484674210" protected="0"/>
          </w:tcPr>
          <w:p>
            <w:pPr>
              <w:spacing w:after="0" w:line="240" w:lineRule="auto"/>
            </w:pPr>
            <w:r>
              <w:t>READONLY</w:t>
            </w:r>
          </w:p>
        </w:tc>
      </w:tr>
    </w:tbl>
    <w:p>
      <w:pPr>
        <w:pStyle w:val="KeinLeerraum"/>
      </w:pPr>
      <w:r/>
    </w:p>
    <w:p>
      <w:r>
        <w:t>These fields are taken from the attribute byte as it exists in FAT directories, and is reused for other non-FAT directories.</w:t>
      </w:r>
    </w:p>
    <w:p>
      <w:pPr>
        <w:pStyle w:val="berschrift2"/>
        <w:numPr>
          <w:ilvl w:val="1"/>
          <w:numId w:val="8"/>
        </w:numPr>
        <w:ind w:left="0" w:firstLine="0"/>
        <w:pageBreakBefore/>
      </w:pPr>
      <w:bookmarkStart w:id="19" w:name="_Toc472007162"/>
      <w:bookmarkEnd w:id="19"/>
      <w:r>
        <w:t>DOS_CMD_COPY_UI_PATH (0x15)</w:t>
      </w:r>
    </w:p>
    <w:p>
      <w:pPr>
        <w:rPr>
          <w:rFonts w:ascii="Consolas" w:hAnsi="Consolas" w:cs="Consolas"/>
        </w:rPr>
      </w:pPr>
      <w:r>
        <w:t xml:space="preserve">Command format: </w:t>
      </w:r>
      <w:r>
        <w:rPr>
          <w:rFonts w:ascii="Consolas" w:hAnsi="Consolas" w:cs="Consolas"/>
        </w:rPr>
        <w:t>$01 $15</w:t>
      </w:r>
      <w:r>
        <w:rPr>
          <w:rFonts w:ascii="Consolas" w:hAnsi="Consolas" w:cs="Consolas"/>
        </w:rPr>
      </w:r>
    </w:p>
    <w:p>
      <w:r>
        <w:t>The “Copy User Interface Path” is issued to continue using the path that was already opened in the file browser. This enables the use of relative paths in the software.</w:t>
      </w:r>
    </w:p>
    <w:p>
      <w:r>
        <w:t>The command is executed and then falls through to the “Get Path” command; thus it will return the current path which the file browser is at.</w:t>
      </w:r>
    </w:p>
    <w:p>
      <w:r>
        <w:t>This command has been deprecated since firmware version 3.0 onwards and will return “</w:t>
      </w:r>
      <w:r>
        <w:rPr>
          <w:rFonts w:ascii="Consolas" w:hAnsi="Consolas" w:cs="Consolas"/>
        </w:rPr>
        <w:t>99,FUNCTION NOT IMPLEMENTED</w:t>
      </w:r>
      <w:r>
        <w:t>”.</w:t>
      </w:r>
    </w:p>
    <w:p>
      <w:pPr>
        <w:pStyle w:val="berschrift2"/>
        <w:numPr>
          <w:ilvl w:val="1"/>
          <w:numId w:val="8"/>
        </w:numPr>
        <w:ind w:left="0" w:firstLine="0"/>
      </w:pPr>
      <w:bookmarkStart w:id="20" w:name="_Toc472007163"/>
      <w:bookmarkEnd w:id="20"/>
      <w:r>
        <w:t>DOS_CMD_CREATE_DIR (0x16)</w:t>
      </w:r>
    </w:p>
    <w:p>
      <w:pPr>
        <w:rPr>
          <w:rFonts w:ascii="Consolas" w:hAnsi="Consolas" w:cs="Consolas"/>
        </w:rPr>
      </w:pPr>
      <w:r>
        <w:t xml:space="preserve">Command format: </w:t>
      </w:r>
      <w:r>
        <w:rPr>
          <w:rFonts w:ascii="Consolas" w:hAnsi="Consolas" w:cs="Consolas"/>
        </w:rPr>
        <w:t>$01 $16 &lt;</w:t>
      </w:r>
      <w:r>
        <w:rPr>
          <w:rFonts w:ascii="Consolas" w:hAnsi="Consolas" w:cs="Consolas"/>
        </w:rPr>
        <w:t>dirname</w:t>
      </w:r>
      <w:r>
        <w:rPr>
          <w:rFonts w:ascii="Consolas" w:hAnsi="Consolas" w:cs="Consolas"/>
        </w:rPr>
        <w:t>&gt;</w:t>
      </w:r>
      <w:r>
        <w:rPr>
          <w:rFonts w:ascii="Consolas" w:hAnsi="Consolas" w:cs="Consolas"/>
        </w:rPr>
      </w:r>
    </w:p>
    <w:p>
      <w:pPr>
        <w:rPr>
          <w:rFonts w:cs="Consolas"/>
        </w:rPr>
      </w:pPr>
      <w:r>
        <w:rPr>
          <w:rFonts w:cs="Consolas"/>
        </w:rPr>
        <w:t xml:space="preserve">The “Create Dir” command creates the specified directory in the current path. </w:t>
      </w:r>
    </w:p>
    <w:p>
      <w:r>
        <w:t xml:space="preserve">This command does not return any data. The status channel will either read </w:t>
      </w:r>
      <w:r>
        <w:rPr>
          <w:rFonts w:ascii="Consolas" w:hAnsi="Consolas" w:cs="Consolas"/>
        </w:rPr>
        <w:t>“00,OK”</w:t>
      </w:r>
      <w:r>
        <w:t xml:space="preserve"> or it will contain the appropriate filesystem error message.</w:t>
      </w:r>
    </w:p>
    <w:p>
      <w:r>
        <w:t xml:space="preserve">This command has been introduced in version </w:t>
      </w:r>
      <w:r>
        <w:rPr>
          <w:rFonts w:ascii="Consolas" w:hAnsi="Consolas" w:cs="Consolas"/>
        </w:rPr>
        <w:t>1.1</w:t>
      </w:r>
      <w:r>
        <w:t>.</w:t>
      </w:r>
    </w:p>
    <w:p>
      <w:pPr>
        <w:pStyle w:val="berschrift2"/>
        <w:numPr>
          <w:ilvl w:val="1"/>
          <w:numId w:val="8"/>
        </w:numPr>
        <w:ind w:left="0" w:firstLine="0"/>
      </w:pPr>
      <w:bookmarkStart w:id="21" w:name="_Toc472007164"/>
      <w:bookmarkEnd w:id="21"/>
      <w:r>
        <w:t>DOS_CMD_COPY_HOME_PATH (0x17)</w:t>
      </w:r>
    </w:p>
    <w:p>
      <w:pPr>
        <w:rPr>
          <w:rFonts w:ascii="Consolas" w:hAnsi="Consolas" w:cs="Consolas"/>
        </w:rPr>
      </w:pPr>
      <w:r>
        <w:t xml:space="preserve">Command format: </w:t>
      </w:r>
      <w:r>
        <w:rPr>
          <w:rFonts w:ascii="Consolas" w:hAnsi="Consolas" w:cs="Consolas"/>
        </w:rPr>
        <w:t>$01 $17</w:t>
      </w:r>
      <w:r>
        <w:rPr>
          <w:rFonts w:ascii="Consolas" w:hAnsi="Consolas" w:cs="Consolas"/>
        </w:rPr>
      </w:r>
    </w:p>
    <w:p>
      <w:r>
        <w:t>The “Copy Home Path” command changes into the user defined home directory specified in the “Home Directory” setting under “User Interface Settings”. If the directory does not exist, the appropriate filesystem error message is reported on the status channel.</w:t>
      </w:r>
    </w:p>
    <w:p>
      <w:r>
        <w:t>The command is executed and then falls through to the “Get Path” command; thus it will return the current path which the file browser is at.</w:t>
      </w:r>
    </w:p>
    <w:p>
      <w:r>
        <w:t xml:space="preserve">This command has been introduced in version </w:t>
      </w:r>
      <w:r>
        <w:rPr>
          <w:rFonts w:ascii="Consolas" w:hAnsi="Consolas" w:cs="Consolas"/>
        </w:rPr>
        <w:t>1.1</w:t>
      </w:r>
      <w:r>
        <w:t>.</w:t>
      </w:r>
    </w:p>
    <w:p>
      <w:pPr>
        <w:pStyle w:val="berschrift2"/>
        <w:numPr>
          <w:ilvl w:val="1"/>
          <w:numId w:val="8"/>
        </w:numPr>
        <w:ind w:left="0" w:firstLine="0"/>
      </w:pPr>
      <w:bookmarkStart w:id="22" w:name="_Toc472007165"/>
      <w:bookmarkEnd w:id="22"/>
      <w:r>
        <w:t>DOS_CMD_LOAD_REU (0x21)</w:t>
      </w:r>
    </w:p>
    <w:p>
      <w:pPr>
        <w:pStyle w:val="KeinLeerraum"/>
      </w:pPr>
      <w:r>
        <w:t>Command format:</w:t>
      </w:r>
    </w:p>
    <w:p>
      <w:pPr>
        <w:rPr>
          <w:rFonts w:ascii="Consolas" w:hAnsi="Consolas" w:cs="Consolas"/>
        </w:rPr>
      </w:pPr>
      <w:r>
        <w:rPr>
          <w:rFonts w:ascii="Consolas" w:hAnsi="Consolas" w:cs="Consolas"/>
        </w:rPr>
        <w:t>$01 $21 [addrL] [addrML] [addrMH] [addrH] [lenL] [lenML] [lenMH] [lenH]</w:t>
      </w:r>
    </w:p>
    <w:p>
      <w:r>
        <w:t>The “Load REU” command can be used to read data from the currently opened file into the REU memory. The command takes two 32-bit parameters, both LSB first. The first argument is the REU address at which the data is loaded, the second gives the total number of bytes that shall be read. The load function does not wrap around; the load is truncated when the start address plus the length exceeds the end address of the REU memory. The upper bytes of both the address as well as the length are masked out, thus effectively these bytes are dummy bytes.</w:t>
      </w:r>
    </w:p>
    <w:p>
      <w:r>
        <w:t>Note: This function assumes a 16 MB REU configuration.</w:t>
      </w:r>
    </w:p>
    <w:p>
      <w:r>
        <w:t>The status message is either “</w:t>
      </w:r>
      <w:r>
        <w:rPr>
          <w:rFonts w:ascii="Consolas" w:hAnsi="Consolas" w:cs="Consolas"/>
        </w:rPr>
        <w:t>00,OK</w:t>
      </w:r>
      <w:r>
        <w:t>”, “</w:t>
      </w:r>
      <w:r>
        <w:rPr>
          <w:rFonts w:ascii="Consolas" w:hAnsi="Consolas" w:cs="Consolas"/>
        </w:rPr>
        <w:t>02,REQUEST TRUNCATED</w:t>
      </w:r>
      <w:r>
        <w:t>”, or a message directly from the file system.</w:t>
      </w:r>
    </w:p>
    <w:p>
      <w:r>
        <w:t>The data that is returned is a more detailed string, indicating the number of bytes read at which address, such as: “</w:t>
      </w:r>
      <w:r>
        <w:rPr>
          <w:rFonts w:ascii="Consolas" w:hAnsi="Consolas" w:cs="Consolas"/>
        </w:rPr>
        <w:t>$003000 BYTES LOADED TO REU $126800</w:t>
      </w:r>
      <w:r>
        <w:t>”.</w:t>
      </w:r>
    </w:p>
    <w:p>
      <w:pPr>
        <w:pStyle w:val="berschrift2"/>
        <w:numPr>
          <w:ilvl w:val="1"/>
          <w:numId w:val="8"/>
        </w:numPr>
        <w:ind w:left="0" w:firstLine="0"/>
      </w:pPr>
      <w:bookmarkStart w:id="23" w:name="_Toc472007166"/>
      <w:bookmarkEnd w:id="23"/>
      <w:r>
        <w:t>DOS_CMD_SAVE_REU (0x22)</w:t>
      </w:r>
    </w:p>
    <w:p>
      <w:pPr>
        <w:pStyle w:val="KeinLeerraum"/>
        <w:keepNext/>
      </w:pPr>
      <w:r>
        <w:t>Command format:</w:t>
      </w:r>
    </w:p>
    <w:p>
      <w:pPr>
        <w:rPr>
          <w:rFonts w:ascii="Consolas" w:hAnsi="Consolas" w:cs="Consolas"/>
        </w:rPr>
      </w:pPr>
      <w:r>
        <w:rPr>
          <w:rFonts w:ascii="Consolas" w:hAnsi="Consolas" w:cs="Consolas"/>
        </w:rPr>
        <w:t>$01 $22 [addrL] [addrML] [addrMH] [addrH] [lenL] [lenML] [lenMH] [lenH]</w:t>
      </w:r>
    </w:p>
    <w:p>
      <w:r>
        <w:t>The “Save REU” command can be used to write data to the currently opened file from the REU memory. The command takes two 32-bit parameters, both LSB first. The first argument is the REU address from which the data is saved; the second gives the total number of bytes that shall be written. The save function does not wrap around; it is truncated when the start address plus the length exceeds the end address of the REU memory. The upper bytes of both the address as well as the length are masked out, thus effectively these bytes are dummy bytes.</w:t>
      </w:r>
    </w:p>
    <w:p>
      <w:r>
        <w:t>Note: This function assumes a 16 MB REU configuration.</w:t>
      </w:r>
    </w:p>
    <w:p>
      <w:r>
        <w:t>The status message is either “</w:t>
      </w:r>
      <w:r>
        <w:rPr>
          <w:rFonts w:ascii="Consolas" w:hAnsi="Consolas" w:cs="Consolas"/>
        </w:rPr>
        <w:t>00,OK</w:t>
      </w:r>
      <w:r>
        <w:t>”, “</w:t>
      </w:r>
      <w:r>
        <w:rPr>
          <w:rFonts w:ascii="Consolas" w:hAnsi="Consolas" w:cs="Consolas"/>
        </w:rPr>
        <w:t>02,REQUEST TRUNCATED</w:t>
      </w:r>
      <w:r>
        <w:t>”, or a message directly from the file system.</w:t>
      </w:r>
    </w:p>
    <w:p>
      <w:r>
        <w:t>The data that is returned is a more detailed string, indicating the number of bytes written from which address, such as: “</w:t>
      </w:r>
      <w:r>
        <w:rPr>
          <w:rFonts w:ascii="Consolas" w:hAnsi="Consolas" w:cs="Consolas"/>
        </w:rPr>
        <w:t>$008000 BYTES SAVED FROM REU $852000</w:t>
      </w:r>
      <w:r>
        <w:t>”.</w:t>
      </w:r>
    </w:p>
    <w:p>
      <w:r/>
    </w:p>
    <w:p>
      <w:pPr>
        <w:pStyle w:val="berschrift2"/>
        <w:numPr>
          <w:ilvl w:val="1"/>
          <w:numId w:val="8"/>
        </w:numPr>
        <w:ind w:left="0" w:firstLine="0"/>
      </w:pPr>
      <w:bookmarkStart w:id="24" w:name="_Toc472007167"/>
      <w:bookmarkEnd w:id="24"/>
      <w:r>
        <w:t>DOS_CMD_MOUNT_DISK (0x23)</w:t>
      </w:r>
    </w:p>
    <w:p>
      <w:r>
        <w:t xml:space="preserve">Command format: </w:t>
      </w:r>
      <w:r>
        <w:rPr>
          <w:rFonts w:ascii="Consolas" w:hAnsi="Consolas" w:cs="Consolas"/>
        </w:rPr>
        <w:t>$01 $23 &lt;id&gt; &lt;filename&gt;</w:t>
      </w:r>
      <w:r/>
    </w:p>
    <w:p>
      <w:r>
        <w:t xml:space="preserve">The “Mount Disk” command mounts the disk image specified by the </w:t>
      </w:r>
      <w:r>
        <w:rPr>
          <w:rFonts w:ascii="Consolas" w:hAnsi="Consolas" w:cs="Consolas"/>
        </w:rPr>
        <w:t>&lt;filename&gt;</w:t>
      </w:r>
      <w:r>
        <w:t xml:space="preserve"> argument on the drive using the IEC-ID specified by the single byte argument </w:t>
      </w:r>
      <w:r>
        <w:rPr>
          <w:rFonts w:ascii="Consolas" w:hAnsi="Consolas" w:cs="Consolas"/>
        </w:rPr>
        <w:t>&lt;id&gt;.</w:t>
      </w:r>
      <w:r>
        <w:t xml:space="preserve"> </w:t>
      </w:r>
    </w:p>
    <w:p>
      <w:pPr>
        <w:rPr>
          <w:rStyle w:val="pl-s"/>
        </w:rPr>
      </w:pPr>
      <w:r>
        <w:t xml:space="preserve">If there is no drive using the specified id, then the drive last mounted on will be used. If there is no such drive, the status channel reports </w:t>
      </w:r>
      <w:r>
        <w:rPr>
          <w:rFonts w:ascii="Consolas" w:hAnsi="Consolas" w:cs="Consolas"/>
        </w:rPr>
        <w:t>“</w:t>
      </w:r>
      <w:r>
        <w:rPr>
          <w:rStyle w:val="pl-s"/>
          <w:rFonts w:ascii="Consolas" w:hAnsi="Consolas" w:cs="Consolas"/>
        </w:rPr>
        <w:t>90</w:t>
      </w:r>
      <w:r>
        <w:rPr>
          <w:rStyle w:val="pl-s"/>
          <w:rFonts w:ascii="Consolas" w:hAnsi="Consolas" w:cs="Consolas"/>
        </w:rPr>
        <w:t>,DRIVE</w:t>
      </w:r>
      <w:r>
        <w:rPr>
          <w:rStyle w:val="pl-s"/>
          <w:rFonts w:ascii="Consolas" w:hAnsi="Consolas" w:cs="Consolas"/>
        </w:rPr>
        <w:t xml:space="preserve"> NOT PRESENT”</w:t>
      </w:r>
      <w:r>
        <w:rPr>
          <w:rStyle w:val="pl-s"/>
        </w:rPr>
        <w:t>.</w:t>
      </w:r>
      <w:r>
        <w:rPr>
          <w:rStyle w:val="pl-s"/>
        </w:rPr>
      </w:r>
    </w:p>
    <w:p>
      <w:pPr>
        <w:rPr>
          <w:rStyle w:val="pl-s"/>
        </w:rPr>
      </w:pPr>
      <w:r>
        <w:rPr>
          <w:rStyle w:val="pl-s"/>
        </w:rPr>
        <w:t xml:space="preserve">If the file denoted by &lt;filename&gt; is not a disk image, the status channel reports </w:t>
      </w:r>
      <w:r>
        <w:rPr>
          <w:rStyle w:val="pl-s"/>
          <w:rFonts w:ascii="Consolas" w:hAnsi="Consolas" w:cs="Consolas"/>
        </w:rPr>
        <w:t>“89</w:t>
      </w:r>
      <w:r>
        <w:rPr>
          <w:rStyle w:val="pl-s"/>
          <w:rFonts w:ascii="Consolas" w:hAnsi="Consolas" w:cs="Consolas"/>
        </w:rPr>
        <w:t>,NOT</w:t>
      </w:r>
      <w:r>
        <w:rPr>
          <w:rStyle w:val="pl-s"/>
          <w:rFonts w:ascii="Consolas" w:hAnsi="Consolas" w:cs="Consolas"/>
        </w:rPr>
        <w:t xml:space="preserve"> A DISK IMAGE”</w:t>
      </w:r>
      <w:r>
        <w:rPr>
          <w:rStyle w:val="pl-s"/>
        </w:rPr>
        <w:t>.</w:t>
      </w:r>
      <w:r>
        <w:rPr>
          <w:rStyle w:val="pl-s"/>
        </w:rPr>
      </w:r>
    </w:p>
    <w:p>
      <w:pPr>
        <w:rPr>
          <w:rStyle w:val="pl-s"/>
        </w:rPr>
      </w:pPr>
      <w:r>
        <w:rPr>
          <w:rStyle w:val="pl-s"/>
        </w:rPr>
        <w:t xml:space="preserve">On successful mount the status channel reports </w:t>
      </w:r>
      <w:r>
        <w:rPr>
          <w:rStyle w:val="pl-s"/>
          <w:rFonts w:ascii="Consolas" w:hAnsi="Consolas" w:cs="Consolas"/>
        </w:rPr>
        <w:t>“00</w:t>
      </w:r>
      <w:r>
        <w:rPr>
          <w:rStyle w:val="pl-s"/>
          <w:rFonts w:ascii="Consolas" w:hAnsi="Consolas" w:cs="Consolas"/>
        </w:rPr>
        <w:t>,OK</w:t>
      </w:r>
      <w:r>
        <w:rPr>
          <w:rStyle w:val="pl-s"/>
          <w:rFonts w:ascii="Consolas" w:hAnsi="Consolas" w:cs="Consolas"/>
        </w:rPr>
        <w:t>”.</w:t>
      </w:r>
      <w:r>
        <w:rPr>
          <w:rStyle w:val="pl-s"/>
        </w:rPr>
        <w:t xml:space="preserve"> This command never returns any data.</w:t>
      </w:r>
      <w:r>
        <w:rPr>
          <w:rStyle w:val="pl-s"/>
        </w:rPr>
      </w:r>
    </w:p>
    <w:p>
      <w:r>
        <w:t xml:space="preserve">This command has been introduced in version </w:t>
      </w:r>
      <w:r>
        <w:rPr>
          <w:rFonts w:ascii="Consolas" w:hAnsi="Consolas" w:cs="Consolas"/>
        </w:rPr>
        <w:t>1.1</w:t>
      </w:r>
      <w:r>
        <w:t>.</w:t>
      </w:r>
    </w:p>
    <w:p>
      <w:pPr>
        <w:pStyle w:val="berschrift2"/>
        <w:numPr>
          <w:ilvl w:val="1"/>
          <w:numId w:val="8"/>
        </w:numPr>
        <w:ind w:left="0" w:firstLine="0"/>
      </w:pPr>
      <w:bookmarkStart w:id="25" w:name="_Toc472007168"/>
      <w:bookmarkEnd w:id="25"/>
      <w:r>
        <w:t>DOS_CMD_UMOUNT_DISK (0x24)</w:t>
      </w:r>
    </w:p>
    <w:p>
      <w:pPr>
        <w:rPr>
          <w:rFonts w:ascii="Consolas" w:hAnsi="Consolas" w:cs="Consolas"/>
        </w:rPr>
      </w:pPr>
      <w:r>
        <w:t xml:space="preserve">Command format: </w:t>
      </w:r>
      <w:r>
        <w:rPr>
          <w:rFonts w:ascii="Consolas" w:hAnsi="Consolas" w:cs="Consolas"/>
        </w:rPr>
        <w:t>$01 $2</w:t>
      </w:r>
      <w:r>
        <w:rPr>
          <w:rFonts w:ascii="Consolas" w:hAnsi="Consolas" w:cs="Consolas"/>
        </w:rPr>
        <w:t>4</w:t>
      </w:r>
      <w:r>
        <w:rPr>
          <w:rFonts w:ascii="Consolas" w:hAnsi="Consolas" w:cs="Consolas"/>
        </w:rPr>
        <w:t xml:space="preserve"> </w:t>
      </w:r>
      <w:r>
        <w:rPr>
          <w:rFonts w:ascii="Consolas" w:hAnsi="Consolas" w:cs="Consolas"/>
        </w:rPr>
        <w:t>&lt;id&gt;</w:t>
      </w:r>
      <w:r>
        <w:rPr>
          <w:rFonts w:ascii="Consolas" w:hAnsi="Consolas" w:cs="Consolas"/>
        </w:rPr>
      </w:r>
    </w:p>
    <w:p>
      <w:pPr>
        <w:rPr>
          <w:rFonts w:cs="Consolas"/>
        </w:rPr>
      </w:pPr>
      <w:r>
        <w:rPr>
          <w:rFonts w:cs="Consolas"/>
        </w:rPr>
        <w:t xml:space="preserve">The “Umount Disk” command unmounts the disk currently mounted on the drive using the IEC-ID specified by the single byte argument </w:t>
      </w:r>
      <w:r>
        <w:rPr>
          <w:rFonts w:ascii="Consolas" w:hAnsi="Consolas" w:cs="Consolas"/>
        </w:rPr>
        <w:t>&lt;id&gt;.</w:t>
      </w:r>
      <w:r>
        <w:rPr>
          <w:rFonts w:cs="Consolas"/>
        </w:rPr>
      </w:r>
    </w:p>
    <w:p>
      <w:pPr>
        <w:rPr>
          <w:rStyle w:val="pl-s"/>
        </w:rPr>
      </w:pPr>
      <w:r>
        <w:t xml:space="preserve">If there is no drive using the specified id, then the drive last mounted on will be used. If there is no such drive, the status channel reports </w:t>
      </w:r>
      <w:r>
        <w:rPr>
          <w:rFonts w:ascii="Consolas" w:hAnsi="Consolas" w:cs="Consolas"/>
        </w:rPr>
        <w:t>“</w:t>
      </w:r>
      <w:r>
        <w:rPr>
          <w:rStyle w:val="pl-s"/>
          <w:rFonts w:ascii="Consolas" w:hAnsi="Consolas" w:cs="Consolas"/>
        </w:rPr>
        <w:t>90</w:t>
      </w:r>
      <w:r>
        <w:rPr>
          <w:rStyle w:val="pl-s"/>
          <w:rFonts w:ascii="Consolas" w:hAnsi="Consolas" w:cs="Consolas"/>
        </w:rPr>
        <w:t>,DRIVE</w:t>
      </w:r>
      <w:r>
        <w:rPr>
          <w:rStyle w:val="pl-s"/>
          <w:rFonts w:ascii="Consolas" w:hAnsi="Consolas" w:cs="Consolas"/>
        </w:rPr>
        <w:t xml:space="preserve"> NOT PRESENT”</w:t>
      </w:r>
      <w:r>
        <w:rPr>
          <w:rStyle w:val="pl-s"/>
        </w:rPr>
        <w:t>.</w:t>
      </w:r>
      <w:r>
        <w:rPr>
          <w:rStyle w:val="pl-s"/>
        </w:rPr>
      </w:r>
    </w:p>
    <w:p>
      <w:pPr>
        <w:rPr>
          <w:rStyle w:val="pl-s"/>
        </w:rPr>
      </w:pPr>
      <w:r>
        <w:rPr>
          <w:rStyle w:val="pl-s"/>
        </w:rPr>
        <w:t xml:space="preserve">On successful </w:t>
      </w:r>
      <w:r>
        <w:rPr>
          <w:rStyle w:val="pl-s"/>
        </w:rPr>
        <w:t>un</w:t>
      </w:r>
      <w:r>
        <w:rPr>
          <w:rStyle w:val="pl-s"/>
        </w:rPr>
        <w:t xml:space="preserve">mount the status channel reports </w:t>
      </w:r>
      <w:r>
        <w:rPr>
          <w:rStyle w:val="pl-s"/>
          <w:rFonts w:ascii="Consolas" w:hAnsi="Consolas" w:cs="Consolas"/>
        </w:rPr>
        <w:t>“00</w:t>
      </w:r>
      <w:r>
        <w:rPr>
          <w:rStyle w:val="pl-s"/>
          <w:rFonts w:ascii="Consolas" w:hAnsi="Consolas" w:cs="Consolas"/>
        </w:rPr>
        <w:t>,OK</w:t>
      </w:r>
      <w:r>
        <w:rPr>
          <w:rStyle w:val="pl-s"/>
          <w:rFonts w:ascii="Consolas" w:hAnsi="Consolas" w:cs="Consolas"/>
        </w:rPr>
        <w:t>”.</w:t>
      </w:r>
      <w:r>
        <w:rPr>
          <w:rStyle w:val="pl-s"/>
        </w:rPr>
        <w:t xml:space="preserve"> </w:t>
      </w:r>
      <w:r>
        <w:rPr>
          <w:rStyle w:val="pl-s"/>
        </w:rPr>
        <w:t xml:space="preserve">The command is considered successful even if no disk was mounted beforehand. </w:t>
      </w:r>
      <w:r>
        <w:rPr>
          <w:rStyle w:val="pl-s"/>
        </w:rPr>
        <w:t>This command never returns any data.</w:t>
      </w:r>
      <w:r>
        <w:rPr>
          <w:rStyle w:val="pl-s"/>
        </w:rPr>
      </w:r>
    </w:p>
    <w:p>
      <w:r>
        <w:t xml:space="preserve">This command has been introduced in version </w:t>
      </w:r>
      <w:r>
        <w:rPr>
          <w:rFonts w:ascii="Consolas" w:hAnsi="Consolas" w:cs="Consolas"/>
        </w:rPr>
        <w:t>1.1</w:t>
      </w:r>
      <w:r>
        <w:t>.</w:t>
      </w:r>
    </w:p>
    <w:p>
      <w:pPr>
        <w:pStyle w:val="berschrift2"/>
        <w:numPr>
          <w:ilvl w:val="1"/>
          <w:numId w:val="8"/>
        </w:numPr>
        <w:ind w:left="0" w:firstLine="0"/>
      </w:pPr>
      <w:bookmarkStart w:id="26" w:name="_Toc472007169"/>
      <w:bookmarkEnd w:id="26"/>
      <w:r>
        <w:t>DOS_CMD_SWAP_DISK (0x25)</w:t>
      </w:r>
    </w:p>
    <w:p>
      <w:r>
        <w:t>Command format: $01 $0x25 &lt;id&gt;</w:t>
      </w:r>
    </w:p>
    <w:p>
      <w:pPr>
        <w:rPr>
          <w:rFonts w:cs="Consolas"/>
        </w:rPr>
      </w:pPr>
      <w:r>
        <w:t xml:space="preserve">The “Swap Disk” command is </w:t>
      </w:r>
      <w:bookmarkStart w:id="27" w:name="_GoBack"/>
      <w:bookmarkEnd w:id="27"/>
      <w:r>
        <w:t xml:space="preserve">equivalent to the disk swap function executed by holding the menu button for more than one second, performed on </w:t>
      </w:r>
      <w:r>
        <w:rPr>
          <w:rFonts w:cs="Consolas"/>
        </w:rPr>
        <w:t xml:space="preserve">the drive using the IEC-ID specified by the single byte argument </w:t>
      </w:r>
      <w:r>
        <w:rPr>
          <w:rFonts w:ascii="Consolas" w:hAnsi="Consolas" w:cs="Consolas"/>
        </w:rPr>
        <w:t>&lt;id&gt;</w:t>
      </w:r>
      <w:r>
        <w:rPr>
          <w:rFonts w:ascii="Consolas" w:hAnsi="Consolas" w:cs="Consolas"/>
        </w:rPr>
        <w:t>.</w:t>
      </w:r>
      <w:r>
        <w:rPr>
          <w:rFonts w:cs="Consolas"/>
        </w:rPr>
      </w:r>
    </w:p>
    <w:p>
      <w:r>
        <w:t xml:space="preserve">If there is no drive using the specified id, then the drive last mounted on will be used. If there is no such drive, the status channel reports </w:t>
      </w:r>
      <w:r>
        <w:rPr>
          <w:rFonts w:ascii="Consolas" w:hAnsi="Consolas" w:cs="Consolas"/>
        </w:rPr>
        <w:t>“</w:t>
      </w:r>
      <w:r>
        <w:rPr>
          <w:rStyle w:val="pl-s"/>
          <w:rFonts w:ascii="Consolas" w:hAnsi="Consolas" w:cs="Consolas"/>
        </w:rPr>
        <w:t>90</w:t>
      </w:r>
      <w:r>
        <w:rPr>
          <w:rStyle w:val="pl-s"/>
          <w:rFonts w:ascii="Consolas" w:hAnsi="Consolas" w:cs="Consolas"/>
        </w:rPr>
        <w:t>,DRIVE</w:t>
      </w:r>
      <w:r>
        <w:rPr>
          <w:rStyle w:val="pl-s"/>
          <w:rFonts w:ascii="Consolas" w:hAnsi="Consolas" w:cs="Consolas"/>
        </w:rPr>
        <w:t xml:space="preserve"> NOT PRESENT”</w:t>
      </w:r>
      <w:r>
        <w:rPr>
          <w:rStyle w:val="pl-s"/>
          <w:rFonts w:ascii="Consolas" w:hAnsi="Consolas" w:cs="Consolas"/>
        </w:rPr>
        <w:t>.</w:t>
      </w:r>
      <w:r/>
    </w:p>
    <w:p>
      <w:pPr>
        <w:rPr>
          <w:rStyle w:val="pl-s"/>
        </w:rPr>
      </w:pPr>
      <w:r>
        <w:rPr>
          <w:rStyle w:val="pl-s"/>
        </w:rPr>
        <w:t>This command never returns any data, and the status channel will read “00</w:t>
      </w:r>
      <w:r>
        <w:rPr>
          <w:rStyle w:val="pl-s"/>
        </w:rPr>
        <w:t>,OK</w:t>
      </w:r>
      <w:r>
        <w:rPr>
          <w:rStyle w:val="pl-s"/>
        </w:rPr>
        <w:t>” on success.</w:t>
      </w:r>
      <w:r>
        <w:rPr>
          <w:rStyle w:val="pl-s"/>
        </w:rPr>
      </w:r>
    </w:p>
    <w:p>
      <w:r>
        <w:t xml:space="preserve">This command has been introduced in version </w:t>
      </w:r>
      <w:r>
        <w:rPr>
          <w:rFonts w:ascii="Consolas" w:hAnsi="Consolas" w:cs="Consolas"/>
        </w:rPr>
        <w:t>1.1</w:t>
      </w:r>
      <w:r>
        <w:t>.</w:t>
      </w:r>
    </w:p>
    <w:p>
      <w:pPr>
        <w:pStyle w:val="berschrift2"/>
        <w:numPr>
          <w:ilvl w:val="1"/>
          <w:numId w:val="8"/>
        </w:numPr>
        <w:ind w:left="0" w:firstLine="0"/>
      </w:pPr>
      <w:bookmarkStart w:id="28" w:name="_Toc472007170"/>
      <w:bookmarkEnd w:id="28"/>
      <w:r>
        <w:t>DOS_CMD_ECHO (0xF0)</w:t>
      </w:r>
    </w:p>
    <w:p>
      <w:pPr>
        <w:pStyle w:val="KeinLeerraum"/>
        <w:keepNext/>
      </w:pPr>
      <w:r>
        <w:t>Command format:</w:t>
      </w:r>
    </w:p>
    <w:p>
      <w:r>
        <w:rPr>
          <w:rFonts w:ascii="Consolas" w:hAnsi="Consolas" w:cs="Consolas"/>
        </w:rPr>
        <w:t>$01 $F0</w:t>
      </w:r>
      <w:r/>
    </w:p>
    <w:p>
      <w:r>
        <w:t>This command will simply echo the command back as a data packet. The status channel will return “</w:t>
      </w:r>
      <w:r>
        <w:rPr>
          <w:rFonts w:ascii="Consolas" w:hAnsi="Consolas" w:cs="Consolas"/>
        </w:rPr>
        <w:t>00,OK</w:t>
      </w:r>
      <w:r>
        <w:t>”, as this command cannot fail.</w:t>
      </w:r>
    </w:p>
    <w:p>
      <w:r/>
    </w:p>
    <w:sectPr>
      <w:footnotePr>
        <w:pos w:val="pageBottom"/>
        <w:numFmt w:val="decimal"/>
        <w:numStart w:val="1"/>
        <w:numRestart w:val="continuous"/>
      </w:footnotePr>
      <w:endnotePr>
        <w:pos w:val="docEnd"/>
        <w:numFmt w:val="decimal"/>
        <w:numStart w:val="1"/>
        <w:numRestart w:val="continuous"/>
      </w:endnotePr>
      <w:headerReference w:type="default" r:id="rId8"/>
      <w:footerReference w:type="default" r:id="rId9"/>
      <w:type w:val="continuous"/>
      <w:pgSz w:h="16839" w:w="11907"/>
      <w:pgMar w:left="1134" w:top="851" w:right="1134" w:bottom="993" w:header="850" w:footer="510"/>
      <w:paperSrc w:first="0" w:other="0"/>
      <w:pgBorders w:display="allPages" w:offsetFrom="page" w:zOrder="front">
        <w:top w:val="single" w:sz="4" w:space="24" w:color="000000" tmln="10, 20, 20, 0"/>
        <w:bottom w:val="single" w:sz="4" w:space="24" w:color="000000" tmln="10, 20, 20, 0"/>
        <w:left w:val="single" w:sz="4" w:space="24" w:color="000000" tmln="10, 20, 20, 0"/>
        <w:right w:val="single" w:sz="4" w:space="24" w:color="000000" tmln="10, 20, 20, 0"/>
      </w:pgBorders>
      <w:titlePg/>
      <w:tmGutter w:val="3"/>
      <w:mirrorMargins w:val="0"/>
      <w:tmSection w:h="-2">
        <w:tmHeader w:id="0" w:h="0" w:left="1134" w:right="1134" w:top="0" w:bottom="0" edge="850" text="0">
          <w:shd w:val="none"/>
        </w:tmHeader>
        <w:tmFooter w:id="0" w:h="0" w:left="1134" w:right="1134" w:top="0" w:bottom="0" edge="510" text="0">
          <w:shd w:val="none"/>
        </w:tmFooter>
      </w:tmSection>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ambria">
    <w:panose1 w:val="02040503050406030204"/>
    <w:charset w:val="00"/>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HGｺﾞｼｯｸM">
    <w:panose1 w:val="02020603050405020304"/>
    <w:charset w:val="00"/>
    <w:family w:val="roman"/>
    <w:pitch w:val="default"/>
  </w:font>
  <w:font w:name="HGMinchoB">
    <w:panose1 w:val="02020500000000000000"/>
    <w:charset w:val="80"/>
    <w:family w:val="roman"/>
    <w:pitch w:val="default"/>
  </w:font>
  <w:font w:name="Tahoma">
    <w:panose1 w:val="020B0604030504040204"/>
    <w:charset w:val="00"/>
    <w:family w:val="swiss"/>
    <w:pitch w:val="default"/>
  </w:font>
  <w:font w:name="Consolas">
    <w:panose1 w:val="020B0609020204030204"/>
    <w:charset w:val="00"/>
    <w:family w:val="moder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uzeile"/>
    </w:pPr>
    <w:r/>
  </w:p>
  <w:tbl>
    <w:tblPr>
      <w:jc w:val="left"/>
      <w:tblInd w:w="-108" w:type="dxa"/>
      <w:tblW w:w="9855" w:type="dxa"/>
    </w:tblPr>
    <w:tblGrid>
      <w:gridCol w:w="3510"/>
      <w:gridCol w:w="3116"/>
      <w:gridCol w:w="3229"/>
    </w:tblGrid>
    <w:tr>
      <w:trPr>
        <w:trHeight w:val="0" w:hRule="auto"/>
      </w:trPr>
      <w:tc>
        <w:tcPr>
          <w:tcW w:w="3510" w:type="dxa"/>
          <w:tcMar>
            <w:top w:w="0" w:type="dxa"/>
            <w:left w:w="108" w:type="dxa"/>
            <w:bottom w:w="0" w:type="dxa"/>
            <w:right w:w="108" w:type="dxa"/>
          </w:tcMar>
          <w:tcBorders>
            <w:top w:val="single" w:sz="12" w:space="0" w:color="9BBB59" tmln="3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484674210" protected="0"/>
        </w:tcPr>
        <w:p>
          <w:pPr>
            <w:spacing w:after="0" w:line="240" w:lineRule="auto"/>
          </w:pPr>
          <w:r>
            <w:t xml:space="preserve">Version </w:t>
          </w:r>
          <w:r>
            <w:rPr>
              <w:bCs/>
            </w:rPr>
            <w:t xml:space="preserve">1.1, </w:t>
          </w:r>
          <w:r>
            <w:t xml:space="preserve"> January 17th, 2016</w:t>
          </w:r>
        </w:p>
      </w:tc>
      <w:tc>
        <w:tcPr>
          <w:tcW w:w="3116" w:type="dxa"/>
          <w:tcMar>
            <w:top w:w="0" w:type="dxa"/>
            <w:left w:w="108" w:type="dxa"/>
            <w:bottom w:w="0" w:type="dxa"/>
            <w:right w:w="108" w:type="dxa"/>
          </w:tcMar>
          <w:tcBorders>
            <w:top w:val="single" w:sz="12" w:space="0" w:color="9BBB59" tmln="3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484674210" protected="0"/>
        </w:tcPr>
        <w:p>
          <w:pPr>
            <w:spacing w:after="0" w:line="240" w:lineRule="auto"/>
          </w:pPr>
          <w:r/>
        </w:p>
      </w:tc>
      <w:tc>
        <w:tcPr>
          <w:tcW w:w="3229" w:type="dxa"/>
          <w:tcMar>
            <w:top w:w="0" w:type="dxa"/>
            <w:left w:w="108" w:type="dxa"/>
            <w:bottom w:w="0" w:type="dxa"/>
            <w:right w:w="108" w:type="dxa"/>
          </w:tcMar>
          <w:tcBorders>
            <w:top w:val="single" w:sz="12" w:space="0" w:color="9BBB59" tmln="3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484674210" protected="0"/>
        </w:tcPr>
        <w:p>
          <w:pPr>
            <w:pStyle w:val="Fuzeile"/>
            <w:spacing/>
            <w:jc w:val="right"/>
          </w:pPr>
          <w:r>
            <w:fldChar w:fldCharType="begin"/>
            <w:instrText xml:space="preserve"> PAGE \* Arabic </w:instrText>
            <w:fldChar w:fldCharType="separate"/>
            <w:t>10</w:t>
            <w:fldChar w:fldCharType="end"/>
          </w:r>
        </w:p>
      </w:tc>
    </w:tr>
  </w:tbl>
  <w:p>
    <w:pPr>
      <w:pStyle w:val="Fuzeile"/>
    </w:p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jc w:val="left"/>
      <w:tblInd w:w="-108" w:type="dxa"/>
      <w:tblW w:w="9855" w:type="dxa"/>
    </w:tblPr>
    <w:tblGrid>
      <w:gridCol w:w="3285"/>
      <w:gridCol w:w="3285"/>
      <w:gridCol w:w="3285"/>
    </w:tblGrid>
    <w:tr>
      <w:trPr>
        <w:trHeight w:val="0" w:hRule="auto"/>
      </w:trPr>
      <w:tc>
        <w:tcPr>
          <w:tcW w:w="3285" w:type="dxa"/>
          <w:tcMar>
            <w:top w:w="0" w:type="dxa"/>
            <w:left w:w="108" w:type="dxa"/>
            <w:bottom w:w="0" w:type="dxa"/>
            <w:right w:w="108" w:type="dxa"/>
          </w:tcMar>
          <w:tcBorders>
            <w:top w:val="nil" w:sz="0" w:space="0" w:color="000000" tmln="20, 20, 20, 0"/>
            <w:left w:val="nil" w:sz="0" w:space="0" w:color="000000" tmln="20, 20, 20, 0"/>
            <w:bottom w:val="single" w:sz="12" w:space="0" w:color="9BBB59" tmln="30, 20, 20, 0"/>
            <w:right w:val="nil" w:sz="0" w:space="0" w:color="000000" tmln="20, 20, 20, 0"/>
            <w:tl2br w:val="nil" w:sz="0" w:space="0" w:color="000000" tmln="20, 20, 20, 0"/>
            <w:tr2bl w:val="nil" w:sz="0" w:space="0" w:color="000000" tmln="20, 20, 20, 0"/>
          </w:tcBorders>
          <w:tmTcPr id="1484674210" protected="0"/>
        </w:tcPr>
        <w:p>
          <w:pPr>
            <w:spacing w:after="0" w:line="240" w:lineRule="auto"/>
          </w:pPr>
          <w:r>
            <w:t>Ultimate DOS</w:t>
          </w:r>
        </w:p>
      </w:tc>
      <w:tc>
        <w:tcPr>
          <w:tcW w:w="3285" w:type="dxa"/>
          <w:tcMar>
            <w:top w:w="0" w:type="dxa"/>
            <w:left w:w="108" w:type="dxa"/>
            <w:bottom w:w="0" w:type="dxa"/>
            <w:right w:w="108" w:type="dxa"/>
          </w:tcMar>
          <w:tcBorders>
            <w:top w:val="nil" w:sz="0" w:space="0" w:color="000000" tmln="20, 20, 20, 0"/>
            <w:left w:val="nil" w:sz="0" w:space="0" w:color="000000" tmln="20, 20, 20, 0"/>
            <w:bottom w:val="single" w:sz="12" w:space="0" w:color="9BBB59" tmln="30, 20, 20, 0"/>
            <w:right w:val="nil" w:sz="0" w:space="0" w:color="000000" tmln="20, 20, 20, 0"/>
            <w:tl2br w:val="nil" w:sz="0" w:space="0" w:color="000000" tmln="20, 20, 20, 0"/>
            <w:tr2bl w:val="nil" w:sz="0" w:space="0" w:color="000000" tmln="20, 20, 20, 0"/>
          </w:tcBorders>
          <w:tmTcPr id="1484674210" protected="0"/>
        </w:tcPr>
        <w:p>
          <w:pPr>
            <w:spacing w:after="0" w:line="240" w:lineRule="auto"/>
          </w:pPr>
          <w:r/>
        </w:p>
      </w:tc>
      <w:tc>
        <w:tcPr>
          <w:tcW w:w="3285" w:type="dxa"/>
          <w:tcMar>
            <w:top w:w="0" w:type="dxa"/>
            <w:left w:w="108" w:type="dxa"/>
            <w:bottom w:w="0" w:type="dxa"/>
            <w:right w:w="108" w:type="dxa"/>
          </w:tcMar>
          <w:tcBorders>
            <w:top w:val="nil" w:sz="0" w:space="0" w:color="000000" tmln="20, 20, 20, 0"/>
            <w:left w:val="nil" w:sz="0" w:space="0" w:color="000000" tmln="20, 20, 20, 0"/>
            <w:bottom w:val="single" w:sz="12" w:space="0" w:color="9BBB59" tmln="30, 20, 20, 0"/>
            <w:right w:val="nil" w:sz="0" w:space="0" w:color="000000" tmln="20, 20, 20, 0"/>
            <w:tl2br w:val="nil" w:sz="0" w:space="0" w:color="000000" tmln="20, 20, 20, 0"/>
            <w:tr2bl w:val="nil" w:sz="0" w:space="0" w:color="000000" tmln="20, 20, 20, 0"/>
          </w:tcBorders>
          <w:tmTcPr id="1484674210" protected="0"/>
        </w:tcPr>
        <w:p>
          <w:pPr>
            <w:spacing w:after="0" w:line="240" w:lineRule="auto"/>
            <w:jc w:val="right"/>
          </w:pPr>
          <w:r>
            <w:t>Command Summary</w:t>
          </w:r>
        </w:p>
      </w:tc>
    </w:tr>
  </w:tbl>
  <w:p>
    <w:pPr>
      <w:pStyle w:val="Kopfzeile"/>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Nummerierungsliste 1"/>
    <w:lvl w:ilvl="0">
      <w:numFmt w:val="bullet"/>
      <w:suff w:val="tab"/>
      <w:lvlText w:val=""/>
      <w:lvlJc w:val="left"/>
      <w:pPr>
        <w:ind w:left="360" w:hanging="0"/>
      </w:pPr>
      <w:rPr>
        <w:rPr>
          <w:rFonts w:ascii="Symbol" w:hAnsi="Symbol" w:eastAsia="Cambria"/>
        </w:r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2">
    <w:multiLevelType w:val="hybridMultilevel"/>
    <w:name w:val="Nummerierungsliste 2"/>
    <w:lvl w:ilvl="0">
      <w:numFmt w:val="bullet"/>
      <w:suff w:val="tab"/>
      <w:lvlText w:val=""/>
      <w:lvlJc w:val="left"/>
      <w:pPr>
        <w:ind w:left="360" w:hanging="0"/>
      </w:pPr>
      <w:rPr>
        <w:rPr>
          <w:rFonts w:ascii="Symbol" w:hAnsi="Symbol"/>
        </w:rPr>
      </w:rPr>
    </w:lvl>
    <w:lvl w:ilvl="1">
      <w:numFmt w:val="bullet"/>
      <w:suff w:val="tab"/>
      <w:lvlText w:val="o"/>
      <w:lvlJc w:val="left"/>
      <w:pPr>
        <w:ind w:left="1080" w:hanging="0"/>
      </w:pPr>
      <w:rPr>
        <w:rPr>
          <w:rFonts w:ascii="Courier New" w:hAnsi="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rPr>
      </w:rPr>
    </w:lvl>
    <w:lvl w:ilvl="8">
      <w:numFmt w:val="bullet"/>
      <w:suff w:val="tab"/>
      <w:lvlText w:val=""/>
      <w:lvlJc w:val="left"/>
      <w:pPr>
        <w:ind w:left="6120" w:hanging="0"/>
      </w:pPr>
      <w:rPr>
        <w:rPr>
          <w:rFonts w:ascii="Wingdings" w:hAnsi="Wingdings" w:eastAsia="Wingdings" w:cs="Wingdings"/>
        </w:rPr>
      </w:rPr>
    </w:lvl>
  </w:abstractNum>
  <w:abstractNum w:abstractNumId="3">
    <w:multiLevelType w:val="hybridMultilevel"/>
    <w:name w:val="Nummerierungsliste 3"/>
    <w:lvl w:ilvl="0">
      <w:start w:val="1"/>
      <w:numFmt w:val="decimal"/>
      <w:suff w:val="tab"/>
      <w:lvlText w:val="%1."/>
      <w:lvlJc w:val="left"/>
      <w:pPr>
        <w:ind w:left="360" w:hanging="0"/>
      </w:pPr>
      <w:rPr/>
    </w:lvl>
    <w:lvl w:ilvl="1">
      <w:start w:val="1"/>
      <w:numFmt w:val="lowerLetter"/>
      <w:suff w:val="tab"/>
      <w:lvlText w:val="%2."/>
      <w:lvlJc w:val="left"/>
      <w:pPr>
        <w:ind w:left="1080" w:hanging="0"/>
      </w:pPr>
      <w:rPr/>
    </w:lvl>
    <w:lvl w:ilvl="2">
      <w:start w:val="1"/>
      <w:numFmt w:val="lowerRoman"/>
      <w:suff w:val="tab"/>
      <w:lvlText w:val="%3."/>
      <w:lvlJc w:val="left"/>
      <w:pPr>
        <w:ind w:left="1980" w:hanging="0"/>
      </w:pPr>
      <w:rPr/>
    </w:lvl>
    <w:lvl w:ilvl="3">
      <w:start w:val="1"/>
      <w:numFmt w:val="decimal"/>
      <w:suff w:val="tab"/>
      <w:lvlText w:val="%4."/>
      <w:lvlJc w:val="left"/>
      <w:pPr>
        <w:ind w:left="2520" w:hanging="0"/>
      </w:pPr>
      <w:rPr/>
    </w:lvl>
    <w:lvl w:ilvl="4">
      <w:start w:val="1"/>
      <w:numFmt w:val="lowerLetter"/>
      <w:suff w:val="tab"/>
      <w:lvlText w:val="%5."/>
      <w:lvlJc w:val="left"/>
      <w:pPr>
        <w:ind w:left="3240" w:hanging="0"/>
      </w:pPr>
      <w:rPr/>
    </w:lvl>
    <w:lvl w:ilvl="5">
      <w:start w:val="1"/>
      <w:numFmt w:val="lowerRoman"/>
      <w:suff w:val="tab"/>
      <w:lvlText w:val="%6."/>
      <w:lvlJc w:val="left"/>
      <w:pPr>
        <w:ind w:left="4140" w:hanging="0"/>
      </w:pPr>
      <w:rPr/>
    </w:lvl>
    <w:lvl w:ilvl="6">
      <w:start w:val="1"/>
      <w:numFmt w:val="decimal"/>
      <w:suff w:val="tab"/>
      <w:lvlText w:val="%7."/>
      <w:lvlJc w:val="left"/>
      <w:pPr>
        <w:ind w:left="4680" w:hanging="0"/>
      </w:pPr>
      <w:rPr/>
    </w:lvl>
    <w:lvl w:ilvl="7">
      <w:start w:val="1"/>
      <w:numFmt w:val="lowerLetter"/>
      <w:suff w:val="tab"/>
      <w:lvlText w:val="%8."/>
      <w:lvlJc w:val="left"/>
      <w:pPr>
        <w:ind w:left="5400" w:hanging="0"/>
      </w:pPr>
      <w:rPr/>
    </w:lvl>
    <w:lvl w:ilvl="8">
      <w:start w:val="1"/>
      <w:numFmt w:val="lowerRoman"/>
      <w:suff w:val="tab"/>
      <w:lvlText w:val="%9."/>
      <w:lvlJc w:val="left"/>
      <w:pPr>
        <w:ind w:left="6300" w:hanging="0"/>
      </w:pPr>
      <w:rPr/>
    </w:lvl>
  </w:abstractNum>
  <w:abstractNum w:abstractNumId="4">
    <w:multiLevelType w:val="hybridMultilevel"/>
    <w:name w:val="Nummerierungsliste 4"/>
    <w:lvl w:ilvl="0">
      <w:numFmt w:val="bullet"/>
      <w:suff w:val="tab"/>
      <w:lvlText w:val=""/>
      <w:lvlJc w:val="left"/>
      <w:pPr>
        <w:ind w:left="360" w:hanging="0"/>
      </w:pPr>
      <w:rPr>
        <w:rPr>
          <w:rFonts w:ascii="Symbol" w:hAnsi="Symbol" w:eastAsia="Cambria"/>
        </w:r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5">
    <w:multiLevelType w:val="hybridMultilevel"/>
    <w:name w:val="Nummerierungsliste 5"/>
    <w:lvl w:ilvl="0">
      <w:numFmt w:val="bullet"/>
      <w:suff w:val="tab"/>
      <w:lvlText w:val=""/>
      <w:lvlJc w:val="left"/>
      <w:pPr>
        <w:ind w:left="360" w:hanging="0"/>
      </w:pPr>
      <w:rPr>
        <w:rPr>
          <w:rFonts w:ascii="Symbol" w:hAnsi="Symbol" w:eastAsia="Cambria"/>
        </w:r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6">
    <w:multiLevelType w:val="hybridMultilevel"/>
    <w:name w:val="Nummerierungsliste 6"/>
    <w:lvl w:ilvl="0">
      <w:numFmt w:val="bullet"/>
      <w:suff w:val="tab"/>
      <w:lvlText w:val=""/>
      <w:lvlJc w:val="left"/>
      <w:pPr>
        <w:ind w:left="360" w:hanging="0"/>
      </w:pPr>
      <w:rPr>
        <w:rPr>
          <w:rFonts w:ascii="Symbol" w:hAnsi="Symbol"/>
        </w:rPr>
      </w:rPr>
    </w:lvl>
    <w:lvl w:ilvl="1">
      <w:numFmt w:val="bullet"/>
      <w:suff w:val="tab"/>
      <w:lvlText w:val="o"/>
      <w:lvlJc w:val="left"/>
      <w:pPr>
        <w:ind w:left="1080" w:hanging="0"/>
      </w:pPr>
      <w:rPr>
        <w:rPr>
          <w:rFonts w:ascii="Courier New" w:hAnsi="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rPr>
      </w:rPr>
    </w:lvl>
    <w:lvl w:ilvl="8">
      <w:numFmt w:val="bullet"/>
      <w:suff w:val="tab"/>
      <w:lvlText w:val=""/>
      <w:lvlJc w:val="left"/>
      <w:pPr>
        <w:ind w:left="6120" w:hanging="0"/>
      </w:pPr>
      <w:rPr>
        <w:rPr>
          <w:rFonts w:ascii="Wingdings" w:hAnsi="Wingdings" w:eastAsia="Wingdings" w:cs="Wingdings"/>
        </w:rPr>
      </w:rPr>
    </w:lvl>
  </w:abstractNum>
  <w:abstractNum w:abstractNumId="7">
    <w:multiLevelType w:val="hybridMultilevel"/>
    <w:name w:val="Nummerierungsliste 7"/>
    <w:lvl w:ilvl="0">
      <w:numFmt w:val="bullet"/>
      <w:suff w:val="tab"/>
      <w:lvlText w:val=""/>
      <w:lvlJc w:val="left"/>
      <w:pPr>
        <w:ind w:left="360" w:hanging="0"/>
      </w:pPr>
      <w:rPr>
        <w:rPr>
          <w:rFonts w:ascii="Symbol" w:hAnsi="Symbol" w:eastAsia="Cambria"/>
        </w:r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8">
    <w:multiLevelType w:val="hybridMultilevel"/>
    <w:name w:val="Nummerierungsliste 8"/>
    <w:lvl w:ilvl="0">
      <w:start w:val="1"/>
      <w:numFmt w:val="decimal"/>
      <w:pStyle w:val="berschrift1"/>
      <w:suff w:val="space"/>
      <w:lvlText w:val="%1."/>
      <w:lvlJc w:val="left"/>
      <w:pPr>
        <w:ind w:left="0" w:hanging="0"/>
      </w:pPr>
      <w:rPr/>
    </w:lvl>
    <w:lvl w:ilvl="1">
      <w:start w:val="1"/>
      <w:numFmt w:val="decimal"/>
      <w:pStyle w:val="berschrift2"/>
      <w:suff w:val="space"/>
      <w:lvlText w:val="%1.%2."/>
      <w:lvlJc w:val="left"/>
      <w:pPr>
        <w:ind w:left="0" w:hanging="0"/>
      </w:pPr>
      <w:rPr/>
    </w:lvl>
    <w:lvl w:ilvl="2">
      <w:start w:val="1"/>
      <w:numFmt w:val="decimal"/>
      <w:pStyle w:val="berschrift3"/>
      <w:suff w:val="space"/>
      <w:lvlText w:val="%1.%2.%3."/>
      <w:lvlJc w:val="left"/>
      <w:pPr>
        <w:ind w:left="340" w:hanging="0"/>
      </w:pPr>
      <w:rPr/>
    </w:lvl>
    <w:lvl w:ilvl="3">
      <w:start w:val="1"/>
      <w:numFmt w:val="decimal"/>
      <w:pStyle w:val="berschrift4"/>
      <w:suff w:val="space"/>
      <w:lvlText w:val="%1.%2.%3.%4."/>
      <w:lvlJc w:val="left"/>
      <w:pPr>
        <w:ind w:left="510" w:hanging="0"/>
      </w:pPr>
      <w:rPr/>
    </w:lvl>
    <w:lvl w:ilvl="4">
      <w:start w:val="1"/>
      <w:numFmt w:val="lowerLetter"/>
      <w:suff w:val="tab"/>
      <w:lvlText w:val="(%5)"/>
      <w:lvlJc w:val="left"/>
      <w:pPr>
        <w:ind w:left="680" w:hanging="0"/>
      </w:pPr>
      <w:rPr/>
    </w:lvl>
    <w:lvl w:ilvl="5">
      <w:start w:val="1"/>
      <w:numFmt w:val="lowerRoman"/>
      <w:suff w:val="tab"/>
      <w:lvlText w:val="(%6)"/>
      <w:lvlJc w:val="left"/>
      <w:pPr>
        <w:ind w:left="850" w:hanging="0"/>
      </w:pPr>
      <w:rPr/>
    </w:lvl>
    <w:lvl w:ilvl="6">
      <w:start w:val="1"/>
      <w:numFmt w:val="decimal"/>
      <w:suff w:val="tab"/>
      <w:lvlText w:val="%7."/>
      <w:lvlJc w:val="left"/>
      <w:pPr>
        <w:ind w:left="1020" w:hanging="0"/>
      </w:pPr>
      <w:rPr/>
    </w:lvl>
    <w:lvl w:ilvl="7">
      <w:start w:val="1"/>
      <w:numFmt w:val="lowerLetter"/>
      <w:suff w:val="tab"/>
      <w:lvlText w:val="%8."/>
      <w:lvlJc w:val="left"/>
      <w:pPr>
        <w:ind w:left="1190" w:hanging="0"/>
      </w:pPr>
      <w:rPr/>
    </w:lvl>
    <w:lvl w:ilvl="8">
      <w:start w:val="1"/>
      <w:numFmt w:val="lowerRoman"/>
      <w:suff w:val="tab"/>
      <w:lvlText w:val="%9."/>
      <w:lvlJc w:val="left"/>
      <w:pPr>
        <w:ind w:left="1360" w:hanging="0"/>
      </w:pPr>
      <w:rPr/>
    </w:lvl>
  </w:abstractNum>
  <w:abstractNum w:abstractNumId="9">
    <w:multiLevelType w:val="singleLevel"/>
    <w:name w:val="Bullet 9"/>
    <w:lvl w:ilvl="0">
      <w:numFmt w:val="bullet"/>
      <w:lvlText w:val=""/>
      <w:lvlJc w:val="left"/>
      <w:pPr>
        <w:tabs>
          <w:tab w:val="num" w:pos="0"/>
        </w:tabs>
        <w:ind w:left="0" w:hanging="0"/>
      </w:pPr>
      <w:rPr>
        <w:rPr>
          <w:rFonts w:ascii="Symbol" w:hAnsi="Symbol" w:eastAsia="Cambria"/>
        </w:rPr>
      </w:rPr>
    </w:lvl>
  </w:abstractNum>
  <w:abstractNum w:abstractNumId="10">
    <w:multiLevelType w:val="singleLevel"/>
    <w:name w:val="Bullet 10"/>
    <w:lvl w:ilvl="0">
      <w:numFmt w:val="bullet"/>
      <w:lvlText w:val="o"/>
      <w:lvlJc w:val="left"/>
      <w:pPr>
        <w:tabs>
          <w:tab w:val="num" w:pos="0"/>
        </w:tabs>
        <w:ind w:left="0" w:hanging="0"/>
      </w:pPr>
      <w:rPr>
        <w:rPr>
          <w:rFonts w:ascii="Courier New" w:hAnsi="Courier New" w:cs="Courier New"/>
        </w:rPr>
      </w:rPr>
    </w:lvl>
  </w:abstractNum>
  <w:abstractNum w:abstractNumId="11">
    <w:multiLevelType w:val="singleLevel"/>
    <w:name w:val="Bullet 11"/>
    <w:lvl w:ilvl="0">
      <w:numFmt w:val="bullet"/>
      <w:lvlText w:val=""/>
      <w:lvlJc w:val="left"/>
      <w:pPr>
        <w:tabs>
          <w:tab w:val="num" w:pos="0"/>
        </w:tabs>
        <w:ind w:left="0" w:hanging="0"/>
      </w:pPr>
      <w:rPr>
        <w:rPr>
          <w:rFonts w:ascii="Wingdings" w:hAnsi="Wingdings" w:eastAsia="Wingdings" w:cs="Wingdings"/>
        </w:rPr>
      </w:rPr>
    </w:lvl>
  </w:abstractNum>
  <w:abstractNum w:abstractNumId="12">
    <w:multiLevelType w:val="singleLevel"/>
    <w:name w:val="Bullet 12"/>
    <w:lvl w:ilvl="0">
      <w:numFmt w:val="bullet"/>
      <w:lvlText w:val=""/>
      <w:lvlJc w:val="left"/>
      <w:pPr>
        <w:tabs>
          <w:tab w:val="num" w:pos="0"/>
        </w:tabs>
        <w:ind w:left="0" w:hanging="0"/>
      </w:pPr>
      <w:rPr>
        <w:rPr>
          <w:rFonts w:ascii="Symbol" w:hAnsi="Symbol"/>
        </w:rPr>
      </w:rPr>
    </w:lvl>
  </w:abstractNum>
  <w:abstractNum w:abstractNumId="13">
    <w:multiLevelType w:val="singleLevel"/>
    <w:name w:val="Bullet 13"/>
    <w:lvl w:ilvl="0">
      <w:numFmt w:val="bullet"/>
      <w:lvlText w:val="o"/>
      <w:lvlJc w:val="left"/>
      <w:pPr>
        <w:tabs>
          <w:tab w:val="num" w:pos="0"/>
        </w:tabs>
        <w:ind w:left="0" w:hanging="0"/>
      </w:pPr>
      <w:rPr>
        <w:rPr>
          <w:rFonts w:ascii="Courier New" w:hAnsi="Courier New"/>
        </w:rPr>
      </w:rPr>
    </w:lvl>
  </w:abstractNum>
  <w:abstractNum w:abstractNumId="14">
    <w:multiLevelType w:val="singleLevel"/>
    <w:name w:val="Bullet 14"/>
    <w:lvl w:ilvl="0">
      <w:start w:val="1"/>
      <w:numFmt w:val="decimal"/>
      <w:lvlText w:val="%1"/>
      <w:lvlJc w:val="left"/>
      <w:pPr>
        <w:tabs>
          <w:tab w:val="num" w:pos="0"/>
        </w:tabs>
        <w:ind w:left="0" w:hanging="0"/>
      </w:pPr>
      <w:rPr/>
    </w:lvl>
  </w:abstractNum>
  <w:abstractNum w:abstractNumId="15">
    <w:multiLevelType w:val="singleLevel"/>
    <w:name w:val="Bullet 15"/>
    <w:lvl w:ilvl="0">
      <w:start w:val="1"/>
      <w:numFmt w:val="lowerLetter"/>
      <w:lvlText w:val="%1"/>
      <w:lvlJc w:val="left"/>
      <w:pPr>
        <w:tabs>
          <w:tab w:val="num" w:pos="0"/>
        </w:tabs>
        <w:ind w:left="0" w:hanging="0"/>
      </w:pPr>
      <w:rPr/>
    </w:lvl>
  </w:abstractNum>
  <w:abstractNum w:abstractNumId="16">
    <w:multiLevelType w:val="singleLevel"/>
    <w:name w:val="Bullet 16"/>
    <w:lvl w:ilvl="0">
      <w:start w:val="1"/>
      <w:numFmt w:val="lowerRoman"/>
      <w:lvlText w:val="%1"/>
      <w:lvlJc w:val="left"/>
      <w:pPr>
        <w:tabs>
          <w:tab w:val="num" w:pos="0"/>
        </w:tabs>
        <w:ind w:left="0" w:hanging="0"/>
      </w:pPr>
      <w:rPr/>
    </w:lvl>
  </w:abstractNum>
  <w:abstractNum w:abstractNumId="17">
    <w:multiLevelType w:val="singleLevel"/>
    <w:name w:val="Bullet 17"/>
    <w:lvl w:ilvl="0">
      <w:start w:val="1"/>
      <w:numFmt w:val="decimal"/>
      <w:lvlText w:val="%1"/>
      <w:lvlJc w:val="left"/>
      <w:pPr>
        <w:tabs>
          <w:tab w:val="num" w:pos="0"/>
        </w:tabs>
        <w:ind w:left="0" w:hanging="0"/>
      </w:pPr>
      <w:rPr/>
    </w:lvl>
  </w:abstractNum>
  <w:abstractNum w:abstractNumId="18">
    <w:multiLevelType w:val="singleLevel"/>
    <w:name w:val="Bullet 18"/>
    <w:lvl w:ilvl="0">
      <w:start w:val="1"/>
      <w:numFmt w:val="lowerLetter"/>
      <w:lvlText w:val="%1"/>
      <w:lvlJc w:val="left"/>
      <w:pPr>
        <w:tabs>
          <w:tab w:val="num" w:pos="0"/>
        </w:tabs>
        <w:ind w:left="0" w:hanging="0"/>
      </w:pPr>
      <w:rPr/>
    </w:lvl>
  </w:abstractNum>
  <w:abstractNum w:abstractNumId="19">
    <w:multiLevelType w:val="singleLevel"/>
    <w:name w:val="Bullet 19"/>
    <w:lvl w:ilvl="0">
      <w:start w:val="1"/>
      <w:numFmt w:val="lowerRoman"/>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view w:val="print"/>
  <w:defaultTabStop w:val="720"/>
  <w:autoHyphenation w:val="0"/>
  <w:doNotShadeFormData w:val="0"/>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3073"/>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7"/>
    <w:tmLastPosSelect w:val="0"/>
    <w:tmLastPosFrameIdx w:val="0"/>
    <w:tmLastPosCaret>
      <w:tmLastPosPgfIdx w:val="165"/>
      <w:tmLastPosIdx w:val="11"/>
    </w:tmLastPosCaret>
    <w:tmLastPosAnchor>
      <w:tmLastPosPgfIdx w:val="0"/>
      <w:tmLastPosIdx w:val="0"/>
    </w:tmLastPosAnchor>
    <w:tmLastPosTblRect w:left="0" w:top="0" w:right="0" w:bottom="0"/>
  </w:tmLastPos>
  <w:tmAppRevision w:date="1484674210" w:val="76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hAnsi="Cambria" w:eastAsia="Cambria" w:cs="Times New Roman"/>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paragraph" w:styleId="berschrift1">
    <w:name w:val="heading 1"/>
    <w:qFormat/>
    <w:basedOn w:val="Normal"/>
    <w:next w:val="Normal"/>
    <w:pPr>
      <w:numPr>
        <w:ilvl w:val="0"/>
        <w:numId w:val="8"/>
      </w:numPr>
      <w:ind w:left="0" w:firstLine="0"/>
      <w:spacing w:before="480" w:after="0"/>
      <w:pageBreakBefore/>
      <w:keepNext/>
      <w:outlineLvl w:val="0"/>
      <w:keepLines/>
    </w:pPr>
    <w:rPr>
      <w:rFonts w:ascii="Calibri" w:hAnsi="Calibri" w:eastAsia="Calibri"/>
      <w:b/>
      <w:bCs/>
      <w:color w:val="365f91"/>
      <w:sz w:val="28"/>
      <w:szCs w:val="28"/>
    </w:rPr>
  </w:style>
  <w:style w:type="paragraph" w:styleId="berschrift2">
    <w:name w:val="heading 2"/>
    <w:qFormat/>
    <w:basedOn w:val="Normal"/>
    <w:next w:val="Normal"/>
    <w:pPr>
      <w:numPr>
        <w:ilvl w:val="1"/>
        <w:numId w:val="8"/>
      </w:numPr>
      <w:ind w:left="0" w:firstLine="0"/>
      <w:spacing w:before="200" w:after="0"/>
      <w:keepNext/>
      <w:outlineLvl w:val="1"/>
    </w:pPr>
    <w:rPr>
      <w:rFonts w:ascii="Calibri" w:hAnsi="Calibri" w:eastAsia="Calibri"/>
      <w:b/>
      <w:bCs/>
      <w:color w:val="4f81bd"/>
      <w:sz w:val="26"/>
      <w:szCs w:val="26"/>
    </w:rPr>
  </w:style>
  <w:style w:type="paragraph" w:styleId="berschrift3">
    <w:name w:val="heading 3"/>
    <w:qFormat/>
    <w:basedOn w:val="Normal"/>
    <w:next w:val="Normal"/>
    <w:pPr>
      <w:numPr>
        <w:ilvl w:val="2"/>
        <w:numId w:val="8"/>
      </w:numPr>
      <w:ind w:left="340" w:firstLine="0"/>
      <w:spacing w:before="200" w:after="0"/>
      <w:keepNext/>
      <w:outlineLvl w:val="2"/>
      <w:keepLines/>
    </w:pPr>
    <w:rPr>
      <w:rFonts w:ascii="Calibri" w:hAnsi="Calibri" w:eastAsia="Calibri"/>
      <w:b/>
      <w:bCs/>
      <w:color w:val="4f81bd"/>
    </w:rPr>
  </w:style>
  <w:style w:type="paragraph" w:styleId="berschrift4">
    <w:name w:val="heading 4"/>
    <w:qFormat/>
    <w:basedOn w:val="Normal"/>
    <w:next w:val="Normal"/>
    <w:pPr>
      <w:numPr>
        <w:ilvl w:val="3"/>
        <w:numId w:val="8"/>
      </w:numPr>
      <w:ind w:left="680" w:hanging="170"/>
      <w:spacing w:after="0"/>
      <w:keepNext/>
      <w:outlineLvl w:val="3"/>
      <w:keepLines/>
    </w:pPr>
    <w:rPr>
      <w:rFonts w:ascii="Calibri" w:hAnsi="Calibri" w:eastAsia="Calibri"/>
      <w:b/>
      <w:bCs/>
      <w:i/>
      <w:iCs/>
      <w:color w:val="4f81bd"/>
    </w:rPr>
  </w:style>
  <w:style w:type="paragraph" w:styleId="KeinLeerraum">
    <w:name w:val="No Spacing"/>
    <w:qFormat/>
    <w:pPr>
      <w:spacing w:after="0" w:line="240" w:lineRule="auto"/>
    </w:pPr>
    <w:rPr>
      <w:lang w:eastAsia="ja-jp"/>
    </w:rPr>
  </w:style>
  <w:style w:type="paragraph" w:styleId="Sprechblasentext">
    <w:name w:val="Balloon Text"/>
    <w:qFormat/>
    <w:basedOn w:val="Normal"/>
    <w:pPr>
      <w:spacing w:after="0" w:line="240" w:lineRule="auto"/>
    </w:pPr>
    <w:rPr>
      <w:rFonts w:ascii="Tahoma" w:hAnsi="Tahoma" w:cs="Tahoma"/>
      <w:sz w:val="16"/>
      <w:szCs w:val="16"/>
    </w:rPr>
  </w:style>
  <w:style w:type="paragraph" w:styleId="Kopfzeile">
    <w:name w:val="Header"/>
    <w:qFormat/>
    <w:basedOn w:val="Normal"/>
    <w:pPr>
      <w:spacing w:after="0" w:line="240" w:lineRule="auto"/>
      <w:tabs>
        <w:tab w:val="center" w:pos="4680" w:leader="none"/>
        <w:tab w:val="right" w:pos="9360" w:leader="none"/>
      </w:tabs>
    </w:pPr>
  </w:style>
  <w:style w:type="paragraph" w:styleId="Fuzeile">
    <w:name w:val="Footer"/>
    <w:qFormat/>
    <w:basedOn w:val="Normal"/>
    <w:pPr>
      <w:spacing w:after="0" w:line="240" w:lineRule="auto"/>
      <w:tabs>
        <w:tab w:val="center" w:pos="4680" w:leader="none"/>
        <w:tab w:val="right" w:pos="9360" w:leader="none"/>
      </w:tabs>
    </w:pPr>
  </w:style>
  <w:style w:type="paragraph" w:styleId="HeaderGz" w:customStyle="1">
    <w:name w:val="HeaderGz"/>
    <w:qFormat/>
    <w:basedOn w:val="Kopfzeile"/>
    <w:pPr>
      <w:tabs/>
      <w:pBdr>
        <w:top w:val="nil" w:sz="0" w:space="3" w:color="000000" tmln="20, 20, 20, 0"/>
        <w:left w:val="nil" w:sz="0" w:space="3" w:color="000000" tmln="20, 20, 20, 0"/>
        <w:bottom w:val="single" w:sz="12" w:space="1" w:color="9BBB59" tmln="30, 20, 20, 0"/>
        <w:right w:val="nil" w:sz="0" w:space="3" w:color="000000" tmln="20, 20, 20, 0"/>
        <w:between w:val="nil" w:sz="0" w:space="0" w:color="000000" tmln="20, 20, 20, 0"/>
      </w:pBdr>
      <w:shd w:val="none"/>
    </w:pPr>
    <w:rPr>
      <w:rFonts w:ascii="Calibri" w:hAnsi="Calibri" w:eastAsia="Calibri"/>
      <w:sz w:val="24"/>
      <w:szCs w:val="32"/>
    </w:rPr>
  </w:style>
  <w:style w:type="paragraph" w:styleId="Verzeichnis2">
    <w:name w:val="toc 2"/>
    <w:qFormat/>
    <w:basedOn w:val="Normal"/>
    <w:next w:val="Normal"/>
    <w:pPr>
      <w:ind w:left="221"/>
      <w:spacing w:after="100"/>
      <w:keepNext/>
    </w:pPr>
  </w:style>
  <w:style w:type="paragraph" w:styleId="Verzeichnis1">
    <w:name w:val="toc 1"/>
    <w:qFormat/>
    <w:basedOn w:val="Normal"/>
    <w:next w:val="Normal"/>
    <w:pPr>
      <w:spacing w:after="100"/>
      <w:keepNext/>
      <w:tabs>
        <w:tab w:val="right" w:pos="9629" w:leader="dot"/>
      </w:tabs>
    </w:pPr>
    <w:rPr>
      <w:b/>
      <w:sz w:val="24"/>
    </w:rPr>
  </w:style>
  <w:style w:type="paragraph" w:styleId="Verzeichnis3">
    <w:name w:val="toc 3"/>
    <w:qFormat/>
    <w:basedOn w:val="Normal"/>
    <w:next w:val="Normal"/>
    <w:pPr>
      <w:ind w:left="440"/>
      <w:spacing w:after="100"/>
    </w:pPr>
    <w:rPr>
      <w:sz w:val="18"/>
    </w:rPr>
  </w:style>
  <w:style w:type="paragraph" w:styleId="Heading1-Notlisted" w:customStyle="1">
    <w:name w:val="Heading 1 - Not listed"/>
    <w:qFormat/>
    <w:basedOn w:val="berschrift1"/>
    <w:next w:val="Normal"/>
    <w:pPr>
      <w:numPr>
        <w:ilvl w:val="0"/>
        <w:numId w:val="0"/>
      </w:numPr>
      <w:ind w:left="0"/>
      <w:outlineLvl w:val="9"/>
    </w:pPr>
  </w:style>
  <w:style w:type="paragraph" w:styleId="Beschriftung">
    <w:name w:val="caption"/>
    <w:qFormat/>
    <w:basedOn w:val="Normal"/>
    <w:next w:val="Normal"/>
    <w:pPr>
      <w:spacing w:line="240" w:lineRule="auto"/>
    </w:pPr>
    <w:rPr>
      <w:b/>
      <w:bCs/>
      <w:color w:val="4f81bd"/>
      <w:sz w:val="18"/>
      <w:szCs w:val="18"/>
    </w:rPr>
  </w:style>
  <w:style w:type="paragraph" w:styleId="Listenabsatz">
    <w:name w:val="List Paragraph"/>
    <w:qFormat/>
    <w:basedOn w:val="Normal"/>
    <w:pPr>
      <w:ind w:left="720"/>
      <w:contextualSpacing/>
    </w:pPr>
  </w:style>
  <w:style w:type="paragraph" w:styleId="Index1">
    <w:name w:val="index 1"/>
    <w:qFormat/>
    <w:basedOn w:val="Normal"/>
    <w:next w:val="Normal"/>
    <w:pPr>
      <w:ind w:left="220" w:hanging="220"/>
      <w:spacing w:after="0" w:line="240" w:lineRule="auto"/>
    </w:pPr>
  </w:style>
  <w:style w:type="paragraph" w:styleId="Index2">
    <w:name w:val="index 2"/>
    <w:qFormat/>
    <w:basedOn w:val="Normal"/>
    <w:next w:val="Normal"/>
    <w:pPr>
      <w:ind w:left="440" w:hanging="220"/>
      <w:spacing w:after="0" w:line="240" w:lineRule="auto"/>
    </w:pPr>
  </w:style>
  <w:style w:type="paragraph" w:styleId="Literaturverzeichnis">
    <w:name w:val="Bibliography"/>
    <w:qFormat/>
    <w:basedOn w:val="Normal"/>
    <w:next w:val="Normal"/>
  </w:style>
  <w:style w:type="paragraph" w:styleId="Abbildungsverzeichnis">
    <w:name w:val="Table of Figures"/>
    <w:qFormat/>
    <w:basedOn w:val="Normal"/>
    <w:next w:val="Normal"/>
    <w:pPr>
      <w:spacing w:after="0"/>
    </w:pPr>
  </w:style>
  <w:style w:type="character" w:styleId="Absatz-Standardschriftart" w:default="1">
    <w:name w:val="Default Paragraph Font"/>
  </w:style>
  <w:style w:type="character" w:styleId="KeinLeerraumZchn" w:customStyle="1">
    <w:name w:val="Kein Leerraum Zchn"/>
    <w:basedOn w:val="Absatz-Standardschriftart"/>
    <w:rPr>
      <w:rFonts w:eastAsia="Cambria"/>
      <w:lang w:eastAsia="ja-jp"/>
    </w:rPr>
  </w:style>
  <w:style w:type="character" w:styleId="SprechblasentextZchn" w:customStyle="1">
    <w:name w:val="Sprechblasentext Zchn"/>
    <w:basedOn w:val="Absatz-Standardschriftart"/>
    <w:rPr>
      <w:rFonts w:ascii="Tahoma" w:hAnsi="Tahoma" w:cs="Tahoma"/>
      <w:sz w:val="16"/>
      <w:szCs w:val="16"/>
    </w:rPr>
  </w:style>
  <w:style w:type="character" w:styleId="KopfzeileZchn" w:customStyle="1">
    <w:name w:val="Kopfzeile Zchn"/>
    <w:basedOn w:val="Absatz-Standardschriftart"/>
  </w:style>
  <w:style w:type="character" w:styleId="FuzeileZchn" w:customStyle="1">
    <w:name w:val="Fußzeile Zchn"/>
    <w:basedOn w:val="Absatz-Standardschriftart"/>
  </w:style>
  <w:style w:type="character" w:styleId="Platzhaltertext">
    <w:name w:val="Placeholder Text"/>
    <w:basedOn w:val="Absatz-Standardschriftart"/>
    <w:rPr>
      <w:color w:val="808080"/>
    </w:rPr>
  </w:style>
  <w:style w:type="character" w:styleId="berschrift1Zchn" w:customStyle="1">
    <w:name w:val="Überschrift 1 Zchn"/>
    <w:basedOn w:val="Absatz-Standardschriftart"/>
    <w:rPr>
      <w:rFonts w:ascii="Calibri" w:hAnsi="Calibri" w:eastAsia="Calibri"/>
      <w:b/>
      <w:bCs w:val="0"/>
      <w:color w:val="365f91"/>
      <w:sz w:val="28"/>
      <w:szCs w:val="28"/>
    </w:rPr>
  </w:style>
  <w:style w:type="character" w:styleId="HeaderGzChar" w:customStyle="1">
    <w:name w:val="HeaderGz Char"/>
    <w:basedOn w:val="KopfzeileZchn"/>
    <w:rPr>
      <w:rFonts w:ascii="Calibri" w:hAnsi="Calibri" w:eastAsia="Calibri"/>
      <w:sz w:val="24"/>
      <w:szCs w:val="32"/>
    </w:rPr>
  </w:style>
  <w:style w:type="character" w:styleId="berschrift2Zchn" w:customStyle="1">
    <w:name w:val="Überschrift 2 Zchn"/>
    <w:basedOn w:val="Absatz-Standardschriftart"/>
    <w:rPr>
      <w:rFonts w:ascii="Calibri" w:hAnsi="Calibri" w:eastAsia="Calibri"/>
      <w:b/>
      <w:bCs w:val="0"/>
      <w:color w:val="4f81bd"/>
      <w:sz w:val="26"/>
      <w:szCs w:val="26"/>
    </w:rPr>
  </w:style>
  <w:style w:type="character" w:styleId="berschrift3Zchn" w:customStyle="1">
    <w:name w:val="Überschrift 3 Zchn"/>
    <w:basedOn w:val="Absatz-Standardschriftart"/>
    <w:rPr>
      <w:rFonts w:ascii="Calibri" w:hAnsi="Calibri" w:eastAsia="Calibri"/>
      <w:b/>
      <w:bCs w:val="0"/>
      <w:color w:val="4f81bd"/>
    </w:rPr>
  </w:style>
  <w:style w:type="character" w:styleId="Hyperlink">
    <w:name w:val="Hyperlink"/>
    <w:basedOn w:val="Absatz-Standardschriftart"/>
    <w:rPr>
      <w:color w:val="0000ff"/>
      <w:u w:color="auto" w:val="single"/>
    </w:rPr>
  </w:style>
  <w:style w:type="character" w:styleId="Heading1-NotlistedChar" w:customStyle="1">
    <w:name w:val="Heading 1 - Not listed Char"/>
    <w:basedOn w:val="berschrift1Zchn"/>
    <w:rPr>
      <w:rFonts w:ascii="Calibri" w:hAnsi="Calibri" w:eastAsia="Calibri"/>
      <w:b/>
      <w:bCs w:val="0"/>
      <w:color w:val="365f91"/>
      <w:sz w:val="28"/>
      <w:szCs w:val="28"/>
    </w:rPr>
  </w:style>
  <w:style w:type="character" w:styleId="berschrift4Zchn" w:customStyle="1">
    <w:name w:val="Überschrift 4 Zchn"/>
    <w:basedOn w:val="Absatz-Standardschriftart"/>
    <w:rPr>
      <w:rFonts w:ascii="Calibri" w:hAnsi="Calibri" w:eastAsia="Calibri"/>
      <w:b/>
      <w:bCs w:val="0"/>
      <w:i/>
      <w:iCs w:val="0"/>
      <w:color w:val="4f81bd"/>
    </w:rPr>
  </w:style>
  <w:style w:type="character" w:styleId="pl-s" w:customStyle="1">
    <w:name w:val="pl-s"/>
    <w:basedOn w:val="Absatz-Standardschriftar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hAnsi="Cambria" w:eastAsia="Cambria" w:cs="Times New Roman"/>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paragraph" w:styleId="berschrift1">
    <w:name w:val="heading 1"/>
    <w:qFormat/>
    <w:basedOn w:val="Normal"/>
    <w:next w:val="Normal"/>
    <w:pPr>
      <w:numPr>
        <w:ilvl w:val="0"/>
        <w:numId w:val="8"/>
      </w:numPr>
      <w:ind w:left="0" w:firstLine="0"/>
      <w:spacing w:before="480" w:after="0"/>
      <w:pageBreakBefore/>
      <w:keepNext/>
      <w:outlineLvl w:val="0"/>
      <w:keepLines/>
    </w:pPr>
    <w:rPr>
      <w:rFonts w:ascii="Calibri" w:hAnsi="Calibri" w:eastAsia="Calibri"/>
      <w:b/>
      <w:bCs/>
      <w:color w:val="365f91"/>
      <w:sz w:val="28"/>
      <w:szCs w:val="28"/>
    </w:rPr>
  </w:style>
  <w:style w:type="paragraph" w:styleId="berschrift2">
    <w:name w:val="heading 2"/>
    <w:qFormat/>
    <w:basedOn w:val="Normal"/>
    <w:next w:val="Normal"/>
    <w:pPr>
      <w:numPr>
        <w:ilvl w:val="1"/>
        <w:numId w:val="8"/>
      </w:numPr>
      <w:ind w:left="0" w:firstLine="0"/>
      <w:spacing w:before="200" w:after="0"/>
      <w:keepNext/>
      <w:outlineLvl w:val="1"/>
    </w:pPr>
    <w:rPr>
      <w:rFonts w:ascii="Calibri" w:hAnsi="Calibri" w:eastAsia="Calibri"/>
      <w:b/>
      <w:bCs/>
      <w:color w:val="4f81bd"/>
      <w:sz w:val="26"/>
      <w:szCs w:val="26"/>
    </w:rPr>
  </w:style>
  <w:style w:type="paragraph" w:styleId="berschrift3">
    <w:name w:val="heading 3"/>
    <w:qFormat/>
    <w:basedOn w:val="Normal"/>
    <w:next w:val="Normal"/>
    <w:pPr>
      <w:numPr>
        <w:ilvl w:val="2"/>
        <w:numId w:val="8"/>
      </w:numPr>
      <w:ind w:left="340" w:firstLine="0"/>
      <w:spacing w:before="200" w:after="0"/>
      <w:keepNext/>
      <w:outlineLvl w:val="2"/>
      <w:keepLines/>
    </w:pPr>
    <w:rPr>
      <w:rFonts w:ascii="Calibri" w:hAnsi="Calibri" w:eastAsia="Calibri"/>
      <w:b/>
      <w:bCs/>
      <w:color w:val="4f81bd"/>
    </w:rPr>
  </w:style>
  <w:style w:type="paragraph" w:styleId="berschrift4">
    <w:name w:val="heading 4"/>
    <w:qFormat/>
    <w:basedOn w:val="Normal"/>
    <w:next w:val="Normal"/>
    <w:pPr>
      <w:numPr>
        <w:ilvl w:val="3"/>
        <w:numId w:val="8"/>
      </w:numPr>
      <w:ind w:left="680" w:hanging="170"/>
      <w:spacing w:after="0"/>
      <w:keepNext/>
      <w:outlineLvl w:val="3"/>
      <w:keepLines/>
    </w:pPr>
    <w:rPr>
      <w:rFonts w:ascii="Calibri" w:hAnsi="Calibri" w:eastAsia="Calibri"/>
      <w:b/>
      <w:bCs/>
      <w:i/>
      <w:iCs/>
      <w:color w:val="4f81bd"/>
    </w:rPr>
  </w:style>
  <w:style w:type="paragraph" w:styleId="KeinLeerraum">
    <w:name w:val="No Spacing"/>
    <w:qFormat/>
    <w:pPr>
      <w:spacing w:after="0" w:line="240" w:lineRule="auto"/>
    </w:pPr>
    <w:rPr>
      <w:lang w:eastAsia="ja-jp"/>
    </w:rPr>
  </w:style>
  <w:style w:type="paragraph" w:styleId="Sprechblasentext">
    <w:name w:val="Balloon Text"/>
    <w:qFormat/>
    <w:basedOn w:val="Normal"/>
    <w:pPr>
      <w:spacing w:after="0" w:line="240" w:lineRule="auto"/>
    </w:pPr>
    <w:rPr>
      <w:rFonts w:ascii="Tahoma" w:hAnsi="Tahoma" w:cs="Tahoma"/>
      <w:sz w:val="16"/>
      <w:szCs w:val="16"/>
    </w:rPr>
  </w:style>
  <w:style w:type="paragraph" w:styleId="Kopfzeile">
    <w:name w:val="Header"/>
    <w:qFormat/>
    <w:basedOn w:val="Normal"/>
    <w:pPr>
      <w:spacing w:after="0" w:line="240" w:lineRule="auto"/>
      <w:tabs>
        <w:tab w:val="center" w:pos="4680" w:leader="none"/>
        <w:tab w:val="right" w:pos="9360" w:leader="none"/>
      </w:tabs>
    </w:pPr>
  </w:style>
  <w:style w:type="paragraph" w:styleId="Fuzeile">
    <w:name w:val="Footer"/>
    <w:qFormat/>
    <w:basedOn w:val="Normal"/>
    <w:pPr>
      <w:spacing w:after="0" w:line="240" w:lineRule="auto"/>
      <w:tabs>
        <w:tab w:val="center" w:pos="4680" w:leader="none"/>
        <w:tab w:val="right" w:pos="9360" w:leader="none"/>
      </w:tabs>
    </w:pPr>
  </w:style>
  <w:style w:type="paragraph" w:styleId="HeaderGz" w:customStyle="1">
    <w:name w:val="HeaderGz"/>
    <w:qFormat/>
    <w:basedOn w:val="Kopfzeile"/>
    <w:pPr>
      <w:tabs/>
      <w:pBdr>
        <w:top w:val="nil" w:sz="0" w:space="3" w:color="000000" tmln="20, 20, 20, 0"/>
        <w:left w:val="nil" w:sz="0" w:space="3" w:color="000000" tmln="20, 20, 20, 0"/>
        <w:bottom w:val="single" w:sz="12" w:space="1" w:color="9BBB59" tmln="30, 20, 20, 0"/>
        <w:right w:val="nil" w:sz="0" w:space="3" w:color="000000" tmln="20, 20, 20, 0"/>
        <w:between w:val="nil" w:sz="0" w:space="0" w:color="000000" tmln="20, 20, 20, 0"/>
      </w:pBdr>
      <w:shd w:val="none"/>
    </w:pPr>
    <w:rPr>
      <w:rFonts w:ascii="Calibri" w:hAnsi="Calibri" w:eastAsia="Calibri"/>
      <w:sz w:val="24"/>
      <w:szCs w:val="32"/>
    </w:rPr>
  </w:style>
  <w:style w:type="paragraph" w:styleId="Verzeichnis2">
    <w:name w:val="toc 2"/>
    <w:qFormat/>
    <w:basedOn w:val="Normal"/>
    <w:next w:val="Normal"/>
    <w:pPr>
      <w:ind w:left="221"/>
      <w:spacing w:after="100"/>
      <w:keepNext/>
    </w:pPr>
  </w:style>
  <w:style w:type="paragraph" w:styleId="Verzeichnis1">
    <w:name w:val="toc 1"/>
    <w:qFormat/>
    <w:basedOn w:val="Normal"/>
    <w:next w:val="Normal"/>
    <w:pPr>
      <w:spacing w:after="100"/>
      <w:keepNext/>
      <w:tabs>
        <w:tab w:val="right" w:pos="9629" w:leader="dot"/>
      </w:tabs>
    </w:pPr>
    <w:rPr>
      <w:b/>
      <w:sz w:val="24"/>
    </w:rPr>
  </w:style>
  <w:style w:type="paragraph" w:styleId="Verzeichnis3">
    <w:name w:val="toc 3"/>
    <w:qFormat/>
    <w:basedOn w:val="Normal"/>
    <w:next w:val="Normal"/>
    <w:pPr>
      <w:ind w:left="440"/>
      <w:spacing w:after="100"/>
    </w:pPr>
    <w:rPr>
      <w:sz w:val="18"/>
    </w:rPr>
  </w:style>
  <w:style w:type="paragraph" w:styleId="Heading1-Notlisted" w:customStyle="1">
    <w:name w:val="Heading 1 - Not listed"/>
    <w:qFormat/>
    <w:basedOn w:val="berschrift1"/>
    <w:next w:val="Normal"/>
    <w:pPr>
      <w:numPr>
        <w:ilvl w:val="0"/>
        <w:numId w:val="0"/>
      </w:numPr>
      <w:ind w:left="0"/>
      <w:outlineLvl w:val="9"/>
    </w:pPr>
  </w:style>
  <w:style w:type="paragraph" w:styleId="Beschriftung">
    <w:name w:val="caption"/>
    <w:qFormat/>
    <w:basedOn w:val="Normal"/>
    <w:next w:val="Normal"/>
    <w:pPr>
      <w:spacing w:line="240" w:lineRule="auto"/>
    </w:pPr>
    <w:rPr>
      <w:b/>
      <w:bCs/>
      <w:color w:val="4f81bd"/>
      <w:sz w:val="18"/>
      <w:szCs w:val="18"/>
    </w:rPr>
  </w:style>
  <w:style w:type="paragraph" w:styleId="Listenabsatz">
    <w:name w:val="List Paragraph"/>
    <w:qFormat/>
    <w:basedOn w:val="Normal"/>
    <w:pPr>
      <w:ind w:left="720"/>
      <w:contextualSpacing/>
    </w:pPr>
  </w:style>
  <w:style w:type="paragraph" w:styleId="Index1">
    <w:name w:val="index 1"/>
    <w:qFormat/>
    <w:basedOn w:val="Normal"/>
    <w:next w:val="Normal"/>
    <w:pPr>
      <w:ind w:left="220" w:hanging="220"/>
      <w:spacing w:after="0" w:line="240" w:lineRule="auto"/>
    </w:pPr>
  </w:style>
  <w:style w:type="paragraph" w:styleId="Index2">
    <w:name w:val="index 2"/>
    <w:qFormat/>
    <w:basedOn w:val="Normal"/>
    <w:next w:val="Normal"/>
    <w:pPr>
      <w:ind w:left="440" w:hanging="220"/>
      <w:spacing w:after="0" w:line="240" w:lineRule="auto"/>
    </w:pPr>
  </w:style>
  <w:style w:type="paragraph" w:styleId="Literaturverzeichnis">
    <w:name w:val="Bibliography"/>
    <w:qFormat/>
    <w:basedOn w:val="Normal"/>
    <w:next w:val="Normal"/>
  </w:style>
  <w:style w:type="paragraph" w:styleId="Abbildungsverzeichnis">
    <w:name w:val="Table of Figures"/>
    <w:qFormat/>
    <w:basedOn w:val="Normal"/>
    <w:next w:val="Normal"/>
    <w:pPr>
      <w:spacing w:after="0"/>
    </w:pPr>
  </w:style>
  <w:style w:type="character" w:styleId="Absatz-Standardschriftart" w:default="1">
    <w:name w:val="Default Paragraph Font"/>
  </w:style>
  <w:style w:type="character" w:styleId="KeinLeerraumZchn" w:customStyle="1">
    <w:name w:val="Kein Leerraum Zchn"/>
    <w:basedOn w:val="Absatz-Standardschriftart"/>
    <w:rPr>
      <w:rFonts w:eastAsia="Cambria"/>
      <w:lang w:eastAsia="ja-jp"/>
    </w:rPr>
  </w:style>
  <w:style w:type="character" w:styleId="SprechblasentextZchn" w:customStyle="1">
    <w:name w:val="Sprechblasentext Zchn"/>
    <w:basedOn w:val="Absatz-Standardschriftart"/>
    <w:rPr>
      <w:rFonts w:ascii="Tahoma" w:hAnsi="Tahoma" w:cs="Tahoma"/>
      <w:sz w:val="16"/>
      <w:szCs w:val="16"/>
    </w:rPr>
  </w:style>
  <w:style w:type="character" w:styleId="KopfzeileZchn" w:customStyle="1">
    <w:name w:val="Kopfzeile Zchn"/>
    <w:basedOn w:val="Absatz-Standardschriftart"/>
  </w:style>
  <w:style w:type="character" w:styleId="FuzeileZchn" w:customStyle="1">
    <w:name w:val="Fußzeile Zchn"/>
    <w:basedOn w:val="Absatz-Standardschriftart"/>
  </w:style>
  <w:style w:type="character" w:styleId="Platzhaltertext">
    <w:name w:val="Placeholder Text"/>
    <w:basedOn w:val="Absatz-Standardschriftart"/>
    <w:rPr>
      <w:color w:val="808080"/>
    </w:rPr>
  </w:style>
  <w:style w:type="character" w:styleId="berschrift1Zchn" w:customStyle="1">
    <w:name w:val="Überschrift 1 Zchn"/>
    <w:basedOn w:val="Absatz-Standardschriftart"/>
    <w:rPr>
      <w:rFonts w:ascii="Calibri" w:hAnsi="Calibri" w:eastAsia="Calibri"/>
      <w:b/>
      <w:bCs w:val="0"/>
      <w:color w:val="365f91"/>
      <w:sz w:val="28"/>
      <w:szCs w:val="28"/>
    </w:rPr>
  </w:style>
  <w:style w:type="character" w:styleId="HeaderGzChar" w:customStyle="1">
    <w:name w:val="HeaderGz Char"/>
    <w:basedOn w:val="KopfzeileZchn"/>
    <w:rPr>
      <w:rFonts w:ascii="Calibri" w:hAnsi="Calibri" w:eastAsia="Calibri"/>
      <w:sz w:val="24"/>
      <w:szCs w:val="32"/>
    </w:rPr>
  </w:style>
  <w:style w:type="character" w:styleId="berschrift2Zchn" w:customStyle="1">
    <w:name w:val="Überschrift 2 Zchn"/>
    <w:basedOn w:val="Absatz-Standardschriftart"/>
    <w:rPr>
      <w:rFonts w:ascii="Calibri" w:hAnsi="Calibri" w:eastAsia="Calibri"/>
      <w:b/>
      <w:bCs w:val="0"/>
      <w:color w:val="4f81bd"/>
      <w:sz w:val="26"/>
      <w:szCs w:val="26"/>
    </w:rPr>
  </w:style>
  <w:style w:type="character" w:styleId="berschrift3Zchn" w:customStyle="1">
    <w:name w:val="Überschrift 3 Zchn"/>
    <w:basedOn w:val="Absatz-Standardschriftart"/>
    <w:rPr>
      <w:rFonts w:ascii="Calibri" w:hAnsi="Calibri" w:eastAsia="Calibri"/>
      <w:b/>
      <w:bCs w:val="0"/>
      <w:color w:val="4f81bd"/>
    </w:rPr>
  </w:style>
  <w:style w:type="character" w:styleId="Hyperlink">
    <w:name w:val="Hyperlink"/>
    <w:basedOn w:val="Absatz-Standardschriftart"/>
    <w:rPr>
      <w:color w:val="0000ff"/>
      <w:u w:color="auto" w:val="single"/>
    </w:rPr>
  </w:style>
  <w:style w:type="character" w:styleId="Heading1-NotlistedChar" w:customStyle="1">
    <w:name w:val="Heading 1 - Not listed Char"/>
    <w:basedOn w:val="berschrift1Zchn"/>
    <w:rPr>
      <w:rFonts w:ascii="Calibri" w:hAnsi="Calibri" w:eastAsia="Calibri"/>
      <w:b/>
      <w:bCs w:val="0"/>
      <w:color w:val="365f91"/>
      <w:sz w:val="28"/>
      <w:szCs w:val="28"/>
    </w:rPr>
  </w:style>
  <w:style w:type="character" w:styleId="berschrift4Zchn" w:customStyle="1">
    <w:name w:val="Überschrift 4 Zchn"/>
    <w:basedOn w:val="Absatz-Standardschriftart"/>
    <w:rPr>
      <w:rFonts w:ascii="Calibri" w:hAnsi="Calibri" w:eastAsia="Calibri"/>
      <w:b/>
      <w:bCs w:val="0"/>
      <w:i/>
      <w:iCs w:val="0"/>
      <w:color w:val="4f81bd"/>
    </w:rPr>
  </w:style>
  <w:style w:type="character" w:styleId="pl-s" w:customStyle="1">
    <w:name w:val="pl-s"/>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Times New Roman"/>
      </a:majorFont>
      <a:minorFont>
        <a:latin typeface="Cambria"/>
        <a:ea typeface="Cambria"/>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Ultimate DOS</dc:title>
  <dc:subject>Command Summary</dc:subject>
  <dc:creator>Gideon Zweijtzer</dc:creator>
  <cp:keywords/>
  <dc:description/>
  <cp:lastModifiedBy/>
  <cp:revision>3</cp:revision>
  <cp:lastPrinted>2013-02-03T01:07:00Z</cp:lastPrinted>
  <dcterms:created xsi:type="dcterms:W3CDTF">2017-01-12T17:00:00Z</dcterms:created>
  <dcterms:modified xsi:type="dcterms:W3CDTF">2017-01-17T18:30:10Z</dcterms:modified>
</cp:coreProperties>
</file>