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rPr>
          <w:tblHeader w:val="0"/>
        </w:trPr>
        <w:tc>
          <w:tcPr>
            <w:tcW w:type="dxa" w:w="9972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right w:w="0" w:type="dxa"/>
              <w:bottom w:w="80" w:type="dxa"/>
              <w:left w:w="0" w:type="dxa"/>
            </w:tcMar>
          </w:tcPr>
          <w:p>
            <w:pPr>
              <w:pageBreakBefore w:val="0"/>
              <w:spacing w:before="0" w:after="0"/>
            </w:pPr>
          </w:p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A1A2E"/>
                <w:sz w:val="48"/>
              </w:rPr>
              <w:t>LEIGHTON WILSON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555588"/>
                <w:sz w:val="22"/>
              </w:rPr>
              <w:t>Cybersecurity Professional  ·  SOC &amp; Threat Detection  ·  Endpoint Security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555588"/>
                <w:sz w:val="18"/>
              </w:rPr>
              <w:t>+46 73 241 78 10  ·  leightonwsec@proton.me  ·  linkedin.com/in/leighton-w-7a220518b  ·  github.com/LeightonSec  ·  bastionprotocol.org  ·  Östersund, Sweden</w:t>
            </w:r>
          </w:p>
          <w:p>
            <w:pPr>
              <w:spacing w:before="0" w:after="60"/>
              <w:pBdr>
                <w:bottom w:val="single" w:sz="14" w:space="1" w:color="0F3A6E"/>
              </w:pBdr>
            </w:pPr>
          </w:p>
        </w:tc>
      </w:tr>
      <w:tr>
        <w:trPr/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3288" w:type="dxa"/>
            <w:tcMar>
              <w:top w:w="80" w:type="dxa"/>
              <w:right w:w="180" w:type="dxa"/>
              <w:bottom w:w="80" w:type="dxa"/>
              <w:left w:w="0" w:type="dxa"/>
            </w:tcMar>
            <w:shd w:val="clear" w:color="auto" w:fill="F0F2F7"/>
          </w:tcPr>
          <w:p>
            <w:pPr>
              <w:pageBreakBefore w:val="0"/>
              <w:spacing w:before="0" w:after="0"/>
            </w:pPr>
          </w:p>
          <w:p>
            <w:pPr>
              <w:pageBreakBefore w:val="0"/>
              <w:spacing w:before="160" w:after="2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>CERTIFICATIONS</w:t>
            </w:r>
          </w:p>
          <w:p>
            <w:pPr>
              <w:spacing w:before="0" w:after="60"/>
              <w:pBdr>
                <w:bottom w:val="single" w:sz="6" w:space="1" w:color="0F3A6E"/>
              </w:pBdr>
            </w:pPr>
          </w:p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✅  CompTIA Security+</w:t>
            </w: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br/>
              <w:t xml:space="preserve">    Awarded March 2026</w:t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✅  IBM Cybersecurity Analyst</w:t>
            </w: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br/>
              <w:t xml:space="preserve">    Professional Certificate</w:t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✅  ISC2 CC</w:t>
            </w: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br/>
              <w:t xml:space="preserve">    Entry-Level Certification</w:t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✅  Microsoft Learn</w:t>
            </w: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br/>
              <w:t xml:space="preserve">    Azure &amp; Security Fundamentals</w:t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✅  Linux Foundation Training</w:t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🔄  CompTIA Network+</w:t>
            </w: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br/>
              <w:t xml:space="preserve">    In Progress — May 2026</w:t>
            </w:r>
          </w:p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🔄  Hack The Box Academy</w:t>
            </w: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br/>
              <w:t xml:space="preserve">    Active Labs</w:t>
            </w:r>
          </w:p>
          <w:p>
            <w:pPr>
              <w:pageBreakBefore w:val="0"/>
              <w:spacing w:before="160" w:after="2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>CORE SKILLS</w:t>
            </w:r>
          </w:p>
          <w:p>
            <w:pPr>
              <w:spacing w:before="0" w:after="60"/>
              <w:pBdr>
                <w:bottom w:val="single" w:sz="6" w:space="1" w:color="0F3A6E"/>
              </w:pBdr>
            </w:pP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Endpoint Security &amp; IAM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Threat Detection &amp; Analysis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SIEM &amp; Log Analysis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Active Directory / Entra ID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Network Security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TCP/IP · DNS · VPN · Firewalls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Linux &amp; VPS Administration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Python · Flask · PyShark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LangGraph · Claude API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Docker &amp; GitHub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ITIL Incident Management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NHS / HIPAA Compliance</w:t>
            </w:r>
          </w:p>
          <w:p>
            <w:pPr>
              <w:spacing w:before="0" w:after="40"/>
              <w:ind w:left="113"/>
            </w:pPr>
            <w:r>
              <w:rPr>
                <w:rFonts w:ascii="Calibri" w:hAnsi="Calibri"/>
                <w:b w:val="0"/>
                <w:i w:val="0"/>
                <w:color w:val="222233"/>
                <w:sz w:val="18"/>
              </w:rPr>
              <w:t>▪  Post-Quantum Cryptography</w:t>
            </w:r>
          </w:p>
          <w:p>
            <w:pPr>
              <w:pageBreakBefore w:val="0"/>
              <w:spacing w:before="160" w:after="2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>EDUCATION</w:t>
            </w:r>
          </w:p>
          <w:p>
            <w:pPr>
              <w:spacing w:before="0" w:after="60"/>
              <w:pBdr>
                <w:bottom w:val="single" w:sz="6" w:space="1" w:color="0F3A6E"/>
              </w:pBdr>
            </w:pPr>
          </w:p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Electrical Installation</w:t>
              <w:br/>
              <w:t>Apprenticeship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t>4-Year · City &amp; Guilds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t>Northern Regional College</w:t>
              <w:br/>
              <w:t>(formerly Larne Skills</w:t>
              <w:br/>
              <w:t>Development Centre) · NI</w:t>
            </w:r>
          </w:p>
          <w:p>
            <w:pPr>
              <w:pageBreakBefore w:val="0"/>
              <w:spacing w:before="160" w:after="2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>LANGUAGES</w:t>
            </w:r>
          </w:p>
          <w:p>
            <w:pPr>
              <w:spacing w:before="0" w:after="60"/>
              <w:pBdr>
                <w:bottom w:val="single" w:sz="6" w:space="1" w:color="0F3A6E"/>
              </w:pBdr>
            </w:pPr>
          </w:p>
          <w:p>
            <w:pPr>
              <w:spacing w:before="40" w:after="6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English</w:t>
              <w:br/>
            </w: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t>Native</w:t>
            </w:r>
          </w:p>
          <w:p>
            <w:pPr>
              <w:spacing w:before="40" w:after="60"/>
            </w:pPr>
            <w:r>
              <w:rPr>
                <w:rFonts w:ascii="Calibri" w:hAnsi="Calibri"/>
                <w:b/>
                <w:i w:val="0"/>
                <w:color w:val="222233"/>
                <w:sz w:val="18"/>
              </w:rPr>
              <w:t>Swedish</w:t>
              <w:br/>
            </w:r>
            <w:r>
              <w:rPr>
                <w:rFonts w:ascii="Calibri" w:hAnsi="Calibri"/>
                <w:b w:val="0"/>
                <w:i w:val="0"/>
                <w:color w:val="555588"/>
                <w:sz w:val="17"/>
              </w:rPr>
              <w:t>Beginner</w:t>
              <w:br/>
              <w:t>SFI enrolled May 2026</w:t>
              <w:br/>
              <w:t>Daily use at Systembolaget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6350" w:type="dxa"/>
            <w:tcMar>
              <w:top w:w="80" w:type="dxa"/>
              <w:right w:w="0" w:type="dxa"/>
              <w:bottom w:w="80" w:type="dxa"/>
              <w:left w:w="140" w:type="dxa"/>
            </w:tcMar>
          </w:tcPr>
          <w:p>
            <w:pPr>
              <w:pageBreakBefore w:val="0"/>
              <w:spacing w:before="0" w:after="0"/>
            </w:pPr>
          </w:p>
          <w:p>
            <w:pPr>
              <w:pageBreakBefore w:val="0"/>
              <w:spacing w:before="160" w:after="2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>PROFESSIONAL SUMMARY</w:t>
            </w:r>
          </w:p>
          <w:p>
            <w:pPr>
              <w:spacing w:before="0" w:after="60"/>
              <w:pBdr>
                <w:bottom w:val="single" w:sz="6" w:space="1" w:color="0F3A6E"/>
              </w:pBdr>
            </w:pP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Cybersecurity-focused IT Deployment Engineer with proven experience securing and managing critical infrastructure at scale across regulated healthcare environments. Holds CompTIA Security+ and is actively pursuing CompTIA Network+ (May 2026). Builds production-grade security tooling in Python — including a complete six-layer SOC toolkit with multi-agent AI orchestration, network packet analysis, and automated threat intelligence pipelines. Seeking a Junior SOC Analyst or IT Security role in Sweden or remote where practical endpoint security experience, software development capability, and genuine curiosity can contribute from day one.</w:t>
            </w:r>
          </w:p>
          <w:p>
            <w:pPr>
              <w:pageBreakBefore w:val="0"/>
              <w:spacing w:before="160" w:after="2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>PROFESSIONAL EXPERIENCE</w:t>
            </w:r>
          </w:p>
          <w:p>
            <w:pPr>
              <w:spacing w:before="0" w:after="60"/>
              <w:pBdr>
                <w:bottom w:val="single" w:sz="6" w:space="1" w:color="0F3A6E"/>
              </w:pBdr>
            </w:pPr>
          </w:p>
          <w:p>
            <w:pPr>
              <w:spacing w:before="140" w:after="0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IT Deployment Engineer</w:t>
            </w:r>
            <w:r>
              <w:rPr>
                <w:rFonts w:ascii="Calibri" w:hAnsi="Calibri"/>
                <w:b w:val="0"/>
                <w:i w:val="0"/>
                <w:color w:val="555588"/>
                <w:sz w:val="19"/>
              </w:rPr>
              <w:t xml:space="preserve">    Capita — South Eastern Health &amp; Social Care Trust · NI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555588"/>
                <w:sz w:val="18"/>
              </w:rPr>
              <w:t>Sep 2023 – Aug 2025</w:t>
            </w:r>
          </w:p>
          <w:p>
            <w:pPr>
              <w:pStyle w:val="ListBullet"/>
              <w:spacing w:before="0" w:after="60"/>
              <w:ind w:left="227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Delivered the largest healthcare IT modernisation in Northern Ireland's history — refreshing the full endpoint estate across 5 hospitals, all community health, mental health, admin and GP surgery sites, managing 10,000+ devices from procurement to secure disposal using SCCM and Dell Wyse Management Suite.</w:t>
            </w:r>
          </w:p>
          <w:p>
            <w:pPr>
              <w:pStyle w:val="ListBullet"/>
              <w:spacing w:before="0" w:after="60"/>
              <w:ind w:left="227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Embedded directly with the cybersecurity team during a live NIST audit — personally remediating Sophos-flagged non-compliant endpoints, restoring compliant baselines at scale to maintain audit posture across a critical NHS environment.</w:t>
            </w:r>
          </w:p>
          <w:p>
            <w:pPr>
              <w:pStyle w:val="ListBullet"/>
              <w:spacing w:before="0" w:after="60"/>
              <w:ind w:left="227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Held domain admin privileges across the full estate — enrolling and deploying endpoints through SCCM under ITIL-governed change management, ensuring every device met NHS security baselines before entering a clinical environment.</w:t>
            </w:r>
          </w:p>
          <w:p>
            <w:pPr>
              <w:pStyle w:val="ListBullet"/>
              <w:spacing w:before="0" w:after="60"/>
              <w:ind w:left="227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Led go-live of Encompass EPR — the first deployment of its kind in Northern Ireland — embedded on the A&amp;E floor and in critical care departments during cutover, providing sustained technical support for months post-launch with zero disruption to patient care.</w:t>
            </w:r>
          </w:p>
          <w:p>
            <w:pPr>
              <w:pStyle w:val="ListBullet"/>
              <w:spacing w:before="0" w:after="60"/>
              <w:ind w:left="227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Operated as cross-functional technical liaison across cybersecurity, networking, IT support, data centre, and HQ — trusted with unsupervised access across all Trust sites, including launching a new radiology department with specialist clinical imaging equipment.</w:t>
            </w:r>
          </w:p>
          <w:p>
            <w:pPr>
              <w:spacing w:before="140" w:after="0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Linux Infrastructure Operator</w:t>
            </w:r>
            <w:r>
              <w:rPr>
                <w:rFonts w:ascii="Calibri" w:hAnsi="Calibri"/>
                <w:b w:val="0"/>
                <w:i w:val="0"/>
                <w:color w:val="555588"/>
                <w:sz w:val="19"/>
              </w:rPr>
              <w:t xml:space="preserve">    Gala Games — Independent · Remote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555588"/>
                <w:sz w:val="18"/>
              </w:rPr>
              <w:t>Nov 2020 – Present  —  concurrent with primary employment</w:t>
            </w:r>
          </w:p>
          <w:p>
            <w:pPr>
              <w:pStyle w:val="ListBullet"/>
              <w:spacing w:before="0" w:after="60"/>
              <w:ind w:left="227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Self-taught Linux administration from first principles — provisioning, hardening, and maintaining Ubuntu 20.04 VPS environments across DigitalOcean, Vultr, and RackNerd within a decentralised network of 50,000+ nodes.</w:t>
            </w:r>
          </w:p>
          <w:p>
            <w:pPr>
              <w:pStyle w:val="ListBullet"/>
              <w:spacing w:before="0" w:after="60"/>
              <w:ind w:left="227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Managed containerised deployments using Docker with version control via GitHub — building practical understanding of distributed systems, blockchain infrastructure, and tokenisation mechanics autonomously.</w:t>
            </w:r>
          </w:p>
          <w:p>
            <w:pPr>
              <w:spacing w:before="140" w:after="0"/>
            </w:pPr>
            <w:r>
              <w:rPr>
                <w:rFonts w:ascii="Calibri" w:hAnsi="Calibri"/>
                <w:b/>
                <w:i w:val="0"/>
                <w:color w:val="1A1A2E"/>
                <w:sz w:val="21"/>
              </w:rPr>
              <w:t>Market Research &amp; Data Analyst</w:t>
            </w:r>
            <w:r>
              <w:rPr>
                <w:rFonts w:ascii="Calibri" w:hAnsi="Calibri"/>
                <w:b w:val="0"/>
                <w:i w:val="0"/>
                <w:color w:val="555588"/>
                <w:sz w:val="19"/>
              </w:rPr>
              <w:t xml:space="preserve">    Independent — Freelance · Remote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/>
                <w:color w:val="555588"/>
                <w:sz w:val="18"/>
              </w:rPr>
              <w:t>Apr 2020 – Jul 2025  —  concurrent with primary employment</w:t>
            </w:r>
          </w:p>
          <w:p>
            <w:pPr>
              <w:pStyle w:val="ListBullet"/>
              <w:spacing w:before="0" w:after="60"/>
              <w:ind w:left="227"/>
            </w:pP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Applied structured risk frameworks to time-critical decisions under pressure — developing pattern-recognition, evidence-based analysis, and rigorous documentation habits directly transferable to SOC work.</w:t>
            </w:r>
          </w:p>
          <w:p>
            <w:pPr>
              <w:pageBreakBefore w:val="0"/>
              <w:spacing w:before="160" w:after="2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>PORTFOLIO — LEIGHTONSEC SOC TOOLKIT</w:t>
            </w:r>
          </w:p>
          <w:p>
            <w:pPr>
              <w:spacing w:before="0" w:after="60"/>
              <w:pBdr>
                <w:bottom w:val="single" w:sz="6" w:space="1" w:color="0F3A6E"/>
              </w:pBdr>
            </w:pPr>
          </w:p>
          <w:p>
            <w:pPr>
              <w:spacing w:before="20" w:after="60"/>
            </w:pPr>
            <w:r>
              <w:rPr>
                <w:rFonts w:ascii="Calibri" w:hAnsi="Calibri"/>
                <w:b w:val="0"/>
                <w:i/>
                <w:color w:val="555588"/>
                <w:sz w:val="18"/>
              </w:rPr>
              <w:t>github.com/LeightonSec  —  Six-layer Security Operations toolkit, all projects live on GitHub.</w:t>
            </w:r>
          </w:p>
          <w:p>
            <w:pPr>
              <w:spacing w:before="20" w:after="40"/>
              <w:ind w:left="17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 xml:space="preserve">AI Firewall — </w:t>
            </w: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LLM jailbreak detection with keyword pattern matching and Claude API semantic analysis. Risk scoring LOW/MEDIUM/HIGH with prompt injection hardening.</w:t>
            </w:r>
          </w:p>
          <w:p>
            <w:pPr>
              <w:spacing w:before="20" w:after="40"/>
              <w:ind w:left="17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 xml:space="preserve">PCAP Analyser — </w:t>
            </w: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Network packet capture analysis detecting DoS/DDoS, SYN floods, port scanning, ARP spoofing and C2 beaconing. AbuseIPDB threat intel integration.</w:t>
            </w:r>
          </w:p>
          <w:p>
            <w:pPr>
              <w:spacing w:before="20" w:after="40"/>
              <w:ind w:left="17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 xml:space="preserve">Intel Pipeline — </w:t>
            </w: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Automated threat intel ingestion from 12 RSS sources. Multi-agent LangGraph orchestration with Claude API summarisation, domain whitelist security layer, and twice-daily structured reporting.</w:t>
            </w:r>
          </w:p>
          <w:p>
            <w:pPr>
              <w:spacing w:before="20" w:after="40"/>
              <w:ind w:left="17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 xml:space="preserve">Incident Tracker — </w:t>
            </w: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SOC ticketing system with full REST API, ticket lifecycle management, escalation workflow and comment system.</w:t>
            </w:r>
          </w:p>
          <w:p>
            <w:pPr>
              <w:spacing w:before="20" w:after="40"/>
              <w:ind w:left="17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 xml:space="preserve">Unified Dashboard — </w:t>
            </w: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Single pane of glass aggregating live data across all toolkit tools.</w:t>
            </w:r>
          </w:p>
          <w:p>
            <w:pPr>
              <w:spacing w:before="20" w:after="40"/>
              <w:ind w:left="17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 xml:space="preserve">Intel Dashboard — </w:t>
            </w: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Browser-based report viewer for intel pipeline output with search, filtering and source status.</w:t>
            </w:r>
          </w:p>
          <w:p>
            <w:pPr>
              <w:pageBreakBefore w:val="0"/>
              <w:spacing w:before="160" w:after="20"/>
            </w:pPr>
            <w:r>
              <w:rPr>
                <w:rFonts w:ascii="Calibri" w:hAnsi="Calibri"/>
                <w:b/>
                <w:i w:val="0"/>
                <w:color w:val="0F3A6E"/>
                <w:sz w:val="19"/>
              </w:rPr>
              <w:t>NOTABLE PROJECT — BASTION PROTOCOL</w:t>
            </w:r>
          </w:p>
          <w:p>
            <w:pPr>
              <w:spacing w:before="0" w:after="60"/>
              <w:pBdr>
                <w:bottom w:val="single" w:sz="6" w:space="1" w:color="0F3A6E"/>
              </w:pBdr>
            </w:pP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color w:val="555588"/>
                <w:sz w:val="19"/>
              </w:rPr>
              <w:t xml:space="preserve">bastionprotocol.org  —  </w:t>
            </w:r>
            <w:r>
              <w:rPr>
                <w:rFonts w:ascii="Calibri" w:hAnsi="Calibri"/>
                <w:b w:val="0"/>
                <w:i w:val="0"/>
                <w:color w:val="222233"/>
                <w:sz w:val="19"/>
              </w:rPr>
              <w:t>Founder and architect of Bastion — a sovereign, quantum-resistant communication protocol built on Bitcoin SV. Five-layer architecture implementing hybrid ECDH + ML-KEM (Kyber) post-quantum key encapsulation, on-chain guardian system, and multi-agent AI layer. One of the few hands-on implementations of NIST's post-quantum cryptography standard outside academic research. Whitepaper v0.1 complete.</w:t>
            </w:r>
          </w:p>
        </w:tc>
      </w:tr>
    </w:tbl>
    <w:p>
      <w:pPr>
        <w:spacing w:before="120" w:after="0"/>
        <w:jc w:val="center"/>
      </w:pPr>
      <w:r>
        <w:rPr>
          <w:rFonts w:ascii="Calibri" w:hAnsi="Calibri"/>
          <w:b/>
          <w:i w:val="0"/>
          <w:color w:val="0F3A6E"/>
          <w:sz w:val="19"/>
        </w:rPr>
        <w:t>Available immediately for Junior SOC Analyst and IT Security roles across Sweden and remote.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