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TruthBounty - Initial Milestones Offering (IMO)</w:t>
      </w:r>
    </w:p>
    <w:p/>
    <w:p/>
    <w:p/>
    <w:p>
      <w:pPr>
        <w:pStyle w:val="Heading2"/>
      </w:pPr>
      <w:r>
        <w:t xml:space="preserve">Project Information</w:t>
      </w:r>
    </w:p>
    <w:p/>
    <w:p/>
    <w:p/>
    <w:p/>
    <w:p>
      <w:pPr>
        <w:pStyle w:val="Heading2"/>
      </w:pPr>
      <w:r>
        <w:t xml:space="preserve">KYC Members (Management Level)</w:t>
      </w:r>
    </w:p>
    <w:p/>
    <w:p/>
    <w:p>
      <w:r>
        <w:rPr>
          <w:b/>
          <w:bCs/>
        </w:rPr>
        <w:t xml:space="preserve">Authorized Signatory:</w:t>
      </w:r>
    </w:p>
    <w:p>
      <w:pPr>
        <w:pStyle w:val="ListParagraph"/>
        <w:numPr>
          <w:ilvl w:val="0"/>
          <w:numId w:val="1"/>
        </w:numPr>
      </w:pPr>
      <w:r>
        <w:t xml:space="preserve">**Name:** Onatola Timilehin Faruq</w:t>
      </w:r>
    </w:p>
    <w:p>
      <w:pPr>
        <w:pStyle w:val="ListParagraph"/>
        <w:numPr>
          <w:ilvl w:val="0"/>
          <w:numId w:val="1"/>
        </w:numPr>
      </w:pPr>
      <w:r>
        <w:t xml:space="preserve">**Email:** onatolafaruq@gmail.com</w:t>
      </w:r>
    </w:p>
    <w:p/>
    <w:p/>
    <w:p/>
    <w:p>
      <w:pPr>
        <w:pStyle w:val="Heading2"/>
      </w:pPr>
      <w:r>
        <w:t xml:space="preserve">Executive Summary</w:t>
      </w:r>
    </w:p>
    <w:p/>
    <w:p>
      <w:r>
        <w:t xml:space="preserve">TruthBounty is a cross-platform reputation protocol for prediction markets that solves a critical problem: traders have no portable way to prove their track record. Performance on Polymarket means nothing on PancakeSwap Prediction. Every platform is a fresh start with zero reputation portability.</w:t>
      </w:r>
    </w:p>
    <w:p/>
    <w:p>
      <w:r>
        <w:rPr>
          <w:b/>
          <w:bCs/>
        </w:rPr>
        <w:t xml:space="preserve">Our Solution:</w:t>
      </w:r>
    </w:p>
    <w:p>
      <w:pPr>
        <w:pStyle w:val="ListParagraph"/>
        <w:numPr>
          <w:ilvl w:val="0"/>
          <w:numId w:val="1"/>
        </w:numPr>
      </w:pPr>
      <w:r>
        <w:t xml:space="preserve">**Aggregate** trader performance data across 10+ prediction market platforms</w:t>
      </w:r>
    </w:p>
    <w:p>
      <w:pPr>
        <w:pStyle w:val="ListParagraph"/>
        <w:numPr>
          <w:ilvl w:val="0"/>
          <w:numId w:val="1"/>
        </w:numPr>
      </w:pPr>
      <w:r>
        <w:t xml:space="preserve">**Calculate** statistically-validated TruthScores using Wilson Score confidence intervals</w:t>
      </w:r>
    </w:p>
    <w:p>
      <w:pPr>
        <w:pStyle w:val="ListParagraph"/>
        <w:numPr>
          <w:ilvl w:val="0"/>
          <w:numId w:val="1"/>
        </w:numPr>
      </w:pPr>
      <w:r>
        <w:t xml:space="preserve">**Issue** Soulbound NFTs that evolve with verified performance</w:t>
      </w:r>
    </w:p>
    <w:p>
      <w:pPr>
        <w:pStyle w:val="ListParagraph"/>
        <w:numPr>
          <w:ilvl w:val="0"/>
          <w:numId w:val="1"/>
        </w:numPr>
      </w:pPr>
      <w:r>
        <w:t xml:space="preserve">**Enable** copy trading of top-ranked experts with risk management</w:t>
      </w:r>
    </w:p>
    <w:p/>
    <w:p>
      <w:r>
        <w:t xml:space="preserve">Why Wilson Score? A trader with 90% win rate on 10 bets receives a lower score than one with 67% win rate on 1,200 bets—because sample size matters. This statistical rigor separates genuine skill from luck.</w:t>
      </w:r>
    </w:p>
    <w:p/>
    <w:p>
      <w:r>
        <w:t xml:space="preserve">Built for BNB Chain: Leveraging low gas fees (~$0.10-0.30 per transaction) and high throughput (2-3 second blocks) for seamless on-chain verification and real-time copy trading infrastructure.</w:t>
      </w:r>
    </w:p>
    <w:p/>
    <w:p/>
    <w:p/>
    <w:p>
      <w:pPr>
        <w:pStyle w:val="Heading2"/>
      </w:pPr>
      <w:r>
        <w:t xml:space="preserve">Metric Interpretation</w:t>
      </w:r>
    </w:p>
    <w:p/>
    <w:p>
      <w:r>
        <w:t xml:space="preserve">All numeric targets stated in this document are indicative benchmarks intended to demonstrate progress and good-faith delivery. Variance due to market conditions, user behavior, platform API changes, or other external dependencies does not constitute milestone failure where:</w:t>
      </w:r>
    </w:p>
    <w:p/>
    <w:p>
      <w:r>
        <w:t xml:space="preserve">1. Core functionality has been delivered as described</w:t>
      </w:r>
    </w:p>
    <w:p>
      <w:r>
        <w:t xml:space="preserve">2. Good-faith effort toward targets is demonstrated</w:t>
      </w:r>
    </w:p>
    <w:p>
      <w:r>
        <w:t xml:space="preserve">3. Reasonable progress is evident relative to market conditions</w:t>
      </w:r>
    </w:p>
    <w:p/>
    <w:p>
      <w:r>
        <w:t xml:space="preserve">This interpretation applies to all user counts, TVL figures, volume metrics, and engagement statistics throughout this document. The focus of milestone evaluation should be on functional delivery and operational readiness, not precise numeric attainment.</w:t>
      </w:r>
    </w:p>
    <w:p/>
    <w:p/>
    <w:p/>
    <w:p>
      <w:pPr>
        <w:pStyle w:val="Heading2"/>
      </w:pPr>
      <w:r>
        <w:t xml:space="preserve">Capital Continuity &amp; Materiality</w:t>
      </w:r>
    </w:p>
    <w:p/>
    <w:p>
      <w:pPr>
        <w:pStyle w:val="Heading3"/>
      </w:pPr>
      <w:r>
        <w:t xml:space="preserve">Capital Continuity Presumption</w:t>
      </w:r>
    </w:p>
    <w:p/>
    <w:p>
      <w:r>
        <w:t xml:space="preserve">Unless a milestone is materially undelivered (defined below), there is a presumption of capital continuity. Minor shortfalls, timing delays within reasonable bounds, or partial metric attainment do not trigger refund mechanisms where substantive progress is demonstrated.</w:t>
      </w:r>
    </w:p>
    <w:p/>
    <w:p>
      <w:pPr>
        <w:pStyle w:val="Heading3"/>
      </w:pPr>
      <w:r>
        <w:t xml:space="preserve">Materiality Threshold</w:t>
      </w:r>
    </w:p>
    <w:p/>
    <w:p>
      <w:r>
        <w:t xml:space="preserve">A milestone is considered materially undelivered only if:</w:t>
      </w:r>
    </w:p>
    <w:p/>
    <w:p>
      <w:r>
        <w:t xml:space="preserve">1. Core functionality is absent - The primary deliverable described in the milestone does not exist or function</w:t>
      </w:r>
    </w:p>
    <w:p>
      <w:r>
        <w:t xml:space="preserve">2. No reasonable progress - Less than 50% of stated objectives are achieved with no credible path to completion</w:t>
      </w:r>
    </w:p>
    <w:p>
      <w:r>
        <w:t xml:space="preserve">3. Abandonment indicators - Team is unresponsive for 30+ days, no commits/updates, or explicit project termination</w:t>
      </w:r>
    </w:p>
    <w:p/>
    <w:p>
      <w:r>
        <w:t xml:space="preserve">Partial delivery with good-faith effort, market-driven shortfalls, or minor delays do not meet the materiality threshold.</w:t>
      </w:r>
    </w:p>
    <w:p/>
    <w:p>
      <w:pPr>
        <w:pStyle w:val="Heading3"/>
      </w:pPr>
      <w:r>
        <w:t xml:space="preserve">Good-Faith Delivery Standard</w:t>
      </w:r>
    </w:p>
    <w:p/>
    <w:p>
      <w:r>
        <w:t xml:space="preserve">The team commits to:</w:t>
      </w:r>
    </w:p>
    <w:p>
      <w:pPr>
        <w:pStyle w:val="ListParagraph"/>
        <w:numPr>
          <w:ilvl w:val="0"/>
          <w:numId w:val="1"/>
        </w:numPr>
      </w:pPr>
      <w:r>
        <w:t xml:space="preserve">Transparent communication on progress and challenges</w:t>
      </w:r>
    </w:p>
    <w:p>
      <w:pPr>
        <w:pStyle w:val="ListParagraph"/>
        <w:numPr>
          <w:ilvl w:val="0"/>
          <w:numId w:val="1"/>
        </w:numPr>
      </w:pPr>
      <w:r>
        <w:t xml:space="preserve">Regular updates via official channels</w:t>
      </w:r>
    </w:p>
    <w:p>
      <w:pPr>
        <w:pStyle w:val="ListParagraph"/>
        <w:numPr>
          <w:ilvl w:val="0"/>
          <w:numId w:val="1"/>
        </w:numPr>
      </w:pPr>
      <w:r>
        <w:t xml:space="preserve">Proactive disclosure of any material obstacles</w:t>
      </w:r>
    </w:p>
    <w:p>
      <w:pPr>
        <w:pStyle w:val="ListParagraph"/>
        <w:numPr>
          <w:ilvl w:val="0"/>
          <w:numId w:val="1"/>
        </w:numPr>
      </w:pPr>
      <w:r>
        <w:t xml:space="preserve">Best-effort delivery within stated timelines</w:t>
      </w:r>
    </w:p>
    <w:p/>
    <w:p/>
    <w:p/>
    <w:p>
      <w:pPr>
        <w:pStyle w:val="Heading2"/>
      </w:pPr>
      <w:r>
        <w:t xml:space="preserve">Funding Structure</w:t>
      </w:r>
    </w:p>
    <w:p/>
    <w:p/>
    <w:p>
      <w:r>
        <w:t xml:space="preserve">Total: $500,000 USD distributed as 20% upfront + 4 milestones at 20% each</w:t>
      </w:r>
    </w:p>
    <w:p/>
    <w:p/>
    <w:p/>
    <w:p>
      <w:pPr>
        <w:pStyle w:val="Heading1"/>
      </w:pPr>
      <w:r>
        <w:t xml:space="preserve">Upfront Raise: Token Deployment &amp; Initial Platform Launch</w:t>
      </w:r>
    </w:p>
    <w:p/>
    <w:p>
      <w:pPr>
        <w:pStyle w:val="Heading2"/>
      </w:pPr>
      <w:r>
        <w:t xml:space="preserve">Description</w:t>
      </w:r>
    </w:p>
    <w:p/>
    <w:p>
      <w:r>
        <w:t xml:space="preserve">The Upfront Raise provides initial working capital for token deployment, liquidity provision, and platform launch infrastructure. This funding enables the team to execute the foundational setup required before milestone delivery begins.</w:t>
      </w:r>
    </w:p>
    <w:p/>
    <w:p>
      <w:r>
        <w:rPr>
          <w:b/>
          <w:bCs/>
        </w:rPr>
        <w:t xml:space="preserve">Upfront Deliverables:</w:t>
      </w:r>
    </w:p>
    <w:p>
      <w:pPr>
        <w:pStyle w:val="ListParagraph"/>
        <w:numPr>
          <w:ilvl w:val="0"/>
          <w:numId w:val="1"/>
        </w:numPr>
      </w:pPr>
      <w:r>
        <w:t xml:space="preserve">**$TBT Token:** BEP-20 token deployed on BNB Chain with standard functionality</w:t>
      </w:r>
    </w:p>
    <w:p>
      <w:pPr>
        <w:pStyle w:val="ListParagraph"/>
        <w:numPr>
          <w:ilvl w:val="0"/>
          <w:numId w:val="1"/>
        </w:numPr>
      </w:pPr>
      <w:r>
        <w:t xml:space="preserve">**Liquidity:** PancakeSwap V3 pool establishing initial trading venue</w:t>
      </w:r>
    </w:p>
    <w:p>
      <w:pPr>
        <w:pStyle w:val="ListParagraph"/>
        <w:numPr>
          <w:ilvl w:val="0"/>
          <w:numId w:val="1"/>
        </w:numPr>
      </w:pPr>
      <w:r>
        <w:t xml:space="preserve">**Platform:** Production deployment of TruthBounty at truthbounty.xyz</w:t>
      </w:r>
    </w:p>
    <w:p>
      <w:pPr>
        <w:pStyle w:val="ListParagraph"/>
        <w:numPr>
          <w:ilvl w:val="0"/>
          <w:numId w:val="1"/>
        </w:numPr>
      </w:pPr>
      <w:r>
        <w:t xml:space="preserve">**Community:** Discord, Telegram, and Twitter channels established</w:t>
      </w:r>
    </w:p>
    <w:p/>
    <w:p>
      <w:r>
        <w:t xml:space="preserve">The 20% upfront funding enables token deployment, initial liquidity provision, infrastructure costs, and team operations as we transition from development to production.</w:t>
      </w:r>
    </w:p>
    <w:p/>
    <w:p>
      <w:pPr>
        <w:pStyle w:val="Heading2"/>
      </w:pPr>
      <w:r>
        <w:t xml:space="preserve">Upfront Allocation</w:t>
      </w:r>
    </w:p>
    <w:p/>
    <w:p>
      <w:r>
        <w:t xml:space="preserve">Amount: $100,000 USD (20%)</w:t>
      </w:r>
    </w:p>
    <w:p/>
    <w:p/>
    <w:p>
      <w:pPr>
        <w:pStyle w:val="Heading2"/>
      </w:pPr>
      <w:r>
        <w:t xml:space="preserve">Upfront Risk Disclosures</w:t>
      </w:r>
    </w:p>
    <w:p/>
    <w:p/>
    <w:p/>
    <w:p/>
    <w:p>
      <w:pPr>
        <w:pStyle w:val="Heading1"/>
      </w:pPr>
      <w:r>
        <w:t xml:space="preserve">M1: Multi-Platform Production Deployment</w:t>
      </w:r>
    </w:p>
    <w:p/>
    <w:p>
      <w:pPr>
        <w:pStyle w:val="Heading2"/>
      </w:pPr>
      <w:r>
        <w:t xml:space="preserve">Description</w:t>
      </w:r>
    </w:p>
    <w:p/>
    <w:p>
      <w:r>
        <w:t xml:space="preserve">This milestone validates TruthBounty's core value proposition: reliable cross-platform trader reputation data. We deploy and verify production integrations with six major prediction market platforms, each returning real-time trader performance data.</w:t>
      </w:r>
    </w:p>
    <w:p/>
    <w:p>
      <w:r>
        <w:rPr>
          <w:b/>
          <w:bCs/>
        </w:rPr>
        <w:t xml:space="preserve">Platforms Integrated:</w:t>
      </w:r>
    </w:p>
    <w:p>
      <w:r>
        <w:t xml:space="preserve">1. Polymarket (Polygon) - Event-based predictions via Gamma API</w:t>
      </w:r>
    </w:p>
    <w:p>
      <w:r>
        <w:t xml:space="preserve">2. PancakeSwap Prediction (BNB Chain) - BNB/USD price predictions via The Graph</w:t>
      </w:r>
    </w:p>
    <w:p>
      <w:r>
        <w:t xml:space="preserve">3. Limitless Exchange (Base) - Hourly/daily crypto predictions via REST API</w:t>
      </w:r>
    </w:p>
    <w:p>
      <w:r>
        <w:t xml:space="preserve">4. Overtime Markets (Optimism) - Sports betting via REST API</w:t>
      </w:r>
    </w:p>
    <w:p>
      <w:r>
        <w:t xml:space="preserve">5. Azuro Protocol (Polygon) - Sports betting via The Graph</w:t>
      </w:r>
    </w:p>
    <w:p>
      <w:r>
        <w:t xml:space="preserve">6. SX Bet (Polygon) - Sports and event predictions via REST API</w:t>
      </w:r>
    </w:p>
    <w:p/>
    <w:p>
      <w:r>
        <w:rPr>
          <w:b/>
          <w:bCs/>
        </w:rPr>
        <w:t xml:space="preserve">TruthScore Algorithm:</w:t>
      </w:r>
    </w:p>
    <w:p>
      <w:r>
        <w:t xml:space="preserve">The production deployment includes our Wilson Score-based reputation algorithm that provides statistically rigorous trader rankings. The algorithm is fully documented and open-source, allowing community verification of all calculations.</w:t>
      </w:r>
    </w:p>
    <w:p/>
    <w:p>
      <w:r>
        <w:rPr>
          <w:b/>
          <w:bCs/>
        </w:rPr>
        <w:t xml:space="preserve">Why This Matters:</w:t>
      </w:r>
    </w:p>
    <w:p>
      <w:r>
        <w:t xml:space="preserve">This milestone proves that cross-platform data aggregation works reliably at scale. Without verified data flowing from multiple platforms, copy trading features in M2 would be meaningless—users would have no way to identify genuinely skilled traders.</w:t>
      </w:r>
    </w:p>
    <w:p/>
    <w:p>
      <w:pPr>
        <w:pStyle w:val="Heading2"/>
      </w:pPr>
      <w:r>
        <w:t xml:space="preserve">Completion Criteria</w:t>
      </w:r>
    </w:p>
    <w:p/>
    <w:p/>
    <w:p>
      <w:pPr>
        <w:pStyle w:val="Heading2"/>
      </w:pPr>
      <w:r>
        <w:t xml:space="preserve">Evidence Package Requirements</w:t>
      </w:r>
    </w:p>
    <w:p/>
    <w:p>
      <w:pPr>
        <w:pStyle w:val="ListParagraph"/>
        <w:numPr>
          <w:ilvl w:val="0"/>
          <w:numId w:val="1"/>
        </w:numPr>
      </w:pPr>
      <w:r>
        <w:t xml:space="preserve">[ ] Uptime monitoring dashboard screenshot (URL visible)</w:t>
      </w:r>
    </w:p>
    <w:p>
      <w:pPr>
        <w:pStyle w:val="ListParagraph"/>
        <w:numPr>
          <w:ilvl w:val="0"/>
          <w:numId w:val="1"/>
        </w:numPr>
      </w:pPr>
      <w:r>
        <w:t xml:space="preserve">[ ] API response samples from each integrated platform with timestamps (IPFS hash provided)</w:t>
      </w:r>
    </w:p>
    <w:p>
      <w:pPr>
        <w:pStyle w:val="ListParagraph"/>
        <w:numPr>
          <w:ilvl w:val="0"/>
          <w:numId w:val="1"/>
        </w:numPr>
      </w:pPr>
      <w:r>
        <w:t xml:space="preserve">[ ] Leaderboard page screenshot showing ranked traders with TruthScores</w:t>
      </w:r>
    </w:p>
    <w:p>
      <w:pPr>
        <w:pStyle w:val="ListParagraph"/>
        <w:numPr>
          <w:ilvl w:val="0"/>
          <w:numId w:val="1"/>
        </w:numPr>
      </w:pPr>
      <w:r>
        <w:t xml:space="preserve">[ ] Database query showing wallet interaction count</w:t>
      </w:r>
    </w:p>
    <w:p>
      <w:pPr>
        <w:pStyle w:val="ListParagraph"/>
        <w:numPr>
          <w:ilvl w:val="0"/>
          <w:numId w:val="1"/>
        </w:numPr>
      </w:pPr>
      <w:r>
        <w:t xml:space="preserve">[ ] GitHub repository link with Wilson Score implementation</w:t>
      </w:r>
    </w:p>
    <w:p>
      <w:pPr>
        <w:pStyle w:val="ListParagraph"/>
        <w:numPr>
          <w:ilvl w:val="0"/>
          <w:numId w:val="1"/>
        </w:numPr>
      </w:pPr>
      <w:r>
        <w:t xml:space="preserve">[ ] Documentation page URL with algorithm explanation</w:t>
      </w:r>
    </w:p>
    <w:p/>
    <w:p>
      <w:pPr>
        <w:pStyle w:val="Heading2"/>
      </w:pPr>
      <w:r>
        <w:t xml:space="preserve">Timeline</w:t>
      </w:r>
    </w:p>
    <w:p/>
    <w:p/>
    <w:p>
      <w:pPr>
        <w:pStyle w:val="Heading2"/>
      </w:pPr>
      <w:r>
        <w:t xml:space="preserve">Funding Allocation</w:t>
      </w:r>
    </w:p>
    <w:p/>
    <w:p>
      <w:r>
        <w:t xml:space="preserve">Amount: $100,000 USD (20%)</w:t>
      </w:r>
    </w:p>
    <w:p/>
    <w:p/>
    <w:p>
      <w:pPr>
        <w:pStyle w:val="Heading2"/>
      </w:pPr>
      <w:r>
        <w:t xml:space="preserve">Risk Disclosures</w:t>
      </w:r>
    </w:p>
    <w:p/>
    <w:p/>
    <w:p/>
    <w:p/>
    <w:p>
      <w:pPr>
        <w:pStyle w:val="Heading1"/>
      </w:pPr>
      <w:r>
        <w:t xml:space="preserve">M2: Copy Trading &amp; Community Growth</w:t>
      </w:r>
    </w:p>
    <w:p/>
    <w:p>
      <w:pPr>
        <w:pStyle w:val="Heading2"/>
      </w:pPr>
      <w:r>
        <w:t xml:space="preserve">Description</w:t>
      </w:r>
    </w:p>
    <w:p/>
    <w:p>
      <w:r>
        <w:t xml:space="preserve">This milestone transforms TruthBounty from a passive reputation tracker into an active trading tool. Users can follow top-ranked TruthScore traders and automatically track simulated positions, building confidence before committing real capital in M3.</w:t>
      </w:r>
    </w:p>
    <w:p/>
    <w:p>
      <w:r>
        <w:rPr>
          <w:b/>
          <w:bCs/>
        </w:rPr>
        <w:t xml:space="preserve">Copy Trading Features:</w:t>
      </w:r>
    </w:p>
    <w:p>
      <w:pPr>
        <w:pStyle w:val="ListParagraph"/>
        <w:numPr>
          <w:ilvl w:val="0"/>
          <w:numId w:val="1"/>
        </w:numPr>
      </w:pPr>
      <w:r>
        <w:t xml:space="preserve">**Follow/Unfollow:** One-click following of any ranked trader</w:t>
      </w:r>
    </w:p>
    <w:p>
      <w:pPr>
        <w:pStyle w:val="ListParagraph"/>
        <w:numPr>
          <w:ilvl w:val="0"/>
          <w:numId w:val="1"/>
        </w:numPr>
      </w:pPr>
      <w:r>
        <w:t xml:space="preserve">**Simulated Positions:** When a followed trader bets, the system records a simulated copy trade for followers</w:t>
      </w:r>
    </w:p>
    <w:p>
      <w:pPr>
        <w:pStyle w:val="ListParagraph"/>
        <w:numPr>
          <w:ilvl w:val="0"/>
          <w:numId w:val="1"/>
        </w:numPr>
      </w:pPr>
      <w:r>
        <w:t xml:space="preserve">**Portfolio Dashboard:** Aggregate P&amp;L across all copied traders with detailed breakdowns</w:t>
      </w:r>
    </w:p>
    <w:p>
      <w:pPr>
        <w:pStyle w:val="ListParagraph"/>
        <w:numPr>
          <w:ilvl w:val="0"/>
          <w:numId w:val="1"/>
        </w:numPr>
      </w:pPr>
      <w:r>
        <w:t xml:space="preserve">**Real-Time Alerts:** WebSocket notifications when followed traders make moves</w:t>
      </w:r>
    </w:p>
    <w:p>
      <w:pPr>
        <w:pStyle w:val="ListParagraph"/>
        <w:numPr>
          <w:ilvl w:val="0"/>
          <w:numId w:val="1"/>
        </w:numPr>
      </w:pPr>
      <w:r>
        <w:t xml:space="preserve">**Mobile Optimization:** Responsive interface optimized for mobile devices</w:t>
      </w:r>
    </w:p>
    <w:p/>
    <w:p>
      <w:r>
        <w:rPr>
          <w:b/>
          <w:bCs/>
        </w:rPr>
        <w:t xml:space="preserve">Why Simulated First?</w:t>
      </w:r>
    </w:p>
    <w:p>
      <w:r>
        <w:t xml:space="preserve">Simulated trading serves two critical purposes:</w:t>
      </w:r>
    </w:p>
    <w:p>
      <w:r>
        <w:t xml:space="preserve">1. Users validate TruthScore rankings against real outcomes before risking capital</w:t>
      </w:r>
    </w:p>
    <w:p>
      <w:r>
        <w:t xml:space="preserve">2. We gather extensive data to optimize the on-chain copy trading system in M3</w:t>
      </w:r>
    </w:p>
    <w:p/>
    <w:p>
      <w:r>
        <w:rPr>
          <w:b/>
          <w:bCs/>
        </w:rPr>
        <w:t xml:space="preserve">Community Growth:</w:t>
      </w:r>
    </w:p>
    <w:p>
      <w:r>
        <w:t xml:space="preserve">We target continued organic growth demonstrating product-market fit. User counts are indicative benchmarks subject to market conditions.</w:t>
      </w:r>
    </w:p>
    <w:p/>
    <w:p>
      <w:pPr>
        <w:pStyle w:val="Heading2"/>
      </w:pPr>
      <w:r>
        <w:t xml:space="preserve">Completion Criteria</w:t>
      </w:r>
    </w:p>
    <w:p/>
    <w:p/>
    <w:p>
      <w:pPr>
        <w:pStyle w:val="Heading2"/>
      </w:pPr>
      <w:r>
        <w:t xml:space="preserve">Evidence Package Requirements</w:t>
      </w:r>
    </w:p>
    <w:p/>
    <w:p>
      <w:pPr>
        <w:pStyle w:val="ListParagraph"/>
        <w:numPr>
          <w:ilvl w:val="0"/>
          <w:numId w:val="1"/>
        </w:numPr>
      </w:pPr>
      <w:r>
        <w:t xml:space="preserve">[ ] Screen recording demonstrating complete follow → copy trade → P&amp;L flow (3-5 minutes)</w:t>
      </w:r>
    </w:p>
    <w:p>
      <w:pPr>
        <w:pStyle w:val="ListParagraph"/>
        <w:numPr>
          <w:ilvl w:val="0"/>
          <w:numId w:val="1"/>
        </w:numPr>
      </w:pPr>
      <w:r>
        <w:t xml:space="preserve">[ ] Database export showing simulated trades with timestamps (CSV uploaded to IPFS)</w:t>
      </w:r>
    </w:p>
    <w:p>
      <w:pPr>
        <w:pStyle w:val="ListParagraph"/>
        <w:numPr>
          <w:ilvl w:val="0"/>
          <w:numId w:val="1"/>
        </w:numPr>
      </w:pPr>
      <w:r>
        <w:t xml:space="preserve">[ ] P&amp;L reconciliation spreadsheet comparing system calculations vs manual verification</w:t>
      </w:r>
    </w:p>
    <w:p>
      <w:pPr>
        <w:pStyle w:val="ListParagraph"/>
        <w:numPr>
          <w:ilvl w:val="0"/>
          <w:numId w:val="1"/>
        </w:numPr>
      </w:pPr>
      <w:r>
        <w:t xml:space="preserve">[ ] Server logs showing WebSocket functionality</w:t>
      </w:r>
    </w:p>
    <w:p>
      <w:pPr>
        <w:pStyle w:val="ListParagraph"/>
        <w:numPr>
          <w:ilvl w:val="0"/>
          <w:numId w:val="1"/>
        </w:numPr>
      </w:pPr>
      <w:r>
        <w:t xml:space="preserve">[ ] Google Lighthouse report screenshot for mobile</w:t>
      </w:r>
    </w:p>
    <w:p>
      <w:pPr>
        <w:pStyle w:val="ListParagraph"/>
        <w:numPr>
          <w:ilvl w:val="0"/>
          <w:numId w:val="1"/>
        </w:numPr>
      </w:pPr>
      <w:r>
        <w:t xml:space="preserve">[ ] Database query result showing wallet count</w:t>
      </w:r>
    </w:p>
    <w:p/>
    <w:p>
      <w:pPr>
        <w:pStyle w:val="Heading2"/>
      </w:pPr>
      <w:r>
        <w:t xml:space="preserve">Timeline</w:t>
      </w:r>
    </w:p>
    <w:p/>
    <w:p/>
    <w:p>
      <w:pPr>
        <w:pStyle w:val="Heading2"/>
      </w:pPr>
      <w:r>
        <w:t xml:space="preserve">Funding Allocation</w:t>
      </w:r>
    </w:p>
    <w:p/>
    <w:p>
      <w:r>
        <w:t xml:space="preserve">Amount: $100,000 USD (20%)</w:t>
      </w:r>
    </w:p>
    <w:p/>
    <w:p/>
    <w:p>
      <w:pPr>
        <w:pStyle w:val="Heading2"/>
      </w:pPr>
      <w:r>
        <w:t xml:space="preserve">Risk Disclosures</w:t>
      </w:r>
    </w:p>
    <w:p/>
    <w:p/>
    <w:p/>
    <w:p/>
    <w:p>
      <w:pPr>
        <w:pStyle w:val="Heading1"/>
      </w:pPr>
      <w:r>
        <w:t xml:space="preserve">M3: Mainnet Smart Contracts &amp; Security</w:t>
      </w:r>
    </w:p>
    <w:p/>
    <w:p>
      <w:pPr>
        <w:pStyle w:val="Heading2"/>
      </w:pPr>
      <w:r>
        <w:t xml:space="preserve">Description</w:t>
      </w:r>
    </w:p>
    <w:p/>
    <w:p>
      <w:r>
        <w:t xml:space="preserve">This milestone transitions TruthBounty from simulated to on-chain copy trading through deployment of audited smart contracts on BNB Chain mainnet. This is the technical and trust foundation for sustainable protocol operation.</w:t>
      </w:r>
    </w:p>
    <w:p/>
    <w:p>
      <w:r>
        <w:rPr>
          <w:b/>
          <w:bCs/>
        </w:rPr>
        <w:t xml:space="preserve">Smart Contract Suite:</w:t>
      </w:r>
    </w:p>
    <w:p/>
    <w:p>
      <w:r>
        <w:t xml:space="preserve">1. Staking Contract</w:t>
      </w:r>
    </w:p>
    <w:p>
      <w:r>
        <w:t xml:space="preserve">   - Requires $TBT stake to access copy trading features</w:t>
      </w:r>
    </w:p>
    <w:p>
      <w:r>
        <w:t xml:space="preserve">   - Multi-tier staking (30/60/90/180 days) with APY incentives</w:t>
      </w:r>
    </w:p>
    <w:p>
      <w:r>
        <w:t xml:space="preserve">   - 7-day unstaking cooldown for stability</w:t>
      </w:r>
    </w:p>
    <w:p/>
    <w:p>
      <w:r>
        <w:t xml:space="preserve">2. TruthScore Registry</w:t>
      </w:r>
    </w:p>
    <w:p>
      <w:r>
        <w:t xml:space="preserve">   - On-chain storage of verified trader scores</w:t>
      </w:r>
    </w:p>
    <w:p>
      <w:r>
        <w:t xml:space="preserve">   - Merkle proof verification for trustless validation</w:t>
      </w:r>
    </w:p>
    <w:p>
      <w:r>
        <w:t xml:space="preserve">   - Historical score tracking</w:t>
      </w:r>
    </w:p>
    <w:p/>
    <w:p>
      <w:r>
        <w:t xml:space="preserve">3. Revenue Sharing Contract</w:t>
      </w:r>
    </w:p>
    <w:p>
      <w:r>
        <w:t xml:space="preserve">   - Collects platform fees (2% of copy trade volume)</w:t>
      </w:r>
    </w:p>
    <w:p>
      <w:r>
        <w:t xml:space="preserve">   - Distributes proportionally to stakers</w:t>
      </w:r>
    </w:p>
    <w:p>
      <w:r>
        <w:t xml:space="preserve">   - Gas-optimized claiming mechanism</w:t>
      </w:r>
    </w:p>
    <w:p/>
    <w:p>
      <w:r>
        <w:t xml:space="preserve">4. Copy Trade Executor</w:t>
      </w:r>
    </w:p>
    <w:p>
      <w:r>
        <w:t xml:space="preserve">   - Automated trade replication rules</w:t>
      </w:r>
    </w:p>
    <w:p>
      <w:r>
        <w:t xml:space="preserve">   - Risk management (max allocation per trade)</w:t>
      </w:r>
    </w:p>
    <w:p>
      <w:r>
        <w:t xml:space="preserve">   - Emergency pause for user protection</w:t>
      </w:r>
    </w:p>
    <w:p/>
    <w:p>
      <w:r>
        <w:rPr>
          <w:b/>
          <w:bCs/>
        </w:rPr>
        <w:t xml:space="preserve">Security Audit:</w:t>
      </w:r>
    </w:p>
    <w:p>
      <w:r>
        <w:t xml:space="preserve">All contracts will be audited by a recognized security firm (CertiK, PeckShield, HashEx, or Certora). The audit must return zero critical findings. Any high or medium-severity findings must be resolved or have documented mitigation plans.</w:t>
      </w:r>
    </w:p>
    <w:p/>
    <w:p>
      <w:r>
        <w:rPr>
          <w:b/>
          <w:bCs/>
        </w:rPr>
        <w:t xml:space="preserve">Why BNB Chain?</w:t>
      </w:r>
    </w:p>
    <w:p>
      <w:pPr>
        <w:pStyle w:val="ListParagraph"/>
        <w:numPr>
          <w:ilvl w:val="0"/>
          <w:numId w:val="1"/>
        </w:numPr>
      </w:pPr>
      <w:r>
        <w:t xml:space="preserve">Low gas fees: ~$0.10-0.30 per transaction vs $5-50 on Ethereum</w:t>
      </w:r>
    </w:p>
    <w:p>
      <w:pPr>
        <w:pStyle w:val="ListParagraph"/>
        <w:numPr>
          <w:ilvl w:val="0"/>
          <w:numId w:val="1"/>
        </w:numPr>
      </w:pPr>
      <w:r>
        <w:t xml:space="preserve">Fast blocks: 2-3 second finality</w:t>
      </w:r>
    </w:p>
    <w:p>
      <w:pPr>
        <w:pStyle w:val="ListParagraph"/>
        <w:numPr>
          <w:ilvl w:val="0"/>
          <w:numId w:val="1"/>
        </w:numPr>
      </w:pPr>
      <w:r>
        <w:t xml:space="preserve">Strong DeFi ecosystem: PancakeSwap, Venus Protocol integration</w:t>
      </w:r>
    </w:p>
    <w:p>
      <w:pPr>
        <w:pStyle w:val="ListParagraph"/>
        <w:numPr>
          <w:ilvl w:val="0"/>
          <w:numId w:val="1"/>
        </w:numPr>
      </w:pPr>
      <w:r>
        <w:t xml:space="preserve">Hackathon requirement alignment</w:t>
      </w:r>
    </w:p>
    <w:p/>
    <w:p>
      <w:pPr>
        <w:pStyle w:val="Heading2"/>
      </w:pPr>
      <w:r>
        <w:t xml:space="preserve">Completion Criteria</w:t>
      </w:r>
    </w:p>
    <w:p/>
    <w:p/>
    <w:p>
      <w:pPr>
        <w:pStyle w:val="Heading2"/>
      </w:pPr>
      <w:r>
        <w:t xml:space="preserve">Evidence Package Requirements</w:t>
      </w:r>
    </w:p>
    <w:p/>
    <w:p>
      <w:pPr>
        <w:pStyle w:val="ListParagraph"/>
        <w:numPr>
          <w:ilvl w:val="0"/>
          <w:numId w:val="1"/>
        </w:numPr>
      </w:pPr>
      <w:r>
        <w:t xml:space="preserve">[ ] BscScan verified contract addresses for all 4 contracts (screenshots with URLs)</w:t>
      </w:r>
    </w:p>
    <w:p>
      <w:pPr>
        <w:pStyle w:val="ListParagraph"/>
        <w:numPr>
          <w:ilvl w:val="0"/>
          <w:numId w:val="1"/>
        </w:numPr>
      </w:pPr>
      <w:r>
        <w:t xml:space="preserve">[ ] Security audit PDF from auditing firm (IPFS hash provided)</w:t>
      </w:r>
    </w:p>
    <w:p>
      <w:pPr>
        <w:pStyle w:val="ListParagraph"/>
        <w:numPr>
          <w:ilvl w:val="0"/>
          <w:numId w:val="1"/>
        </w:numPr>
      </w:pPr>
      <w:r>
        <w:t xml:space="preserve">[ ] TVL screenshot from DefiLlama/DexScreener (timestamped)</w:t>
      </w:r>
    </w:p>
    <w:p>
      <w:pPr>
        <w:pStyle w:val="ListParagraph"/>
        <w:numPr>
          <w:ilvl w:val="0"/>
          <w:numId w:val="1"/>
        </w:numPr>
      </w:pPr>
      <w:r>
        <w:t xml:space="preserve">[ ] Contract read function output showing stored TruthScores</w:t>
      </w:r>
    </w:p>
    <w:p>
      <w:pPr>
        <w:pStyle w:val="ListParagraph"/>
        <w:numPr>
          <w:ilvl w:val="0"/>
          <w:numId w:val="1"/>
        </w:numPr>
      </w:pPr>
      <w:r>
        <w:t xml:space="preserve">[ ] Revenue distribution transaction hashes on BscScan with event logs</w:t>
      </w:r>
    </w:p>
    <w:p>
      <w:pPr>
        <w:pStyle w:val="ListParagraph"/>
        <w:numPr>
          <w:ilvl w:val="0"/>
          <w:numId w:val="1"/>
        </w:numPr>
      </w:pPr>
      <w:r>
        <w:t xml:space="preserve">[ ] Database query showing wallet count</w:t>
      </w:r>
    </w:p>
    <w:p/>
    <w:p>
      <w:pPr>
        <w:pStyle w:val="Heading2"/>
      </w:pPr>
      <w:r>
        <w:t xml:space="preserve">Timeline</w:t>
      </w:r>
    </w:p>
    <w:p/>
    <w:p/>
    <w:p>
      <w:pPr>
        <w:pStyle w:val="Heading2"/>
      </w:pPr>
      <w:r>
        <w:t xml:space="preserve">Funding Allocation</w:t>
      </w:r>
    </w:p>
    <w:p/>
    <w:p>
      <w:r>
        <w:t xml:space="preserve">Amount: $100,000 USD (20%)</w:t>
      </w:r>
    </w:p>
    <w:p/>
    <w:p/>
    <w:p>
      <w:pPr>
        <w:pStyle w:val="Heading2"/>
      </w:pPr>
      <w:r>
        <w:t xml:space="preserve">Risk Disclosures</w:t>
      </w:r>
    </w:p>
    <w:p/>
    <w:p/>
    <w:p/>
    <w:p/>
    <w:p>
      <w:pPr>
        <w:pStyle w:val="Heading1"/>
      </w:pPr>
      <w:r>
        <w:t xml:space="preserve">M4: Ecosystem Scale &amp; DAO Governance</w:t>
      </w:r>
    </w:p>
    <w:p/>
    <w:p>
      <w:pPr>
        <w:pStyle w:val="Heading2"/>
      </w:pPr>
      <w:r>
        <w:t xml:space="preserve">Description</w:t>
      </w:r>
    </w:p>
    <w:p/>
    <w:p>
      <w:r>
        <w:t xml:space="preserve">This milestone validates product-market fit at scale and establishes decentralized governance. The focus is on platform expansion, public API launch, and initiating community governance.</w:t>
      </w:r>
    </w:p>
    <w:p/>
    <w:p>
      <w:r>
        <w:rPr>
          <w:b/>
          <w:bCs/>
        </w:rPr>
        <w:t xml:space="preserve">Platform Expansion:</w:t>
      </w:r>
    </w:p>
    <w:p>
      <w:r>
        <w:t xml:space="preserve">Adding 3 new integrations to reach 9 total platforms:</w:t>
      </w:r>
    </w:p>
    <w:p>
      <w:pPr>
        <w:pStyle w:val="ListParagraph"/>
        <w:numPr>
          <w:ilvl w:val="0"/>
          <w:numId w:val="1"/>
        </w:numPr>
      </w:pPr>
      <w:r>
        <w:t xml:space="preserve">**Thales Markets** (Optimism) - Binary options</w:t>
      </w:r>
    </w:p>
    <w:p>
      <w:pPr>
        <w:pStyle w:val="ListParagraph"/>
        <w:numPr>
          <w:ilvl w:val="0"/>
          <w:numId w:val="1"/>
        </w:numPr>
      </w:pPr>
      <w:r>
        <w:t xml:space="preserve">**Hedgehog Markets** (Solana bridge) - Event predictions</w:t>
      </w:r>
    </w:p>
    <w:p>
      <w:pPr>
        <w:pStyle w:val="ListParagraph"/>
        <w:numPr>
          <w:ilvl w:val="0"/>
          <w:numId w:val="1"/>
        </w:numPr>
      </w:pPr>
      <w:r>
        <w:t xml:space="preserve">**Drift Protocol** (Solana bridge) - Perpetuals predictions</w:t>
      </w:r>
    </w:p>
    <w:p/>
    <w:p>
      <w:r>
        <w:t xml:space="preserve">Each integration follows our modular adapter pattern established in M1. Additional platforms may be added based on community demand and API stability.</w:t>
      </w:r>
    </w:p>
    <w:p/>
    <w:p>
      <w:r>
        <w:rPr>
          <w:b/>
          <w:bCs/>
        </w:rPr>
        <w:t xml:space="preserve">Public API:</w:t>
      </w:r>
    </w:p>
    <w:p>
      <w:r>
        <w:t xml:space="preserve">Launch of api.truthbounty.xyz enables third-party developers to build on TruthBounty data:</w:t>
      </w:r>
    </w:p>
    <w:p>
      <w:pPr>
        <w:pStyle w:val="ListParagraph"/>
        <w:numPr>
          <w:ilvl w:val="0"/>
          <w:numId w:val="1"/>
        </w:numPr>
      </w:pPr>
      <w:r>
        <w:t xml:space="preserve">Portfolio tracking applications</w:t>
      </w:r>
    </w:p>
    <w:p>
      <w:pPr>
        <w:pStyle w:val="ListParagraph"/>
        <w:numPr>
          <w:ilvl w:val="0"/>
          <w:numId w:val="1"/>
        </w:numPr>
      </w:pPr>
      <w:r>
        <w:t xml:space="preserve">Trading bots and automation</w:t>
      </w:r>
    </w:p>
    <w:p>
      <w:pPr>
        <w:pStyle w:val="ListParagraph"/>
        <w:numPr>
          <w:ilvl w:val="0"/>
          <w:numId w:val="1"/>
        </w:numPr>
      </w:pPr>
      <w:r>
        <w:t xml:space="preserve">Analytics dashboards</w:t>
      </w:r>
    </w:p>
    <w:p>
      <w:pPr>
        <w:pStyle w:val="ListParagraph"/>
        <w:numPr>
          <w:ilvl w:val="0"/>
          <w:numId w:val="1"/>
        </w:numPr>
      </w:pPr>
      <w:r>
        <w:t xml:space="preserve">Mobile applications</w:t>
      </w:r>
    </w:p>
    <w:p/>
    <w:p>
      <w:r>
        <w:t xml:space="preserve">API tiers based on $TBT stake: Free (100 calls/day), Staker (1,000 calls/day), Premium (10,000 calls/day).</w:t>
      </w:r>
    </w:p>
    <w:p/>
    <w:p>
      <w:r>
        <w:rPr>
          <w:b/>
          <w:bCs/>
        </w:rPr>
        <w:t xml:space="preserve">DAO Governance:</w:t>
      </w:r>
    </w:p>
    <w:p>
      <w:r>
        <w:t xml:space="preserve">The team aims to execute the first governance vote, establishing community control over protocol parameters:</w:t>
      </w:r>
    </w:p>
    <w:p>
      <w:pPr>
        <w:pStyle w:val="ListParagraph"/>
        <w:numPr>
          <w:ilvl w:val="0"/>
          <w:numId w:val="1"/>
        </w:numPr>
      </w:pPr>
      <w:r>
        <w:t xml:space="preserve">Fee structure adjustments</w:t>
      </w:r>
    </w:p>
    <w:p>
      <w:pPr>
        <w:pStyle w:val="ListParagraph"/>
        <w:numPr>
          <w:ilvl w:val="0"/>
          <w:numId w:val="1"/>
        </w:numPr>
      </w:pPr>
      <w:r>
        <w:t xml:space="preserve">Platform integration priorities</w:t>
      </w:r>
    </w:p>
    <w:p>
      <w:pPr>
        <w:pStyle w:val="ListParagraph"/>
        <w:numPr>
          <w:ilvl w:val="0"/>
          <w:numId w:val="1"/>
        </w:numPr>
      </w:pPr>
      <w:r>
        <w:t xml:space="preserve">Staking requirement changes</w:t>
      </w:r>
    </w:p>
    <w:p/>
    <w:p>
      <w:r>
        <w:t xml:space="preserve">Initial votes focus on parameter tuning rather than core protocol changes, allowing the community to build governance experience. DAO participation levels are indicative targets; the milestone focuses on governance infrastructure being functional rather than specific participation counts.</w:t>
      </w:r>
    </w:p>
    <w:p/>
    <w:p>
      <w:pPr>
        <w:pStyle w:val="Heading2"/>
      </w:pPr>
      <w:r>
        <w:t xml:space="preserve">Completion Criteria</w:t>
      </w:r>
    </w:p>
    <w:p/>
    <w:p/>
    <w:p>
      <w:pPr>
        <w:pStyle w:val="Heading2"/>
      </w:pPr>
      <w:r>
        <w:t xml:space="preserve">Evidence Package Requirements</w:t>
      </w:r>
    </w:p>
    <w:p/>
    <w:p>
      <w:pPr>
        <w:pStyle w:val="ListParagraph"/>
        <w:numPr>
          <w:ilvl w:val="0"/>
          <w:numId w:val="1"/>
        </w:numPr>
      </w:pPr>
      <w:r>
        <w:t xml:space="preserve">[ ] Database query showing unique wallet count with methodology</w:t>
      </w:r>
    </w:p>
    <w:p>
      <w:pPr>
        <w:pStyle w:val="ListParagraph"/>
        <w:numPr>
          <w:ilvl w:val="0"/>
          <w:numId w:val="1"/>
        </w:numPr>
      </w:pPr>
      <w:r>
        <w:t xml:space="preserve">[ ] Analytics dashboard screenshot with volume breakdown</w:t>
      </w:r>
    </w:p>
    <w:p>
      <w:pPr>
        <w:pStyle w:val="ListParagraph"/>
        <w:numPr>
          <w:ilvl w:val="0"/>
          <w:numId w:val="1"/>
        </w:numPr>
      </w:pPr>
      <w:r>
        <w:t xml:space="preserve">[ ] API health check dashboard showing all 9 platforms with status</w:t>
      </w:r>
    </w:p>
    <w:p>
      <w:pPr>
        <w:pStyle w:val="ListParagraph"/>
        <w:numPr>
          <w:ilvl w:val="0"/>
          <w:numId w:val="1"/>
        </w:numPr>
      </w:pPr>
      <w:r>
        <w:t xml:space="preserve">[ ] Swagger UI documentation page screenshot + API call analytics</w:t>
      </w:r>
    </w:p>
    <w:p>
      <w:pPr>
        <w:pStyle w:val="ListParagraph"/>
        <w:numPr>
          <w:ilvl w:val="0"/>
          <w:numId w:val="1"/>
        </w:numPr>
      </w:pPr>
      <w:r>
        <w:t xml:space="preserve">[ ] DAO vote transaction hash on BscScan + Snapshot/Tally results page</w:t>
      </w:r>
    </w:p>
    <w:p>
      <w:pPr>
        <w:pStyle w:val="ListParagraph"/>
        <w:numPr>
          <w:ilvl w:val="0"/>
          <w:numId w:val="1"/>
        </w:numPr>
      </w:pPr>
      <w:r>
        <w:t xml:space="preserve">[ ] Discord Server Insights screenshot showing member count and activity</w:t>
      </w:r>
    </w:p>
    <w:p/>
    <w:p>
      <w:pPr>
        <w:pStyle w:val="Heading2"/>
      </w:pPr>
      <w:r>
        <w:t xml:space="preserve">Timeline</w:t>
      </w:r>
    </w:p>
    <w:p/>
    <w:p/>
    <w:p>
      <w:pPr>
        <w:pStyle w:val="Heading2"/>
      </w:pPr>
      <w:r>
        <w:t xml:space="preserve">Funding Allocation</w:t>
      </w:r>
    </w:p>
    <w:p/>
    <w:p>
      <w:r>
        <w:t xml:space="preserve">Amount: $100,000 USD (20%)</w:t>
      </w:r>
    </w:p>
    <w:p/>
    <w:p/>
    <w:p>
      <w:pPr>
        <w:pStyle w:val="Heading2"/>
      </w:pPr>
      <w:r>
        <w:t xml:space="preserve">Risk Disclosures</w:t>
      </w:r>
    </w:p>
    <w:p/>
    <w:p/>
    <w:p/>
    <w:p/>
    <w:p>
      <w:pPr>
        <w:pStyle w:val="Heading1"/>
      </w:pPr>
      <w:r>
        <w:t xml:space="preserve">Appendix A: TruthScore Algorithm</w:t>
      </w:r>
    </w:p>
    <w:p/>
    <w:p>
      <w:pPr>
        <w:pStyle w:val="Heading2"/>
      </w:pPr>
      <w:r>
        <w:t xml:space="preserve">Formula Structure</w:t>
      </w:r>
    </w:p>
    <w:p/>
    <w:p>
      <w:pPr>
        <w:pStyle w:val="Code"/>
      </w:pPr>
      <w:r>
        <w:t xml:space="preserve">TruthScore = Skill + Activity + Volume + Consistency</w:t>
      </w:r>
    </w:p>
    <w:p>
      <w:pPr>
        <w:pStyle w:val="Code"/>
      </w:pPr>
      <w:r>
        <w:t xml:space="preserve">Maximum Score: 1,300 points</w:t>
      </w:r>
    </w:p>
    <w:p>
      <w:pPr>
        <w:pStyle w:val="Code"/>
      </w:pPr>
      <w:r>
        <w:t xml:space="preserve">Minimum Required Bets: 10 (to appear on leaderboard)</w:t>
      </w:r>
    </w:p>
    <w:p/>
    <w:p>
      <w:pPr>
        <w:pStyle w:val="Heading2"/>
      </w:pPr>
      <w:r>
        <w:t xml:space="preserve">Components</w:t>
      </w:r>
    </w:p>
    <w:p/>
    <w:p>
      <w:pPr>
        <w:pStyle w:val="Heading3"/>
      </w:pPr>
      <w:r>
        <w:t xml:space="preserve">Skill Score (0-500 points)</w:t>
      </w:r>
    </w:p>
    <w:p>
      <w:r>
        <w:rPr>
          <w:b/>
          <w:bCs/>
        </w:rPr>
        <w:t xml:space="preserve">Binary Markets (PancakeSwap Prediction, Thales):</w:t>
      </w:r>
    </w:p>
    <w:p>
      <w:pPr>
        <w:pStyle w:val="Code"/>
      </w:pPr>
      <w:r>
        <w:t xml:space="preserve">Skill = max(0, (WilsonLowerBound(wins, total) - 0.5) × 1000)</w:t>
      </w:r>
    </w:p>
    <w:p/>
    <w:p>
      <w:r>
        <w:rPr>
          <w:b/>
          <w:bCs/>
        </w:rPr>
        <w:t xml:space="preserve">Odds-Based Markets (Polymarket, Limitless, Overtime, Azuro, SX Bet):</w:t>
      </w:r>
    </w:p>
    <w:p>
      <w:pPr>
        <w:pStyle w:val="Code"/>
      </w:pPr>
      <w:r>
        <w:t xml:space="preserve">Skill = min(500, max(0, ConservativeROI × 2000))</w:t>
      </w:r>
    </w:p>
    <w:p>
      <w:pPr>
        <w:pStyle w:val="Code"/>
      </w:pPr>
      <w:r>
        <w:t xml:space="preserve">ConservativeROI = ROI - (1.28 × StandardError)  // 90% confidence lower bound</w:t>
      </w:r>
    </w:p>
    <w:p/>
    <w:p>
      <w:pPr>
        <w:pStyle w:val="Heading3"/>
      </w:pPr>
      <w:r>
        <w:t xml:space="preserve">Activity Score (0-500 points)</w:t>
      </w:r>
    </w:p>
    <w:p>
      <w:pPr>
        <w:pStyle w:val="Code"/>
      </w:pPr>
      <w:r>
        <w:t xml:space="preserve">Activity = min(500, log₁₀(total_bets) × 150)</w:t>
      </w:r>
    </w:p>
    <w:p/>
    <w:p>
      <w:pPr>
        <w:pStyle w:val="Heading3"/>
      </w:pPr>
      <w:r>
        <w:t xml:space="preserve">Volume Bonus (0-200 points)</w:t>
      </w:r>
    </w:p>
    <w:p>
      <w:pPr>
        <w:pStyle w:val="Code"/>
      </w:pPr>
      <w:r>
        <w:t xml:space="preserve">Volume = min(200, log₁₀(volume_usd) × 50)</w:t>
      </w:r>
    </w:p>
    <w:p/>
    <w:p>
      <w:pPr>
        <w:pStyle w:val="Heading3"/>
      </w:pPr>
      <w:r>
        <w:t xml:space="preserve">Consistency Bonus (0-100 points)</w:t>
      </w:r>
    </w:p>
    <w:p>
      <w:pPr>
        <w:pStyle w:val="Code"/>
      </w:pPr>
      <w:r>
        <w:t xml:space="preserve">Consistency = min(100, SharpeRatio × 20)</w:t>
      </w:r>
    </w:p>
    <w:p/>
    <w:p>
      <w:pPr>
        <w:pStyle w:val="Heading2"/>
      </w:pPr>
      <w:r>
        <w:t xml:space="preserve">Wilson Score Lower Bound</w:t>
      </w:r>
    </w:p>
    <w:p/>
    <w:p>
      <w:r>
        <w:t xml:space="preserve">The Wilson Score provides a statistically rigorous lower bound on win rate:</w:t>
      </w:r>
    </w:p>
    <w:p/>
    <w:p>
      <w:pPr>
        <w:pStyle w:val="Code"/>
      </w:pPr>
      <w:r>
        <w:t xml:space="preserve">WilsonLowerBound(wins, n) = (p + z²/2n - z × √(p(1-p)/n + z²/4n²)) / (1 + z²/n)</w:t>
      </w:r>
    </w:p>
    <w:p>
      <w:pPr>
        <w:pStyle w:val="Code"/>
      </w:pPr>
    </w:p>
    <w:p>
      <w:pPr>
        <w:pStyle w:val="Code"/>
      </w:pPr>
      <w:r>
        <w:t xml:space="preserve">Where:</w:t>
      </w:r>
    </w:p>
    <w:p>
      <w:pPr>
        <w:pStyle w:val="Code"/>
      </w:pPr>
      <w:r>
        <w:t xml:space="preserve">- p = wins/n (observed win rate)</w:t>
      </w:r>
    </w:p>
    <w:p>
      <w:pPr>
        <w:pStyle w:val="Code"/>
      </w:pPr>
      <w:r>
        <w:t xml:space="preserve">- n = total bets</w:t>
      </w:r>
    </w:p>
    <w:p>
      <w:pPr>
        <w:pStyle w:val="Code"/>
      </w:pPr>
      <w:r>
        <w:t xml:space="preserve">- z = 1.96 (95% confidence interval)</w:t>
      </w:r>
    </w:p>
    <w:p/>
    <w:p>
      <w:pPr>
        <w:pStyle w:val="Heading2"/>
      </w:pPr>
      <w:r>
        <w:t xml:space="preserve">Anti-Gaming Properties</w:t>
      </w:r>
    </w:p>
    <w:p/>
    <w:p/>
    <w:p>
      <w:pPr>
        <w:pStyle w:val="Heading2"/>
      </w:pPr>
      <w:r>
        <w:t xml:space="preserve">Tier Thresholds</w:t>
      </w:r>
    </w:p>
    <w:p/>
    <w:p/>
    <w:p/>
    <w:p/>
    <w:p>
      <w:pPr>
        <w:pStyle w:val="Heading1"/>
      </w:pPr>
      <w:r>
        <w:t xml:space="preserve">Appendix B: Platform Integration Details</w:t>
      </w:r>
    </w:p>
    <w:p/>
    <w:p>
      <w:pPr>
        <w:pStyle w:val="Heading2"/>
      </w:pPr>
      <w:r>
        <w:t xml:space="preserve">M1 Platforms (6 Integrations)</w:t>
      </w:r>
    </w:p>
    <w:p/>
    <w:p/>
    <w:p>
      <w:pPr>
        <w:pStyle w:val="Heading2"/>
      </w:pPr>
      <w:r>
        <w:t xml:space="preserve">M4 Platforms (3 Additional)</w:t>
      </w:r>
    </w:p>
    <w:p/>
    <w:p/>
    <w:p>
      <w:pPr>
        <w:pStyle w:val="Heading2"/>
      </w:pPr>
      <w:r>
        <w:t xml:space="preserve">Integration Architecture</w:t>
      </w:r>
    </w:p>
    <w:p/>
    <w:p>
      <w:pPr>
        <w:pStyle w:val="Code"/>
      </w:pPr>
      <w:r>
        <w:t xml:space="preserve">┌─────────────────────────────────────────────────────────────┐</w:t>
      </w:r>
    </w:p>
    <w:p>
      <w:pPr>
        <w:pStyle w:val="Code"/>
      </w:pPr>
      <w:r>
        <w:t xml:space="preserve">│                    TruthBounty Platform                      │</w:t>
      </w:r>
    </w:p>
    <w:p>
      <w:pPr>
        <w:pStyle w:val="Code"/>
      </w:pPr>
      <w:r>
        <w:t xml:space="preserve">├─────────────────────────────────────────────────────────────┤</w:t>
      </w:r>
    </w:p>
    <w:p>
      <w:pPr>
        <w:pStyle w:val="Code"/>
      </w:pPr>
      <w:r>
        <w:t xml:space="preserve">│                     Adapter Layer                            │</w:t>
      </w:r>
    </w:p>
    <w:p>
      <w:pPr>
        <w:pStyle w:val="Code"/>
      </w:pPr>
      <w:r>
        <w:t xml:space="preserve">│  ┌─────────┐ ┌─────────┐ ┌─────────┐ ┌─────────┐           │</w:t>
      </w:r>
    </w:p>
    <w:p>
      <w:pPr>
        <w:pStyle w:val="Code"/>
      </w:pPr>
      <w:r>
        <w:t xml:space="preserve">│  │Polymarket│ │PancakeSwap│ │Limitless│ │Overtime │  ...    │</w:t>
      </w:r>
    </w:p>
    <w:p>
      <w:pPr>
        <w:pStyle w:val="Code"/>
      </w:pPr>
      <w:r>
        <w:t xml:space="preserve">│  │ Adapter  │ │ Adapter   │ │ Adapter │ │ Adapter │         │</w:t>
      </w:r>
    </w:p>
    <w:p>
      <w:pPr>
        <w:pStyle w:val="Code"/>
      </w:pPr>
      <w:r>
        <w:t xml:space="preserve">│  └────┬─────┘ └────┬─────┘ └────┬────┘ └────┬────┘         │</w:t>
      </w:r>
    </w:p>
    <w:p>
      <w:pPr>
        <w:pStyle w:val="Code"/>
      </w:pPr>
      <w:r>
        <w:t xml:space="preserve">└───────┼────────────┼────────────┼───────────┼───────────────┘</w:t>
      </w:r>
    </w:p>
    <w:p>
      <w:pPr>
        <w:pStyle w:val="Code"/>
      </w:pPr>
      <w:r>
        <w:t xml:space="preserve">        │            │            │           │</w:t>
      </w:r>
    </w:p>
    <w:p>
      <w:pPr>
        <w:pStyle w:val="Code"/>
      </w:pPr>
      <w:r>
        <w:t xml:space="preserve">        ▼            ▼            ▼           ▼</w:t>
      </w:r>
    </w:p>
    <w:p>
      <w:pPr>
        <w:pStyle w:val="Code"/>
      </w:pPr>
      <w:r>
        <w:t xml:space="preserve">   ┌─────────┐  ┌─────────┐  ┌─────────┐  ┌─────────┐</w:t>
      </w:r>
    </w:p>
    <w:p>
      <w:pPr>
        <w:pStyle w:val="Code"/>
      </w:pPr>
      <w:r>
        <w:t xml:space="preserve">   │Gamma API│  │The Graph│  │REST API │  │REST API │</w:t>
      </w:r>
    </w:p>
    <w:p>
      <w:pPr>
        <w:pStyle w:val="Code"/>
      </w:pPr>
      <w:r>
        <w:t xml:space="preserve">   └─────────┘  └─────────┘  └─────────┘  └─────────┘</w:t>
      </w:r>
    </w:p>
    <w:p/>
    <w:p/>
    <w:p/>
    <w:p>
      <w:pPr>
        <w:pStyle w:val="Heading1"/>
      </w:pPr>
      <w:r>
        <w:t xml:space="preserve">Appendix C: Smart Contract Architecture</w:t>
      </w:r>
    </w:p>
    <w:p/>
    <w:p>
      <w:pPr>
        <w:pStyle w:val="Heading2"/>
      </w:pPr>
      <w:r>
        <w:t xml:space="preserve">Contract Overview</w:t>
      </w:r>
    </w:p>
    <w:p/>
    <w:p>
      <w:pPr>
        <w:pStyle w:val="Code"/>
      </w:pPr>
      <w:r>
        <w:t xml:space="preserve">TruthBounty Smart Contract Ecosystem (BNB Chain)</w:t>
      </w:r>
    </w:p>
    <w:p>
      <w:pPr>
        <w:pStyle w:val="Code"/>
      </w:pPr>
      <w:r>
        <w:t xml:space="preserve">│</w:t>
      </w:r>
    </w:p>
    <w:p>
      <w:pPr>
        <w:pStyle w:val="Code"/>
      </w:pPr>
      <w:r>
        <w:t xml:space="preserve">├── TBT Token (BEP-20) [Deployed at Launch]</w:t>
      </w:r>
    </w:p>
    <w:p>
      <w:pPr>
        <w:pStyle w:val="Code"/>
      </w:pPr>
      <w:r>
        <w:t xml:space="preserve">│   ├── Standard ERC20/BEP-20 functions</w:t>
      </w:r>
    </w:p>
    <w:p>
      <w:pPr>
        <w:pStyle w:val="Code"/>
      </w:pPr>
      <w:r>
        <w:t xml:space="preserve">│   ├── Burnable (optional deflationary mechanism)</w:t>
      </w:r>
    </w:p>
    <w:p>
      <w:pPr>
        <w:pStyle w:val="Code"/>
      </w:pPr>
      <w:r>
        <w:t xml:space="preserve">│   └── Pausable (emergency security)</w:t>
      </w:r>
    </w:p>
    <w:p>
      <w:pPr>
        <w:pStyle w:val="Code"/>
      </w:pPr>
      <w:r>
        <w:t xml:space="preserve">│</w:t>
      </w:r>
    </w:p>
    <w:p>
      <w:pPr>
        <w:pStyle w:val="Code"/>
      </w:pPr>
      <w:r>
        <w:t xml:space="preserve">├── Staking Contract [M3]</w:t>
      </w:r>
    </w:p>
    <w:p>
      <w:pPr>
        <w:pStyle w:val="Code"/>
      </w:pPr>
      <w:r>
        <w:t xml:space="preserve">│   ├── Multi-tier staking (30/60/90/180 days)</w:t>
      </w:r>
    </w:p>
    <w:p>
      <w:pPr>
        <w:pStyle w:val="Code"/>
      </w:pPr>
      <w:r>
        <w:t xml:space="preserve">│   ├── APY calculation based on lock period</w:t>
      </w:r>
    </w:p>
    <w:p>
      <w:pPr>
        <w:pStyle w:val="Code"/>
      </w:pPr>
      <w:r>
        <w:t xml:space="preserve">│   ├── 7-day unstaking cooldown</w:t>
      </w:r>
    </w:p>
    <w:p>
      <w:pPr>
        <w:pStyle w:val="Code"/>
      </w:pPr>
      <w:r>
        <w:t xml:space="preserve">│   └── Access control for copy trading features</w:t>
      </w:r>
    </w:p>
    <w:p>
      <w:pPr>
        <w:pStyle w:val="Code"/>
      </w:pPr>
      <w:r>
        <w:t xml:space="preserve">│</w:t>
      </w:r>
    </w:p>
    <w:p>
      <w:pPr>
        <w:pStyle w:val="Code"/>
      </w:pPr>
      <w:r>
        <w:t xml:space="preserve">├── TruthScore Registry [M3]</w:t>
      </w:r>
    </w:p>
    <w:p>
      <w:pPr>
        <w:pStyle w:val="Code"/>
      </w:pPr>
      <w:r>
        <w:t xml:space="preserve">│   ├── On-chain score storage with merkle proofs</w:t>
      </w:r>
    </w:p>
    <w:p>
      <w:pPr>
        <w:pStyle w:val="Code"/>
      </w:pPr>
      <w:r>
        <w:t xml:space="preserve">│   ├── Trader address → TruthScore mapping</w:t>
      </w:r>
    </w:p>
    <w:p>
      <w:pPr>
        <w:pStyle w:val="Code"/>
      </w:pPr>
      <w:r>
        <w:t xml:space="preserve">│   ├── Historical score tracking</w:t>
      </w:r>
    </w:p>
    <w:p>
      <w:pPr>
        <w:pStyle w:val="Code"/>
      </w:pPr>
      <w:r>
        <w:t xml:space="preserve">│   └── Public verification function</w:t>
      </w:r>
    </w:p>
    <w:p>
      <w:pPr>
        <w:pStyle w:val="Code"/>
      </w:pPr>
      <w:r>
        <w:t xml:space="preserve">│</w:t>
      </w:r>
    </w:p>
    <w:p>
      <w:pPr>
        <w:pStyle w:val="Code"/>
      </w:pPr>
      <w:r>
        <w:t xml:space="preserve">├── Revenue Sharing Contract [M3]</w:t>
      </w:r>
    </w:p>
    <w:p>
      <w:pPr>
        <w:pStyle w:val="Code"/>
      </w:pPr>
      <w:r>
        <w:t xml:space="preserve">│   ├── Platform fee collection (2% of volume)</w:t>
      </w:r>
    </w:p>
    <w:p>
      <w:pPr>
        <w:pStyle w:val="Code"/>
      </w:pPr>
      <w:r>
        <w:t xml:space="preserve">│   ├── Proportional distribution to stakers</w:t>
      </w:r>
    </w:p>
    <w:p>
      <w:pPr>
        <w:pStyle w:val="Code"/>
      </w:pPr>
      <w:r>
        <w:t xml:space="preserve">│   ├── Gas-optimized batch claiming</w:t>
      </w:r>
    </w:p>
    <w:p>
      <w:pPr>
        <w:pStyle w:val="Code"/>
      </w:pPr>
      <w:r>
        <w:t xml:space="preserve">│   └── Treasury allocation (20% for development)</w:t>
      </w:r>
    </w:p>
    <w:p>
      <w:pPr>
        <w:pStyle w:val="Code"/>
      </w:pPr>
      <w:r>
        <w:t xml:space="preserve">│</w:t>
      </w:r>
    </w:p>
    <w:p>
      <w:pPr>
        <w:pStyle w:val="Code"/>
      </w:pPr>
      <w:r>
        <w:t xml:space="preserve">└── Copy Trade Executor [M3]</w:t>
      </w:r>
    </w:p>
    <w:p>
      <w:pPr>
        <w:pStyle w:val="Code"/>
      </w:pPr>
      <w:r>
        <w:t xml:space="preserve">    ├── Automated trade replication rules</w:t>
      </w:r>
    </w:p>
    <w:p>
      <w:pPr>
        <w:pStyle w:val="Code"/>
      </w:pPr>
      <w:r>
        <w:t xml:space="preserve">    ├── Risk management (max allocation per trade)</w:t>
      </w:r>
    </w:p>
    <w:p>
      <w:pPr>
        <w:pStyle w:val="Code"/>
      </w:pPr>
      <w:r>
        <w:t xml:space="preserve">    ├── Whitelisted platform connectors</w:t>
      </w:r>
    </w:p>
    <w:p>
      <w:pPr>
        <w:pStyle w:val="Code"/>
      </w:pPr>
      <w:r>
        <w:t xml:space="preserve">    └── Emergency pause for user protection</w:t>
      </w:r>
    </w:p>
    <w:p/>
    <w:p>
      <w:pPr>
        <w:pStyle w:val="Heading2"/>
      </w:pPr>
      <w:r>
        <w:t xml:space="preserve">Security Measures</w:t>
      </w:r>
    </w:p>
    <w:p/>
    <w:p/>
    <w:p/>
    <w:p/>
    <w:p>
      <w:pPr>
        <w:pStyle w:val="Heading1"/>
      </w:pPr>
      <w:r>
        <w:t xml:space="preserve">Appendix D: Tokenomics Summary</w:t>
      </w:r>
    </w:p>
    <w:p/>
    <w:p>
      <w:pPr>
        <w:pStyle w:val="Heading2"/>
      </w:pPr>
      <w:r>
        <w:t xml:space="preserve">Token Details</w:t>
      </w:r>
    </w:p>
    <w:p/>
    <w:p/>
    <w:p>
      <w:pPr>
        <w:pStyle w:val="Heading2"/>
      </w:pPr>
      <w:r>
        <w:t xml:space="preserve">Token Allocation</w:t>
      </w:r>
    </w:p>
    <w:p/>
    <w:p/>
    <w:p>
      <w:pPr>
        <w:pStyle w:val="Heading2"/>
      </w:pPr>
      <w:r>
        <w:t xml:space="preserve">Token Utility</w:t>
      </w:r>
    </w:p>
    <w:p/>
    <w:p/>
    <w:p>
      <w:pPr>
        <w:pStyle w:val="Heading2"/>
      </w:pPr>
      <w:r>
        <w:t xml:space="preserve">Staking Tiers</w:t>
      </w:r>
    </w:p>
    <w:p/>
    <w:p/>
    <w:p/>
    <w:p/>
    <w:p>
      <w:pPr>
        <w:pStyle w:val="Heading1"/>
      </w:pPr>
      <w:r>
        <w:t xml:space="preserve">Appendix E: Team</w:t>
      </w:r>
    </w:p>
    <w:p/>
    <w:p>
      <w:pPr>
        <w:pStyle w:val="Heading2"/>
      </w:pPr>
      <w:r>
        <w:t xml:space="preserve">Core Team</w:t>
      </w:r>
    </w:p>
    <w:p/>
    <w:p/>
    <w:p>
      <w:pPr>
        <w:pStyle w:val="Heading2"/>
      </w:pPr>
      <w:r>
        <w:t xml:space="preserve">Contact Information</w:t>
      </w:r>
    </w:p>
    <w:p/>
    <w:p/>
    <w:p>
      <w:pPr>
        <w:pStyle w:val="Heading2"/>
      </w:pPr>
      <w:r>
        <w:t xml:space="preserve">Founder Contact</w:t>
      </w:r>
    </w:p>
    <w:p/>
    <w:p/>
    <w:p/>
    <w:p/>
    <w:p>
      <w:pPr>
        <w:pStyle w:val="Heading1"/>
      </w:pPr>
      <w:r>
        <w:t xml:space="preserve">Appendix F: Key Definitions</w:t>
      </w:r>
    </w:p>
    <w:p/>
    <w:p/>
    <w:p/>
    <w:p/>
    <w:p>
      <w:pPr>
        <w:pStyle w:val="Heading1"/>
      </w:pPr>
      <w:r>
        <w:t xml:space="preserve">Document Compliance Checklist</w:t>
      </w:r>
    </w:p>
    <w:p/>
    <w:p>
      <w:r>
        <w:t xml:space="preserve">This document adheres to Seedify IMO Milestone Guidance Criteria:</w:t>
      </w:r>
    </w:p>
    <w:p/>
    <w:p>
      <w:pPr>
        <w:pStyle w:val="ListParagraph"/>
        <w:numPr>
          <w:ilvl w:val="0"/>
          <w:numId w:val="1"/>
        </w:numPr>
      </w:pPr>
      <w:r>
        <w:t xml:space="preserve">[x] **SMART Framework**: All milestones are Specific, Measurable, Achievable, Relevant, Time-bound</w:t>
      </w:r>
    </w:p>
    <w:p>
      <w:pPr>
        <w:pStyle w:val="ListParagraph"/>
        <w:numPr>
          <w:ilvl w:val="0"/>
          <w:numId w:val="1"/>
        </w:numPr>
      </w:pPr>
      <w:r>
        <w:t xml:space="preserve">[x] **20% Upfront + 4×20% Milestones**: Funding structure matches requirements</w:t>
      </w:r>
    </w:p>
    <w:p>
      <w:pPr>
        <w:pStyle w:val="ListParagraph"/>
        <w:numPr>
          <w:ilvl w:val="0"/>
          <w:numId w:val="1"/>
        </w:numPr>
      </w:pPr>
      <w:r>
        <w:t xml:space="preserve">[x] **Verifiable Completion Criteria**: Each milestone has objective, measurable criteria</w:t>
      </w:r>
    </w:p>
    <w:p>
      <w:pPr>
        <w:pStyle w:val="ListParagraph"/>
        <w:numPr>
          <w:ilvl w:val="0"/>
          <w:numId w:val="1"/>
        </w:numPr>
      </w:pPr>
      <w:r>
        <w:t xml:space="preserve">[x] **Evidence Package Requirements**: Specific documentation listed for each milestone</w:t>
      </w:r>
    </w:p>
    <w:p>
      <w:pPr>
        <w:pStyle w:val="ListParagraph"/>
        <w:numPr>
          <w:ilvl w:val="0"/>
          <w:numId w:val="1"/>
        </w:numPr>
      </w:pPr>
      <w:r>
        <w:t xml:space="preserve">[x] **Verification Methods**: On-chain data, screenshots, database queries, third-party dashboards</w:t>
      </w:r>
    </w:p>
    <w:p>
      <w:pPr>
        <w:pStyle w:val="ListParagraph"/>
        <w:numPr>
          <w:ilvl w:val="0"/>
          <w:numId w:val="1"/>
        </w:numPr>
      </w:pPr>
      <w:r>
        <w:t xml:space="preserve">[x] **Risk Disclosures**: Each milestone includes risk table with likelihood and mitigation</w:t>
      </w:r>
    </w:p>
    <w:p>
      <w:pPr>
        <w:pStyle w:val="ListParagraph"/>
        <w:numPr>
          <w:ilvl w:val="0"/>
          <w:numId w:val="1"/>
        </w:numPr>
      </w:pPr>
      <w:r>
        <w:t xml:space="preserve">[x] **Funding Allocation**: Detailed breakdown with justification for each category</w:t>
      </w:r>
    </w:p>
    <w:p>
      <w:pPr>
        <w:pStyle w:val="ListParagraph"/>
        <w:numPr>
          <w:ilvl w:val="0"/>
          <w:numId w:val="1"/>
        </w:numPr>
      </w:pPr>
      <w:r>
        <w:t xml:space="preserve">[x] **Timeline Buffers**: 7-10 day buffers included in all milestone durations</w:t>
      </w:r>
    </w:p>
    <w:p>
      <w:pPr>
        <w:pStyle w:val="ListParagraph"/>
        <w:numPr>
          <w:ilvl w:val="0"/>
          <w:numId w:val="1"/>
        </w:numPr>
      </w:pPr>
      <w:r>
        <w:t xml:space="preserve">[x] **Metric Interpretation**: Global clause clarifying indicative vs. hard targets</w:t>
      </w:r>
    </w:p>
    <w:p>
      <w:pPr>
        <w:pStyle w:val="ListParagraph"/>
        <w:numPr>
          <w:ilvl w:val="0"/>
          <w:numId w:val="1"/>
        </w:numPr>
      </w:pPr>
      <w:r>
        <w:t xml:space="preserve">[x] **Capital Continuity**: Materiality threshold and good-faith delivery standards defined</w:t>
      </w:r>
    </w:p>
    <w:p>
      <w:pPr>
        <w:pStyle w:val="ListParagraph"/>
        <w:numPr>
          <w:ilvl w:val="0"/>
          <w:numId w:val="1"/>
        </w:numPr>
      </w:pPr>
      <w:r>
        <w:t xml:space="preserve">[x] **BNB Chain Deployment**: All smart contracts target BNB Chain as required</w:t>
      </w:r>
    </w:p>
    <w:p/>
    <w:p/>
    <w:p/>
    <w:p>
      <w:r>
        <w:t xml:space="preserve">Prepared for: Seedify Prediction Markets Hackathon</w:t>
      </w:r>
    </w:p>
    <w:p>
      <w:r>
        <w:t xml:space="preserve">Framework: Initial Milestones Offering (IMO)</w:t>
      </w:r>
    </w:p>
    <w:p>
      <w:r>
        <w:t xml:space="preserve">Chain: BNB Chain</w:t>
      </w:r>
    </w:p>
    <w:p>
      <w:r>
        <w:t xml:space="preserve">Version: 5.0</w:t>
      </w:r>
    </w:p>
    <w:p>
      <w:r>
        <w:t xml:space="preserve">Date: 2026-01-09</w:t>
      </w:r>
    </w:p>
    <w:p/>
    <w:p/>
    <w:p/>
    <w:p>
      <w:r>
        <w:t xml:space="preserve">End of Document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2026-01-09T00:51:58.540Z</dcterms:created>
  <dcterms:modified xsi:type="dcterms:W3CDTF">2026-01-09T00:51:58.541Z</dcterms:modified>
</cp:coreProperties>
</file>

<file path=docProps/custom.xml><?xml version="1.0" encoding="utf-8"?>
<Properties xmlns="http://schemas.openxmlformats.org/officeDocument/2006/custom-properties" xmlns:vt="http://schemas.openxmlformats.org/officeDocument/2006/docPropsVTypes"/>
</file>