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Weir — why not Arc</w:t>
      </w:r>
    </w:p>
    <w:bookmarkStart w:id="14" w:name="why-arc-isnt-in-our-partner-list"/>
    <w:p>
      <w:pPr>
        <w:pStyle w:val="Heading1"/>
      </w:pPr>
      <w:r>
        <w:t xml:space="preserve">Why Arc isn't in our partner list</w:t>
      </w:r>
    </w:p>
    <w:p>
      <w:pPr>
        <w:pStyle w:val="FirstParagraph"/>
      </w:pPr>
      <w:r>
        <w:t xml:space="preserve">A straight answer to a fair question, because Arc is the partner whose prizes fit Weir best,</w:t>
      </w:r>
      <w:r>
        <w:t xml:space="preserve"> </w:t>
      </w:r>
      <w:r>
        <w:t xml:space="preserve">and we are not applying for any of them.</w:t>
      </w:r>
    </w:p>
    <w:bookmarkStart w:id="9" w:name="Xf0ffe7f45b25370ddc64e429979c9f37ea62943"/>
    <w:p>
      <w:pPr>
        <w:pStyle w:val="Heading2"/>
      </w:pPr>
      <w:r>
        <w:t xml:space="preserve">Arc's prizes, and how well they actually fit</w:t>
      </w:r>
    </w:p>
    <w:p>
      <w:pPr>
        <w:pStyle w:val="FirstParagraph"/>
      </w:pPr>
      <w:r>
        <w:t xml:space="preserve">Arc is Circle's purpose-built EVM L1 — stablecoin-native, USDC/EURC as gas, deterministic</w:t>
      </w:r>
      <w:r>
        <w:t xml:space="preserve"> </w:t>
      </w:r>
      <w:r>
        <w:t xml:space="preserve">finality. It carries $10,000 across six prizes. Three of them read like they were written for</w:t>
      </w:r>
      <w:r>
        <w:t xml:space="preserve"> </w:t>
      </w:r>
      <w:r>
        <w:t xml:space="preserve">this project:</w:t>
      </w:r>
    </w:p>
    <w:p>
      <w:pPr>
        <w:pStyle w:val="BodyText"/>
      </w:pPr>
      <w:r>
        <w:rPr>
          <w:b/>
          <w:bCs/>
        </w:rPr>
        <w:t xml:space="preserve">Best Agentic Economy with Nanopayments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"enable autonomous AI agents to transact with</w:t>
      </w:r>
      <w:r>
        <w:rPr>
          <w:i/>
          <w:iCs/>
        </w:rPr>
        <w:t xml:space="preserve"> </w:t>
      </w:r>
      <w:r>
        <w:rPr>
          <w:i/>
          <w:iCs/>
        </w:rPr>
        <w:t xml:space="preserve">each other using nanopayments... gas-free micropayments for API calls, data access, compute</w:t>
      </w:r>
      <w:r>
        <w:rPr>
          <w:i/>
          <w:iCs/>
        </w:rPr>
        <w:t xml:space="preserve"> </w:t>
      </w:r>
      <w:r>
        <w:rPr>
          <w:i/>
          <w:iCs/>
        </w:rPr>
        <w:t xml:space="preserve">resources, or services without human intervention."</w:t>
      </w:r>
    </w:p>
    <w:p>
      <w:pPr>
        <w:pStyle w:val="BodyText"/>
      </w:pPr>
      <w:r>
        <w:t xml:space="preserve">That is Weir's thesis restated. Our whole premise is an agent paying recurring API bills with</w:t>
      </w:r>
      <w:r>
        <w:t xml:space="preserve"> </w:t>
      </w:r>
      <w:r>
        <w:t xml:space="preserve">no human in the loop, and our agent has already paid itself on-chain.</w:t>
      </w:r>
    </w:p>
    <w:p>
      <w:pPr>
        <w:pStyle w:val="BodyText"/>
      </w:pPr>
      <w:r>
        <w:rPr>
          <w:b/>
          <w:bCs/>
        </w:rPr>
        <w:t xml:space="preserve">Best Smart Contracts on Arc with Advanced Stablecoin Logic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"conditional flows, onchain</w:t>
      </w:r>
      <w:r>
        <w:rPr>
          <w:i/>
          <w:iCs/>
        </w:rPr>
        <w:t xml:space="preserve"> </w:t>
      </w:r>
      <w:r>
        <w:rPr>
          <w:i/>
          <w:iCs/>
        </w:rPr>
        <w:t xml:space="preserve">automation, or multi-step settlement mechanisms."</w:t>
      </w:r>
    </w:p>
    <w:p>
      <w:pPr>
        <w:pStyle w:val="BodyText"/>
      </w:pPr>
      <w:r>
        <w:rPr>
          <w:rStyle w:val="VerbatimChar"/>
        </w:rPr>
        <w:t xml:space="preserve">harvest()</w:t>
      </w:r>
      <w:r>
        <w:t xml:space="preserve"> </w:t>
      </w:r>
      <w:r>
        <w:t xml:space="preserve">is exactly that: a release amount derived from an external index rather than chosen</w:t>
      </w:r>
      <w:r>
        <w:t xml:space="preserve"> </w:t>
      </w:r>
      <w:r>
        <w:t xml:space="preserve">by a caller, with a rounding reserve and a settle-before-mutate rule.</w:t>
      </w:r>
    </w:p>
    <w:p>
      <w:pPr>
        <w:pStyle w:val="BodyText"/>
      </w:pPr>
      <w:r>
        <w:rPr>
          <w:b/>
          <w:bCs/>
        </w:rPr>
        <w:t xml:space="preserve">Best Agentic Commerce App Powered by Real-World Assets on Arc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"agents use real-world</w:t>
      </w:r>
      <w:r>
        <w:rPr>
          <w:i/>
          <w:iCs/>
        </w:rPr>
        <w:t xml:space="preserve"> </w:t>
      </w:r>
      <w:r>
        <w:rPr>
          <w:i/>
          <w:iCs/>
        </w:rPr>
        <w:t xml:space="preserve">assets as productive capital... settled in USDC."</w:t>
      </w:r>
    </w:p>
    <w:p>
      <w:pPr>
        <w:pStyle w:val="BodyText"/>
      </w:pPr>
      <w:r>
        <w:t xml:space="preserve">An endowment is productive capital funding an agent, settled in USDC. Same sentence.</w:t>
      </w:r>
    </w:p>
    <w:p>
      <w:pPr>
        <w:pStyle w:val="BodyText"/>
      </w:pPr>
      <w:r>
        <w:t xml:space="preserve">On fit alone, Arc beats two of the three partners we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w:r>
        <w:t xml:space="preserve">applying for.</w:t>
      </w:r>
    </w:p>
    <w:bookmarkEnd w:id="9"/>
    <w:bookmarkStart w:id="10" w:name="so-why-not"/>
    <w:p>
      <w:pPr>
        <w:pStyle w:val="Heading2"/>
      </w:pPr>
      <w:r>
        <w:t xml:space="preserve">So why not</w:t>
      </w:r>
    </w:p>
    <w:p>
      <w:pPr>
        <w:pStyle w:val="FirstParagraph"/>
      </w:pPr>
      <w:r>
        <w:rPr>
          <w:b/>
          <w:bCs/>
        </w:rPr>
        <w:t xml:space="preserve">Weir's guarantee is built on Aave's liquidity index, and Aave is not deployed on Arc.</w:t>
      </w:r>
    </w:p>
    <w:p>
      <w:pPr>
        <w:pStyle w:val="BodyText"/>
      </w:pPr>
      <w:r>
        <w:t xml:space="preserve">That is the whole answer, and it is not a small obstacle. The product's one novel claim is that</w:t>
      </w:r>
      <w:r>
        <w:t xml:space="preserve"> </w:t>
      </w:r>
      <w:r>
        <w:t xml:space="preserve">the agent cannot overspend</w:t>
      </w:r>
      <w:r>
        <w:t xml:space="preserve"> </w:t>
      </w:r>
      <w:r>
        <w:rPr>
          <w:i/>
          <w:iCs/>
        </w:rPr>
        <w:t xml:space="preserve">because the released amount is arithmetic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accrued = P × (i₁ − i₀) / i₀</w:t>
      </w:r>
    </w:p>
    <w:p>
      <w:pPr>
        <w:pStyle w:val="FirstParagraph"/>
      </w:pPr>
      <w:r>
        <w:rPr>
          <w:rStyle w:val="VerbatimChar"/>
        </w:rPr>
        <w:t xml:space="preserve">i</w:t>
      </w:r>
      <w:r>
        <w:t xml:space="preserve"> </w:t>
      </w:r>
      <w:r>
        <w:t xml:space="preserve">is Aave's</w:t>
      </w:r>
      <w:r>
        <w:t xml:space="preserve"> </w:t>
      </w:r>
      <w:r>
        <w:rPr>
          <w:rStyle w:val="VerbatimChar"/>
        </w:rPr>
        <w:t xml:space="preserve">getReserveNormalizedIncome</w:t>
      </w:r>
      <w:r>
        <w:t xml:space="preserve">. It is monotonic, readable on-chain, and not chosen</w:t>
      </w:r>
      <w:r>
        <w:t xml:space="preserve"> </w:t>
      </w:r>
      <w:r>
        <w:t xml:space="preserve">by any caller — which is precisely why</w:t>
      </w:r>
      <w:r>
        <w:t xml:space="preserve"> </w:t>
      </w:r>
      <w:r>
        <w:rPr>
          <w:rStyle w:val="VerbatimChar"/>
        </w:rPr>
        <w:t xml:space="preserve">harvest()</w:t>
      </w:r>
      <w:r>
        <w:t xml:space="preserve"> </w:t>
      </w:r>
      <w:r>
        <w:t xml:space="preserve">can be permissionless and needs no keeper.</w:t>
      </w:r>
      <w:r>
        <w:t xml:space="preserve"> </w:t>
      </w:r>
      <w:r>
        <w:t xml:space="preserve">Take Aave away and you need another monotonic on-chain index on Arc to replace it. Arc is new</w:t>
      </w:r>
      <w:r>
        <w:t xml:space="preserve"> </w:t>
      </w:r>
      <w:r>
        <w:t xml:space="preserve">enough that the lending markets which would expose one are not there yet.</w:t>
      </w:r>
    </w:p>
    <w:p>
      <w:pPr>
        <w:pStyle w:val="BodyText"/>
      </w:pPr>
      <w:r>
        <w:t xml:space="preserve">Deploying to Arc without a yield source would mean shipping the shape of Weir with nothing</w:t>
      </w:r>
      <w:r>
        <w:t xml:space="preserve"> </w:t>
      </w:r>
      <w:r>
        <w:t xml:space="preserve">behind it: an endowment that never accrues, a harvest that always reverts, a claim with no</w:t>
      </w:r>
      <w:r>
        <w:t xml:space="preserve"> </w:t>
      </w:r>
      <w:r>
        <w:t xml:space="preserve">mechanism. That is the "imported but not actually used" failure that loses partner prizes on</w:t>
      </w:r>
      <w:r>
        <w:t xml:space="preserve"> </w:t>
      </w:r>
      <w:r>
        <w:t xml:space="preserve">inspection, and the repo is public, so it would be found.</w:t>
      </w:r>
    </w:p>
    <w:bookmarkEnd w:id="10"/>
    <w:bookmarkStart w:id="11" w:name="could-we-have-done-it-in-the-time"/>
    <w:p>
      <w:pPr>
        <w:pStyle w:val="Heading2"/>
      </w:pPr>
      <w:r>
        <w:t xml:space="preserve">Could we have done it in the time?</w:t>
      </w:r>
    </w:p>
    <w:p>
      <w:pPr>
        <w:pStyle w:val="FirstParagraph"/>
      </w:pPr>
      <w:r>
        <w:t xml:space="preserve">No, and it is worth being precise rather than hand-wavy about why.</w:t>
      </w:r>
    </w:p>
    <w:p>
      <w:pPr>
        <w:pStyle w:val="BodyText"/>
      </w:pPr>
      <w:r>
        <w:t xml:space="preserve">It is not a deploy problem — Arc is EVM-compatible and</w:t>
      </w:r>
      <w:r>
        <w:t xml:space="preserve"> </w:t>
      </w:r>
      <w:r>
        <w:rPr>
          <w:rStyle w:val="VerbatimChar"/>
        </w:rPr>
        <w:t xml:space="preserve">forge create</w:t>
      </w:r>
      <w:r>
        <w:t xml:space="preserve"> </w:t>
      </w:r>
      <w:r>
        <w:t xml:space="preserve">would work. It is that</w:t>
      </w:r>
      <w:r>
        <w:t xml:space="preserve"> </w:t>
      </w:r>
      <w:r>
        <w:t xml:space="preserve">the mechanism needs a monotonic index to derive from. Replacing Aave means finding or writing a</w:t>
      </w:r>
      <w:r>
        <w:t xml:space="preserve"> </w:t>
      </w:r>
      <w:r>
        <w:t xml:space="preserve">yield source on Arc, re-deriving the rounding reserve against</w:t>
      </w:r>
      <w:r>
        <w:t xml:space="preserve"> </w:t>
      </w:r>
      <w:r>
        <w:rPr>
          <w:i/>
          <w:iCs/>
        </w:rPr>
        <w:t xml:space="preserve">its</w:t>
      </w:r>
      <w:r>
        <w:t xml:space="preserve"> </w:t>
      </w:r>
      <w:r>
        <w:t xml:space="preserve">rounding behaviour (our</w:t>
      </w:r>
      <w:r>
        <w:t xml:space="preserve"> </w:t>
      </w:r>
      <w:r>
        <w:t xml:space="preserve">current reserve exists specifically because Aave burns scaled units with</w:t>
      </w:r>
      <w:r>
        <w:t xml:space="preserve"> </w:t>
      </w:r>
      <w:r>
        <w:rPr>
          <w:rStyle w:val="VerbatimChar"/>
        </w:rPr>
        <w:t xml:space="preserve">rayDiv</w:t>
      </w:r>
      <w:r>
        <w:t xml:space="preserve"> </w:t>
      </w:r>
      <w:r>
        <w:t xml:space="preserve">round-half-up</w:t>
      </w:r>
      <w:r>
        <w:t xml:space="preserve"> </w:t>
      </w:r>
      <w:r>
        <w:t xml:space="preserve">— a different venue rounds differently and the reserve would be wrong), and re-running the fork</w:t>
      </w:r>
      <w:r>
        <w:t xml:space="preserve"> </w:t>
      </w:r>
      <w:r>
        <w:t xml:space="preserve">tests against it. The 13 fork tests that give this project its credibility are pinned to a Base</w:t>
      </w:r>
      <w:r>
        <w:t xml:space="preserve"> </w:t>
      </w:r>
      <w:r>
        <w:t xml:space="preserve">block against live Aave; none of them transfer.</w:t>
      </w:r>
    </w:p>
    <w:p>
      <w:pPr>
        <w:pStyle w:val="BodyText"/>
      </w:pPr>
      <w:r>
        <w:t xml:space="preserve">That is a day of work minimum, and it was never a day we had.</w:t>
      </w:r>
    </w:p>
    <w:bookmarkEnd w:id="11"/>
    <w:bookmarkStart w:id="12" w:name="the-honest-lesson"/>
    <w:p>
      <w:pPr>
        <w:pStyle w:val="Heading2"/>
      </w:pPr>
      <w:r>
        <w:t xml:space="preserve">The honest lesson</w:t>
      </w:r>
    </w:p>
    <w:p>
      <w:pPr>
        <w:pStyle w:val="FirstParagraph"/>
      </w:pPr>
      <w:r>
        <w:t xml:space="preserve">The miss was upstream of the build. Partner selection happened after the architecture was</w:t>
      </w:r>
      <w:r>
        <w:t xml:space="preserve"> </w:t>
      </w:r>
      <w:r>
        <w:t xml:space="preserve">settled on Aave, so the question we asked was "which partners does this design already touch"</w:t>
      </w:r>
      <w:r>
        <w:t xml:space="preserve"> </w:t>
      </w:r>
      <w:r>
        <w:t xml:space="preserve">rather than "which partner prizes are worth designing toward". Those produce different answers,</w:t>
      </w:r>
      <w:r>
        <w:t xml:space="preserve"> </w:t>
      </w:r>
      <w:r>
        <w:t xml:space="preserve">and the second one is the better question to ask on day one.</w:t>
      </w:r>
    </w:p>
    <w:p>
      <w:pPr>
        <w:pStyle w:val="BodyText"/>
      </w:pPr>
      <w:r>
        <w:t xml:space="preserve">Had we asked it early, the serious option was a</w:t>
      </w:r>
      <w:r>
        <w:t xml:space="preserve"> </w:t>
      </w:r>
      <w:r>
        <w:rPr>
          <w:b/>
          <w:bCs/>
        </w:rPr>
        <w:t xml:space="preserve">dual deployment</w:t>
      </w:r>
      <w:r>
        <w:t xml:space="preserve">: Aave on Base for the</w:t>
      </w:r>
      <w:r>
        <w:t xml:space="preserve"> </w:t>
      </w:r>
      <w:r>
        <w:t xml:space="preserve">mechanism we can prove, plus an Arc deployment using Circle's nanopayments rail for the</w:t>
      </w:r>
      <w:r>
        <w:t xml:space="preserve"> </w:t>
      </w:r>
      <w:r>
        <w:t xml:space="preserve">agent's outbound spending, which is the half of Weir that does not depend on Aave at all. The</w:t>
      </w:r>
      <w:r>
        <w:t xml:space="preserve"> </w:t>
      </w:r>
      <w:r>
        <w:t xml:space="preserve">agent's payment leg is genuinely chain-agnostic. Only the accrual leg is not. Splitting them</w:t>
      </w:r>
      <w:r>
        <w:t xml:space="preserve"> </w:t>
      </w:r>
      <w:r>
        <w:t xml:space="preserve">across two chains was always possible and we never considered it, because by the time we read</w:t>
      </w:r>
      <w:r>
        <w:t xml:space="preserve"> </w:t>
      </w:r>
      <w:r>
        <w:t xml:space="preserve">Arc's prizes the architecture was already fixed.</w:t>
      </w:r>
    </w:p>
    <w:bookmarkEnd w:id="12"/>
    <w:bookmarkStart w:id="13" w:name="what-we-are-doing-instead"/>
    <w:p>
      <w:pPr>
        <w:pStyle w:val="Heading2"/>
      </w:pPr>
      <w:r>
        <w:t xml:space="preserve">What we are doing instead</w:t>
      </w:r>
    </w:p>
    <w:p>
      <w:pPr>
        <w:pStyle w:val="FirstParagraph"/>
      </w:pPr>
      <w:r>
        <w:t xml:space="preserve">Applying to the three partners whose tech is genuinely load-bearing in the repo — The Graph,</w:t>
      </w:r>
      <w:r>
        <w:t xml:space="preserve"> </w:t>
      </w:r>
      <w:r>
        <w:t xml:space="preserve">Privy, Uniswap — and saying nothing about Arc on the form. A partner prize application that a</w:t>
      </w:r>
      <w:r>
        <w:t xml:space="preserve"> </w:t>
      </w:r>
      <w:r>
        <w:t xml:space="preserve">judge can disprove by opening the repo costs more than the prize was worth.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Weir — why not Arc</dc:title>
  <dc:creator/>
  <cp:keywords/>
  <dcterms:created xsi:type="dcterms:W3CDTF">2026-09-13T14:45:36Z</dcterms:created>
  <dcterms:modified xsi:type="dcterms:W3CDTF">2026-09-13T14:45:36Z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