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083" w:rsidRDefault="00475083" w:rsidP="0047508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Supplementary data</w:t>
      </w:r>
    </w:p>
    <w:p w:rsidR="00475083" w:rsidRDefault="00475083" w:rsidP="00475083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Figure 1:</w:t>
      </w:r>
    </w:p>
    <w:p w:rsidR="00475083" w:rsidRDefault="00475083" w:rsidP="0047508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Examples of units specifically responding to the associative stimulus: </w:t>
      </w:r>
      <w:r>
        <w:rPr>
          <w:sz w:val="24"/>
          <w:szCs w:val="24"/>
          <w:lang w:val="en-US"/>
        </w:rPr>
        <w:t>Two example un</w:t>
      </w:r>
      <w:bookmarkStart w:id="0" w:name="_GoBack"/>
      <w:bookmarkEnd w:id="0"/>
      <w:r>
        <w:rPr>
          <w:sz w:val="24"/>
          <w:szCs w:val="24"/>
          <w:lang w:val="en-US"/>
        </w:rPr>
        <w:t xml:space="preserve">its with different firing rates for blue vs. red color associations and for indoor vs. outdoor scene associations, respectively, during the encoding phase (top: raster plots of observed spike times: blue/indoor (blue), red/outdoor (red); middle: average firing rates within consecutive 500 ms windows: blue vs. red/indoor vs. outdoor: increase (blue), decrease (red), overlap (purple); bottom: density plot of all spike waveforms; see also legend of main Figure 2). </w:t>
      </w:r>
    </w:p>
    <w:p w:rsidR="00475083" w:rsidRDefault="00475083" w:rsidP="00475083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Figure 2:</w:t>
      </w:r>
    </w:p>
    <w:p w:rsidR="00475083" w:rsidRDefault="00475083" w:rsidP="00475083">
      <w:pPr>
        <w:spacing w:line="360" w:lineRule="auto"/>
        <w:jc w:val="both"/>
        <w:rPr>
          <w:b/>
          <w:bCs/>
          <w:color w:val="4F81BD"/>
          <w:sz w:val="24"/>
          <w:szCs w:val="24"/>
          <w:u w:color="4F81BD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Examples of units from different classes showing continuous firing rate histograms: </w:t>
      </w:r>
      <w:r>
        <w:rPr>
          <w:sz w:val="24"/>
          <w:szCs w:val="24"/>
          <w:lang w:val="en-US"/>
        </w:rPr>
        <w:t xml:space="preserve">Two example units from the classes of stimulus-responsive, novelty, familiarity, </w:t>
      </w:r>
      <w:proofErr w:type="gramStart"/>
      <w:r>
        <w:rPr>
          <w:sz w:val="24"/>
          <w:szCs w:val="24"/>
          <w:lang w:val="en-US"/>
        </w:rPr>
        <w:t>item</w:t>
      </w:r>
      <w:proofErr w:type="gramEnd"/>
      <w:r>
        <w:rPr>
          <w:sz w:val="24"/>
          <w:szCs w:val="24"/>
          <w:lang w:val="en-US"/>
        </w:rPr>
        <w:t xml:space="preserve">-retrieval-related, source-retrieval-related and auditory beat stimulus-related units are shown (see also legend of main Figure 2). Top: raster plots of spike times relative to stimulus onset for the conditions, which were compared. Novelty and familiarity units: old words (blue), new words (red); retrieval-related units: remembered (blue), forgotten (red); beat stimulus-related units: monaural beats (red), binaural beats (blue), control (green). Middle: Histograms of continuous average firing rates (stimulus onset at t=0). Firing rates were calculated within 1ms time intervals and were subsequently </w:t>
      </w:r>
      <w:r>
        <w:rPr>
          <w:b/>
          <w:bCs/>
          <w:color w:val="4F81BD"/>
          <w:sz w:val="24"/>
          <w:szCs w:val="24"/>
          <w:u w:color="4F81BD"/>
          <w:lang w:val="en-US"/>
        </w:rPr>
        <w:t>convolved with a Gaussian kernel</w:t>
      </w:r>
      <w:r>
        <w:rPr>
          <w:sz w:val="24"/>
          <w:szCs w:val="24"/>
          <w:lang w:val="en-US"/>
        </w:rPr>
        <w:t xml:space="preserve"> (standard deviation: 100 ms). Bottom: Density plots of all spike waveforms.</w:t>
      </w:r>
      <w:r>
        <w:rPr>
          <w:b/>
          <w:bCs/>
          <w:color w:val="4F81BD"/>
          <w:sz w:val="24"/>
          <w:szCs w:val="24"/>
          <w:u w:color="4F81BD"/>
          <w:lang w:val="en-US"/>
        </w:rPr>
        <w:t xml:space="preserve"> </w:t>
      </w:r>
    </w:p>
    <w:p w:rsidR="00475083" w:rsidRDefault="00475083" w:rsidP="00475083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Figure 3:</w:t>
      </w:r>
    </w:p>
    <w:p w:rsidR="00475083" w:rsidRDefault="00475083" w:rsidP="00475083">
      <w:pPr>
        <w:spacing w:line="360" w:lineRule="auto"/>
        <w:jc w:val="both"/>
      </w:pPr>
      <w:r>
        <w:rPr>
          <w:b/>
          <w:bCs/>
          <w:sz w:val="24"/>
          <w:szCs w:val="24"/>
          <w:lang w:val="en-US"/>
        </w:rPr>
        <w:t xml:space="preserve">Examples of units specifically responding to the associative stimulus showing continuous firing rate histograms: </w:t>
      </w:r>
      <w:r>
        <w:rPr>
          <w:sz w:val="24"/>
          <w:szCs w:val="24"/>
          <w:lang w:val="en-US"/>
        </w:rPr>
        <w:t>Two example units with different firing rates for blue vs. red color associations and for indoor vs. outdoor scene associations, respectively, during the encoding phase (top: raster plots of observed spike times: blue/indoor (blue), red/outdoor (red); middle: histograms of continuous average firing rates (stimulus onset at t=0); bottom: density plot of all spike waveforms; see also legend of main Figure 2).</w:t>
      </w:r>
    </w:p>
    <w:p w:rsidR="00B0677B" w:rsidRDefault="00B0677B"/>
    <w:sectPr w:rsidR="00B0677B">
      <w:headerReference w:type="default" r:id="rId5"/>
      <w:footerReference w:type="default" r:id="rId6"/>
      <w:pgSz w:w="11900" w:h="16840"/>
      <w:pgMar w:top="1417" w:right="1417" w:bottom="1134" w:left="141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5A7" w:rsidRDefault="00475083">
    <w:pPr>
      <w:pStyle w:val="Fuzeile"/>
      <w:tabs>
        <w:tab w:val="clear" w:pos="9072"/>
        <w:tab w:val="right" w:pos="9046"/>
      </w:tabs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5A7" w:rsidRDefault="0047508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83"/>
    <w:rsid w:val="00475083"/>
    <w:rsid w:val="00B0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7508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erFooter">
    <w:name w:val="Header &amp; Footer"/>
    <w:rsid w:val="0047508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Fuzeile">
    <w:name w:val="footer"/>
    <w:link w:val="FuzeileZchn"/>
    <w:rsid w:val="0047508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val="de-DE"/>
    </w:rPr>
  </w:style>
  <w:style w:type="character" w:customStyle="1" w:styleId="FuzeileZchn">
    <w:name w:val="Fußzeile Zchn"/>
    <w:basedOn w:val="Absatz-Standardschriftart"/>
    <w:link w:val="Fuzeile"/>
    <w:rsid w:val="00475083"/>
    <w:rPr>
      <w:rFonts w:ascii="Calibri" w:eastAsia="Arial Unicode MS" w:hAnsi="Calibri" w:cs="Arial Unicode MS"/>
      <w:color w:val="000000"/>
      <w:u w:color="000000"/>
      <w:bdr w:val="nil"/>
      <w:lang w:val="de-DE"/>
    </w:rPr>
  </w:style>
  <w:style w:type="paragraph" w:customStyle="1" w:styleId="Default">
    <w:name w:val="Default"/>
    <w:rsid w:val="0047508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5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5083"/>
    <w:rPr>
      <w:rFonts w:ascii="Tahoma" w:eastAsia="Arial Unicode MS" w:hAnsi="Tahoma" w:cs="Tahoma"/>
      <w:color w:val="000000"/>
      <w:sz w:val="16"/>
      <w:szCs w:val="16"/>
      <w:u w:color="000000"/>
      <w:bdr w:val="nil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7508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erFooter">
    <w:name w:val="Header &amp; Footer"/>
    <w:rsid w:val="0047508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Fuzeile">
    <w:name w:val="footer"/>
    <w:link w:val="FuzeileZchn"/>
    <w:rsid w:val="0047508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val="de-DE"/>
    </w:rPr>
  </w:style>
  <w:style w:type="character" w:customStyle="1" w:styleId="FuzeileZchn">
    <w:name w:val="Fußzeile Zchn"/>
    <w:basedOn w:val="Absatz-Standardschriftart"/>
    <w:link w:val="Fuzeile"/>
    <w:rsid w:val="00475083"/>
    <w:rPr>
      <w:rFonts w:ascii="Calibri" w:eastAsia="Arial Unicode MS" w:hAnsi="Calibri" w:cs="Arial Unicode MS"/>
      <w:color w:val="000000"/>
      <w:u w:color="000000"/>
      <w:bdr w:val="nil"/>
      <w:lang w:val="de-DE"/>
    </w:rPr>
  </w:style>
  <w:style w:type="paragraph" w:customStyle="1" w:styleId="Default">
    <w:name w:val="Default"/>
    <w:rsid w:val="0047508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5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5083"/>
    <w:rPr>
      <w:rFonts w:ascii="Tahoma" w:eastAsia="Arial Unicode MS" w:hAnsi="Tahoma" w:cs="Tahoma"/>
      <w:color w:val="000000"/>
      <w:sz w:val="16"/>
      <w:szCs w:val="16"/>
      <w:u w:color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Chaieb</dc:creator>
  <cp:lastModifiedBy>Leila Chaieb</cp:lastModifiedBy>
  <cp:revision>1</cp:revision>
  <dcterms:created xsi:type="dcterms:W3CDTF">2020-07-23T13:23:00Z</dcterms:created>
  <dcterms:modified xsi:type="dcterms:W3CDTF">2020-07-23T13:24:00Z</dcterms:modified>
</cp:coreProperties>
</file>