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18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UNIVERSIDADE FEDERAL DE CAMPINA GRANDE</w:t>
      </w:r>
    </w:p>
    <w:p w:rsidR="00000000" w:rsidDel="00000000" w:rsidP="00000000" w:rsidRDefault="00000000" w:rsidRPr="00000000" w14:paraId="00000002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CAMPUS SEDE</w:t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CAPÍTULO ESTUDANTIL IEEE RAS UFCG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2º Atividade: Modelagem com CoppeliaSim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Coordenador: 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Fábio Marçal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4: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Leila Medeiros de Farias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Mércia Regina da Silva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Rogério Moreira Almeida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CAMPINA GRANDE, 2024.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283.46456692913375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Discussões e Desenvolvimento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Conclusões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Gerais: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o software de simulação robótica CoppeliaSim para criar nosso próprio modelo de robô móvel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tração diferencial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Específicos: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Entender e ser possível diferenciar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 tipo de junta do CoppeliaSim.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Compreender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diferença entre corpos dinâmicos e responsivos.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Entender o que é um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robô de tração diferencial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Compreender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processo de modelagem de objetos</w:t>
      </w:r>
      <w:r w:rsidDel="00000000" w:rsidR="00000000" w:rsidRPr="00000000">
        <w:rPr>
          <w:sz w:val="24"/>
          <w:szCs w:val="24"/>
          <w:rtl w:val="0"/>
        </w:rPr>
        <w:t xml:space="preserve"> dentro do CoppeliaSim.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modelagem corretamente do modelo</w:t>
      </w:r>
      <w:r w:rsidDel="00000000" w:rsidR="00000000" w:rsidRPr="00000000">
        <w:rPr>
          <w:sz w:val="24"/>
          <w:szCs w:val="24"/>
          <w:rtl w:val="0"/>
        </w:rPr>
        <w:t xml:space="preserve"> de robô de tração diferencial disponibilizado.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Materiais e Métodos: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Materiais: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Simulador CoppeliaSim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 de robô de tração diferencial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Métodos: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afterAutospacing="0" w:before="0" w:beforeAutospacing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Medidas do Robô: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Altura do robô: 8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Diâmetro do chassi: 17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Altura da roda: 6.5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Distância do chassi para o chão: 2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Altura entre chassis: 6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0" w:beforeAutospacing="0"/>
        <w:ind w:left="2125.9842519685035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Peso: 506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Resultados: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733425</wp:posOffset>
            </wp:positionV>
            <wp:extent cx="6215063" cy="3314012"/>
            <wp:effectExtent b="25400" l="25400" r="25400" t="254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1390" r="113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3140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Discussão e Desenvolvimento: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Como programar um controlador para levar o nosso robô de um ponto à outro? 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Considerando um certo robô e seu modelo cinemático, o objetivo é determinar um conjunto de entradas (velocidades) apropriadas para levar ele de uma posição/configuração inicial até uma final?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É através do controlador Cinemático que será controlado a pose. Com as seguintes informações no nosso controlador: 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1. Posição para decidir a velocidade do veículo;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2. Direção o para alinhar o veículo com a posição alvo Orientação 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3. Para ajustar ao ângulo final desejado.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425.19685039370086" w:firstLine="294.80314960629914"/>
        <w:jc w:val="both"/>
        <w:rPr/>
      </w:pPr>
      <w:r w:rsidDel="00000000" w:rsidR="00000000" w:rsidRPr="00000000">
        <w:rPr>
          <w:rtl w:val="0"/>
        </w:rPr>
        <w:t xml:space="preserve">Caso o goal estiver atrás do robô devemos configurar da seguinte forma: 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Redefinimos a nossa frente! v = −v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Conclusão: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before="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Durante a construção do robô foram observados os seguintes pontos: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0" w:line="240" w:lineRule="auto"/>
        <w:ind w:left="1712.1259842519685" w:hanging="436.535433070866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e ser possível diferenciar cada tipo de junta do CoppeliaSim;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before="0" w:line="240" w:lineRule="auto"/>
        <w:ind w:left="1712.1259842519685" w:hanging="436.535433070866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 Compreender a diferença entre corpos dinâmicos e responsivos;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before="0" w:line="240" w:lineRule="auto"/>
        <w:ind w:left="1712.1259842519685" w:hanging="436.53543307086636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3. Entender o que é um robô de tração diferencial;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before="0" w:line="240" w:lineRule="auto"/>
        <w:ind w:left="1700.7874015748032" w:hanging="425.1968503937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4. Compreender o processo de modelagem de objetos dentro do CoppeliaSim;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before="0" w:line="240" w:lineRule="auto"/>
        <w:ind w:left="1700.7874015748032" w:hanging="425.19685039370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5. Realizar a modelagem corretamente do modelo de robô de tração diferencial disponibilizado.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2880" w:hanging="1604.4094488188978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highlight w:val="white"/>
        <w:lang w:val="pt_BR"/>
      </w:rPr>
    </w:rPrDefault>
    <w:pPrDefault>
      <w:pPr>
        <w:spacing w:after="240" w:before="240" w:line="276" w:lineRule="auto"/>
        <w:ind w:left="216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