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theme/themeOverride4.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20A03" w14:textId="3745D7D6" w:rsidR="00F66B45" w:rsidRPr="0070283B" w:rsidRDefault="00D05DED" w:rsidP="009B6C40">
      <w:pPr>
        <w:shd w:val="clear" w:color="auto" w:fill="FFFFFF"/>
        <w:spacing w:after="180" w:line="360" w:lineRule="auto"/>
        <w:jc w:val="lowKashida"/>
        <w:outlineLvl w:val="0"/>
        <w:rPr>
          <w:rFonts w:asciiTheme="majorBidi" w:eastAsia="Times New Roman" w:hAnsiTheme="majorBidi" w:cstheme="majorBidi"/>
          <w:b/>
          <w:bCs/>
          <w:kern w:val="36"/>
        </w:rPr>
      </w:pPr>
      <w:r w:rsidRPr="0070283B">
        <w:rPr>
          <w:rFonts w:asciiTheme="majorBidi" w:eastAsia="Times New Roman" w:hAnsiTheme="majorBidi" w:cstheme="majorBidi"/>
          <w:b/>
          <w:bCs/>
          <w:kern w:val="36"/>
        </w:rPr>
        <w:t>Predicting</w:t>
      </w:r>
      <w:r w:rsidR="002F4D68" w:rsidRPr="0070283B">
        <w:rPr>
          <w:rFonts w:asciiTheme="majorBidi" w:eastAsia="Times New Roman" w:hAnsiTheme="majorBidi" w:cstheme="majorBidi"/>
          <w:b/>
          <w:bCs/>
          <w:kern w:val="36"/>
        </w:rPr>
        <w:t xml:space="preserve"> on a latent variable in Dynamic Bayesian Networks for predicting the complications in patients with type 2 diabetes mellitus</w:t>
      </w:r>
    </w:p>
    <w:p w14:paraId="7ED6F9B7" w14:textId="09E8952C" w:rsidR="00F66B45" w:rsidRPr="0070283B" w:rsidRDefault="00F66B45" w:rsidP="009B6C40">
      <w:pPr>
        <w:spacing w:line="360" w:lineRule="auto"/>
        <w:jc w:val="lowKashida"/>
        <w:rPr>
          <w:rFonts w:asciiTheme="majorBidi" w:hAnsiTheme="majorBidi" w:cstheme="majorBidi"/>
          <w:b/>
          <w:bCs/>
          <w:shd w:val="clear" w:color="auto" w:fill="FFFFFF"/>
        </w:rPr>
      </w:pPr>
      <w:r w:rsidRPr="0070283B">
        <w:rPr>
          <w:rFonts w:asciiTheme="majorBidi" w:hAnsiTheme="majorBidi" w:cstheme="majorBidi"/>
          <w:b/>
          <w:bCs/>
          <w:shd w:val="clear" w:color="auto" w:fill="FFFFFF"/>
        </w:rPr>
        <w:t>Abstract</w:t>
      </w:r>
      <w:r w:rsidR="00712B01" w:rsidRPr="0070283B">
        <w:rPr>
          <w:rFonts w:asciiTheme="majorBidi" w:hAnsiTheme="majorBidi" w:cstheme="majorBidi"/>
          <w:color w:val="000000"/>
          <w:shd w:val="clear" w:color="auto" w:fill="FFFFFF"/>
        </w:rPr>
        <w:t> </w:t>
      </w:r>
      <w:r w:rsidR="00712B01" w:rsidRPr="0070283B">
        <w:rPr>
          <w:rFonts w:asciiTheme="majorBidi" w:hAnsiTheme="majorBidi" w:cstheme="majorBidi"/>
          <w:color w:val="FF0000"/>
          <w:shd w:val="clear" w:color="auto" w:fill="FFFFFF"/>
        </w:rPr>
        <w:t>about 200 words</w:t>
      </w:r>
    </w:p>
    <w:p w14:paraId="1836DF96" w14:textId="7673D938" w:rsidR="00F66B45" w:rsidRPr="0070283B" w:rsidRDefault="002F4D68" w:rsidP="009B6C40">
      <w:pPr>
        <w:spacing w:line="360" w:lineRule="auto"/>
        <w:jc w:val="lowKashida"/>
        <w:rPr>
          <w:rFonts w:asciiTheme="majorBidi" w:hAnsiTheme="majorBidi" w:cstheme="majorBidi"/>
          <w:shd w:val="clear" w:color="auto" w:fill="FFFFFF"/>
        </w:rPr>
      </w:pPr>
      <w:r w:rsidRPr="0070283B">
        <w:rPr>
          <w:rFonts w:asciiTheme="majorBidi" w:hAnsiTheme="majorBidi" w:cstheme="majorBidi"/>
        </w:rPr>
        <w:t>Type 2 diabetes mellitus (T2DM) is a rising public health concern worldwide.</w:t>
      </w:r>
      <w:r w:rsidR="00F66B45" w:rsidRPr="0070283B">
        <w:rPr>
          <w:rFonts w:asciiTheme="majorBidi" w:hAnsiTheme="majorBidi" w:cstheme="majorBidi"/>
          <w:shd w:val="clear" w:color="auto" w:fill="FFFFFF"/>
        </w:rPr>
        <w:t xml:space="preserve"> As may be </w:t>
      </w:r>
      <w:r w:rsidR="00F66B45" w:rsidRPr="0070283B">
        <w:rPr>
          <w:rFonts w:asciiTheme="majorBidi" w:hAnsiTheme="majorBidi" w:cstheme="majorBidi"/>
        </w:rPr>
        <w:t>expected,</w:t>
      </w:r>
      <w:r w:rsidR="00F66B45" w:rsidRPr="0070283B">
        <w:rPr>
          <w:rFonts w:asciiTheme="majorBidi" w:hAnsiTheme="majorBidi" w:cstheme="majorBidi"/>
          <w:shd w:val="clear" w:color="auto" w:fill="FFFFFF"/>
        </w:rPr>
        <w:t xml:space="preserve"> with a chronic disease that mainly affects adult individuals, </w:t>
      </w:r>
      <w:r w:rsidR="00F66B45" w:rsidRPr="0070283B">
        <w:rPr>
          <w:rFonts w:asciiTheme="majorBidi" w:hAnsiTheme="majorBidi" w:cstheme="majorBidi"/>
        </w:rPr>
        <w:t>T2DM</w:t>
      </w:r>
      <w:r w:rsidR="00F66B45" w:rsidRPr="0070283B">
        <w:rPr>
          <w:rFonts w:asciiTheme="majorBidi" w:hAnsiTheme="majorBidi" w:cstheme="majorBidi"/>
          <w:shd w:val="clear" w:color="auto" w:fill="FFFFFF"/>
        </w:rPr>
        <w:t xml:space="preserve"> is commonly complicated by its comorbidities (complications). </w:t>
      </w:r>
      <w:r w:rsidRPr="0070283B">
        <w:rPr>
          <w:rFonts w:asciiTheme="majorBidi" w:hAnsiTheme="majorBidi" w:cstheme="majorBidi"/>
          <w:shd w:val="clear" w:color="auto" w:fill="FFFFFF"/>
        </w:rPr>
        <w:t>In addition, T2DM patients are at increased danger of micro vascular comorbidities, such as, nephropathy, neuropathy, and retinopathy.</w:t>
      </w:r>
      <w:r w:rsidR="00DB4E49" w:rsidRPr="0070283B">
        <w:rPr>
          <w:rFonts w:asciiTheme="majorBidi" w:hAnsiTheme="majorBidi" w:cstheme="majorBidi"/>
          <w:sz w:val="20"/>
          <w:szCs w:val="20"/>
        </w:rPr>
        <w:t xml:space="preserve"> </w:t>
      </w:r>
      <w:r w:rsidR="00DB4E49" w:rsidRPr="0070283B">
        <w:rPr>
          <w:rFonts w:asciiTheme="majorBidi" w:hAnsiTheme="majorBidi" w:cstheme="majorBidi"/>
        </w:rPr>
        <w:t>Therefore, it is important to develop a prediction model based on data obtained from the follow up records of patients</w:t>
      </w:r>
      <w:r w:rsidR="00F66B45" w:rsidRPr="0070283B">
        <w:rPr>
          <w:rStyle w:val="CommentReference"/>
          <w:rFonts w:asciiTheme="majorBidi" w:hAnsiTheme="majorBidi" w:cstheme="majorBidi"/>
          <w:sz w:val="22"/>
          <w:szCs w:val="22"/>
        </w:rPr>
        <w:t>.</w:t>
      </w:r>
      <w:r w:rsidR="00C4179A" w:rsidRPr="0070283B">
        <w:rPr>
          <w:rFonts w:asciiTheme="majorBidi" w:hAnsiTheme="majorBidi" w:cstheme="majorBidi"/>
        </w:rPr>
        <w:t xml:space="preserve"> </w:t>
      </w:r>
      <w:r w:rsidRPr="0070283B">
        <w:rPr>
          <w:rFonts w:asciiTheme="majorBidi" w:hAnsiTheme="majorBidi" w:cstheme="majorBidi"/>
        </w:rPr>
        <w:t>With each visit, every patient faces a unique profile of symptoms and complications, regardless of the phase of the disease.</w:t>
      </w:r>
      <w:r w:rsidR="00F66B45" w:rsidRPr="0070283B">
        <w:rPr>
          <w:rFonts w:asciiTheme="majorBidi" w:hAnsiTheme="majorBidi" w:cstheme="majorBidi"/>
        </w:rPr>
        <w:t xml:space="preserve"> </w:t>
      </w:r>
      <w:r w:rsidRPr="0070283B">
        <w:rPr>
          <w:rFonts w:asciiTheme="majorBidi" w:hAnsiTheme="majorBidi" w:cstheme="majorBidi"/>
        </w:rPr>
        <w:t>However, Information on how to improve quality of life of patients through the utilization of predictive models is even restricted.</w:t>
      </w:r>
    </w:p>
    <w:p w14:paraId="0C2C4BF2" w14:textId="2DCE9FC3" w:rsidR="00F66B45" w:rsidRPr="0070283B" w:rsidRDefault="00DB4E49" w:rsidP="009B6C40">
      <w:pPr>
        <w:spacing w:line="360" w:lineRule="auto"/>
        <w:jc w:val="lowKashida"/>
        <w:rPr>
          <w:rFonts w:asciiTheme="majorBidi" w:hAnsiTheme="majorBidi" w:cstheme="majorBidi"/>
        </w:rPr>
      </w:pPr>
      <w:r w:rsidRPr="0070283B">
        <w:rPr>
          <w:rFonts w:asciiTheme="majorBidi" w:hAnsiTheme="majorBidi" w:cstheme="majorBidi"/>
        </w:rPr>
        <w:t xml:space="preserve">Models with the ability to interact with time series data are required to manage diabetic comorbidities. </w:t>
      </w:r>
      <w:r w:rsidR="002F4D68" w:rsidRPr="0070283B">
        <w:rPr>
          <w:rFonts w:asciiTheme="majorBidi" w:hAnsiTheme="majorBidi" w:cstheme="majorBidi"/>
        </w:rPr>
        <w:t>Consequently, challenges are being faced when mining time series in the prognosis of disease with rare positive values.</w:t>
      </w:r>
      <w:r w:rsidR="00F66B45" w:rsidRPr="0070283B">
        <w:rPr>
          <w:rFonts w:asciiTheme="majorBidi" w:hAnsiTheme="majorBidi" w:cstheme="majorBidi"/>
        </w:rPr>
        <w:t xml:space="preserve"> </w:t>
      </w:r>
      <w:r w:rsidR="002F4D68" w:rsidRPr="0070283B">
        <w:rPr>
          <w:rFonts w:asciiTheme="majorBidi" w:hAnsiTheme="majorBidi" w:cstheme="majorBidi"/>
          <w:shd w:val="clear" w:color="auto" w:fill="FFFFFF"/>
        </w:rPr>
        <w:t>Prior machine learning literature indicates that Dynamic Bayesian Networks (DBNs) are greatly enhanced and are capable to gather causal and temporal features of clinical records and likewise provide a predictive model that permits a detailed prediction of patient comorbidities.</w:t>
      </w:r>
      <w:r w:rsidR="00F66B45" w:rsidRPr="0070283B">
        <w:rPr>
          <w:rFonts w:asciiTheme="majorBidi" w:hAnsiTheme="majorBidi" w:cstheme="majorBidi"/>
          <w:shd w:val="clear" w:color="auto" w:fill="FFFFFF"/>
        </w:rPr>
        <w:t xml:space="preserve"> Furthermore, investigating</w:t>
      </w:r>
      <w:r w:rsidR="0024007C" w:rsidRPr="0070283B">
        <w:rPr>
          <w:rFonts w:asciiTheme="majorBidi" w:hAnsiTheme="majorBidi" w:cstheme="majorBidi"/>
          <w:shd w:val="clear" w:color="auto" w:fill="FFFFFF"/>
        </w:rPr>
        <w:t xml:space="preserve"> latent variables is still a</w:t>
      </w:r>
      <w:r w:rsidR="00F66B45" w:rsidRPr="0070283B">
        <w:rPr>
          <w:rFonts w:asciiTheme="majorBidi" w:hAnsiTheme="majorBidi" w:cstheme="majorBidi"/>
          <w:shd w:val="clear" w:color="auto" w:fill="FFFFFF"/>
        </w:rPr>
        <w:t xml:space="preserve"> concern regarding learning DBNs. </w:t>
      </w:r>
      <w:r w:rsidR="002F4D68" w:rsidRPr="0070283B">
        <w:rPr>
          <w:rFonts w:asciiTheme="majorBidi" w:hAnsiTheme="majorBidi" w:cstheme="majorBidi"/>
          <w:shd w:val="clear" w:color="auto" w:fill="FFFFFF"/>
        </w:rPr>
        <w:t>Although extensive research has been carried out on the prediction of diabetic data, no single study exists which has attempted to interpret the impact of the latent variables in the presence of unmeasured diabetic disorders.</w:t>
      </w:r>
    </w:p>
    <w:p w14:paraId="1A6A3D36" w14:textId="4AAD27A9" w:rsidR="00F66B45" w:rsidRPr="0070283B" w:rsidRDefault="002F4D68" w:rsidP="009B6C40">
      <w:pPr>
        <w:autoSpaceDE w:val="0"/>
        <w:autoSpaceDN w:val="0"/>
        <w:adjustRightInd w:val="0"/>
        <w:spacing w:before="240"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Discovering Latent (Hidden) variables is an significant constituent in the medical diagnosis applications, and recreates a central part in improving learning DBN from clinical data.</w:t>
      </w:r>
      <w:r w:rsidR="00F66B45" w:rsidRPr="0070283B">
        <w:rPr>
          <w:rFonts w:asciiTheme="majorBidi" w:hAnsiTheme="majorBidi" w:cstheme="majorBidi"/>
          <w:shd w:val="clear" w:color="auto" w:fill="FFFFFF"/>
        </w:rPr>
        <w:t xml:space="preserve"> </w:t>
      </w:r>
      <w:r w:rsidRPr="0070283B">
        <w:rPr>
          <w:rFonts w:asciiTheme="majorBidi" w:hAnsiTheme="majorBidi" w:cstheme="majorBidi"/>
          <w:shd w:val="clear" w:color="auto" w:fill="FFFFFF"/>
        </w:rPr>
        <w:t>Understanding latent variables can contribute to a substantial advance in achieving a better example in application areas.</w:t>
      </w:r>
      <w:r w:rsidR="00F66B45" w:rsidRPr="0070283B">
        <w:rPr>
          <w:rFonts w:asciiTheme="majorBidi" w:hAnsiTheme="majorBidi" w:cstheme="majorBidi"/>
          <w:shd w:val="clear" w:color="auto" w:fill="FFFFFF"/>
        </w:rPr>
        <w:t xml:space="preserve"> </w:t>
      </w:r>
      <w:r w:rsidRPr="0070283B">
        <w:rPr>
          <w:rFonts w:asciiTheme="majorBidi" w:hAnsiTheme="majorBidi" w:cstheme="majorBidi"/>
          <w:shd w:val="clear" w:color="auto" w:fill="FFFFFF"/>
        </w:rPr>
        <w:t>On the other hand, much uncertainty still exists around the relationship between the comorbidities and latent variables.</w:t>
      </w:r>
      <w:r w:rsidR="00F66B45" w:rsidRPr="0070283B">
        <w:rPr>
          <w:rFonts w:asciiTheme="majorBidi" w:hAnsiTheme="majorBidi" w:cstheme="majorBidi"/>
          <w:shd w:val="clear" w:color="auto" w:fill="FFFFFF"/>
        </w:rPr>
        <w:t xml:space="preserve"> </w:t>
      </w:r>
      <w:r w:rsidRPr="0070283B">
        <w:rPr>
          <w:rFonts w:asciiTheme="majorBidi" w:hAnsiTheme="majorBidi" w:cstheme="majorBidi"/>
          <w:shd w:val="clear" w:color="auto" w:fill="FFFFFF"/>
        </w:rPr>
        <w:t>Hence, a systematic understanding of how latent variables contribute to the T2DM comorbidities is still missing.</w:t>
      </w:r>
      <w:r w:rsidR="00F66B45" w:rsidRPr="0070283B">
        <w:rPr>
          <w:rFonts w:asciiTheme="majorBidi" w:hAnsiTheme="majorBidi" w:cstheme="majorBidi"/>
          <w:shd w:val="clear" w:color="auto" w:fill="FFFFFF"/>
        </w:rPr>
        <w:t xml:space="preserve"> </w:t>
      </w:r>
    </w:p>
    <w:p w14:paraId="78BB003A" w14:textId="7B3305ED" w:rsidR="00F66B45" w:rsidRPr="0070283B" w:rsidRDefault="002F4D68" w:rsidP="009B6C40">
      <w:pPr>
        <w:spacing w:line="360" w:lineRule="auto"/>
        <w:jc w:val="lowKashida"/>
        <w:rPr>
          <w:rFonts w:asciiTheme="majorBidi" w:hAnsiTheme="majorBidi" w:cstheme="majorBidi"/>
          <w:lang w:bidi="fa-IR"/>
        </w:rPr>
      </w:pPr>
      <w:r w:rsidRPr="0070283B">
        <w:rPr>
          <w:rFonts w:asciiTheme="majorBidi" w:hAnsiTheme="majorBidi" w:cstheme="majorBidi"/>
          <w:shd w:val="clear" w:color="auto" w:fill="FFFFFF"/>
        </w:rPr>
        <w:t>The aim of this work is to show how to ameliorate the quality of life of T2DM patients by predicting the future phases of the diabetic complications, for different patients at their various medical visits.</w:t>
      </w:r>
      <w:r w:rsidR="00F66B45" w:rsidRPr="0070283B">
        <w:rPr>
          <w:rFonts w:asciiTheme="majorBidi" w:hAnsiTheme="majorBidi" w:cstheme="majorBidi"/>
          <w:shd w:val="clear" w:color="auto" w:fill="FFFFFF"/>
        </w:rPr>
        <w:t xml:space="preserve"> </w:t>
      </w:r>
      <w:r w:rsidRPr="0070283B">
        <w:rPr>
          <w:rFonts w:asciiTheme="majorBidi" w:hAnsiTheme="majorBidi" w:cstheme="majorBidi"/>
          <w:shd w:val="clear" w:color="auto" w:fill="FFFFFF"/>
        </w:rPr>
        <w:t>Specifically, we examine the function of the latent variable in the learning models from patient medical data.</w:t>
      </w:r>
      <w:r w:rsidR="00F66B45" w:rsidRPr="0070283B">
        <w:rPr>
          <w:rFonts w:asciiTheme="majorBidi" w:hAnsiTheme="majorBidi" w:cstheme="majorBidi"/>
        </w:rPr>
        <w:t xml:space="preserve"> </w:t>
      </w:r>
      <w:r w:rsidRPr="0070283B">
        <w:rPr>
          <w:rFonts w:asciiTheme="majorBidi" w:hAnsiTheme="majorBidi" w:cstheme="majorBidi"/>
        </w:rPr>
        <w:t>We demonstrate how statistical methods can help identify this hidden variable which is cut in the inference, because they are context-specific.</w:t>
      </w:r>
      <w:r w:rsidR="00F66B45" w:rsidRPr="0070283B">
        <w:rPr>
          <w:rFonts w:asciiTheme="majorBidi" w:hAnsiTheme="majorBidi" w:cstheme="majorBidi"/>
        </w:rPr>
        <w:t xml:space="preserve"> We suggest that DBNs can </w:t>
      </w:r>
      <w:r w:rsidR="00A542CB" w:rsidRPr="0070283B">
        <w:rPr>
          <w:rFonts w:asciiTheme="majorBidi" w:hAnsiTheme="majorBidi" w:cstheme="majorBidi"/>
        </w:rPr>
        <w:t xml:space="preserve">improve our understanding of the </w:t>
      </w:r>
      <w:r w:rsidR="00F66B45" w:rsidRPr="0070283B">
        <w:rPr>
          <w:rFonts w:asciiTheme="majorBidi" w:hAnsiTheme="majorBidi" w:cstheme="majorBidi"/>
        </w:rPr>
        <w:t xml:space="preserve">true causal relationships hidden in the </w:t>
      </w:r>
      <w:r w:rsidR="00A542CB" w:rsidRPr="0070283B">
        <w:rPr>
          <w:rFonts w:asciiTheme="majorBidi" w:hAnsiTheme="majorBidi" w:cstheme="majorBidi"/>
        </w:rPr>
        <w:t xml:space="preserve">patient medical </w:t>
      </w:r>
      <w:r w:rsidR="00F66B45" w:rsidRPr="0070283B">
        <w:rPr>
          <w:rFonts w:asciiTheme="majorBidi" w:hAnsiTheme="majorBidi" w:cstheme="majorBidi"/>
        </w:rPr>
        <w:t xml:space="preserve">data. </w:t>
      </w:r>
      <w:r w:rsidRPr="0070283B">
        <w:rPr>
          <w:rFonts w:asciiTheme="majorBidi" w:eastAsia="Calibri" w:hAnsiTheme="majorBidi" w:cstheme="majorBidi"/>
        </w:rPr>
        <w:t>We aspire to determine the precise position of the latent variable and discover the dependencies between the latent variable and the observed variables.</w:t>
      </w:r>
      <w:r w:rsidR="00F66B45" w:rsidRPr="0070283B">
        <w:rPr>
          <w:rFonts w:asciiTheme="majorBidi" w:eastAsia="Calibri" w:hAnsiTheme="majorBidi" w:cstheme="majorBidi"/>
          <w:lang w:bidi="fa-IR"/>
        </w:rPr>
        <w:t xml:space="preserve"> </w:t>
      </w:r>
      <w:r w:rsidRPr="0070283B">
        <w:rPr>
          <w:rFonts w:asciiTheme="majorBidi" w:eastAsia="Calibri" w:hAnsiTheme="majorBidi" w:cstheme="majorBidi"/>
          <w:lang w:bidi="fa-IR"/>
        </w:rPr>
        <w:t xml:space="preserve">We employ a predictive model based on DBN to ease the </w:t>
      </w:r>
      <w:r w:rsidRPr="0070283B">
        <w:rPr>
          <w:rFonts w:asciiTheme="majorBidi" w:eastAsia="Calibri" w:hAnsiTheme="majorBidi" w:cstheme="majorBidi"/>
          <w:lang w:bidi="fa-IR"/>
        </w:rPr>
        <w:lastRenderedPageBreak/>
        <w:t>decision-making process for doctors.</w:t>
      </w:r>
      <w:r w:rsidR="00F66B45" w:rsidRPr="0070283B">
        <w:rPr>
          <w:rFonts w:asciiTheme="majorBidi" w:hAnsiTheme="majorBidi" w:cstheme="majorBidi"/>
          <w:lang w:bidi="fa-IR"/>
        </w:rPr>
        <w:t xml:space="preserve"> </w:t>
      </w:r>
      <w:r w:rsidRPr="0070283B">
        <w:rPr>
          <w:rFonts w:asciiTheme="majorBidi" w:hAnsiTheme="majorBidi" w:cstheme="majorBidi"/>
          <w:lang w:bidi="fa-IR"/>
        </w:rPr>
        <w:t>A major strong suit of our approach, as opposed to other similar approaches in the literature, is the explicit representation of the kinship between the different risk factors and the footpaths.</w:t>
      </w:r>
      <w:r w:rsidR="00F66B45" w:rsidRPr="0070283B">
        <w:rPr>
          <w:rFonts w:asciiTheme="majorBidi" w:hAnsiTheme="majorBidi" w:cstheme="majorBidi"/>
          <w:lang w:bidi="fa-IR"/>
        </w:rPr>
        <w:t xml:space="preserve"> </w:t>
      </w:r>
      <w:r w:rsidRPr="0070283B">
        <w:rPr>
          <w:rFonts w:asciiTheme="majorBidi" w:hAnsiTheme="majorBidi" w:cstheme="majorBidi"/>
          <w:lang w:bidi="fa-IR"/>
        </w:rPr>
        <w:t>In summation, we went through a latent variable, which, along other risk factors influenced the results of our research and led to a better patient-specific interference.</w:t>
      </w:r>
      <w:r w:rsidR="00F66B45" w:rsidRPr="0070283B">
        <w:rPr>
          <w:rFonts w:asciiTheme="majorBidi" w:hAnsiTheme="majorBidi" w:cstheme="majorBidi"/>
          <w:lang w:bidi="fa-IR"/>
        </w:rPr>
        <w:t xml:space="preserve"> </w:t>
      </w:r>
    </w:p>
    <w:p w14:paraId="269980EB" w14:textId="3D17F921" w:rsidR="00F66B45" w:rsidRPr="0070283B" w:rsidRDefault="002F4D68" w:rsidP="00DB53D8">
      <w:pPr>
        <w:spacing w:line="360" w:lineRule="auto"/>
        <w:jc w:val="lowKashida"/>
        <w:rPr>
          <w:rFonts w:asciiTheme="majorBidi" w:hAnsiTheme="majorBidi" w:cstheme="majorBidi"/>
          <w:lang w:bidi="fa-IR"/>
        </w:rPr>
      </w:pPr>
      <w:r w:rsidRPr="0070283B">
        <w:rPr>
          <w:rFonts w:asciiTheme="majorBidi" w:hAnsiTheme="majorBidi" w:cstheme="majorBidi"/>
          <w:color w:val="FF0000"/>
          <w:shd w:val="clear" w:color="auto" w:fill="FFFFFF"/>
        </w:rPr>
        <w:t>Basically the key contribution is the combination IC* to identify hidden variables with a DBN, as well as LinkStrength to assess the hidden variables.</w:t>
      </w:r>
      <w:r w:rsidR="00764924" w:rsidRPr="00764924">
        <w:rPr>
          <w:rFonts w:asciiTheme="majorBidi" w:hAnsiTheme="majorBidi" w:cstheme="majorBidi"/>
          <w:shd w:val="clear" w:color="auto" w:fill="FFFFFF"/>
        </w:rPr>
        <w:t xml:space="preserve"> </w:t>
      </w:r>
      <w:r w:rsidR="00764924" w:rsidRPr="0070283B">
        <w:rPr>
          <w:rFonts w:asciiTheme="majorBidi" w:hAnsiTheme="majorBidi" w:cstheme="majorBidi"/>
          <w:shd w:val="clear" w:color="auto" w:fill="FFFFFF"/>
        </w:rPr>
        <w:t xml:space="preserve">However, no research has found a reliable approach to locate a latent variable </w:t>
      </w:r>
      <w:r w:rsidR="00764924">
        <w:rPr>
          <w:rFonts w:asciiTheme="majorBidi" w:hAnsiTheme="majorBidi" w:cstheme="majorBidi"/>
          <w:shd w:val="clear" w:color="auto" w:fill="FFFFFF"/>
        </w:rPr>
        <w:t>within DBNs</w:t>
      </w:r>
      <w:r w:rsidR="00764924" w:rsidRPr="0070283B">
        <w:rPr>
          <w:rFonts w:asciiTheme="majorBidi" w:hAnsiTheme="majorBidi" w:cstheme="majorBidi"/>
          <w:shd w:val="clear" w:color="auto" w:fill="FFFFFF"/>
        </w:rPr>
        <w:t>.</w:t>
      </w:r>
    </w:p>
    <w:p w14:paraId="69F38811" w14:textId="3AAF61AC" w:rsidR="00F66B45" w:rsidRPr="0070283B" w:rsidRDefault="00F66B45" w:rsidP="009B6C40">
      <w:pPr>
        <w:spacing w:line="360" w:lineRule="auto"/>
        <w:jc w:val="lowKashida"/>
        <w:rPr>
          <w:rFonts w:asciiTheme="majorBidi" w:hAnsiTheme="majorBidi" w:cstheme="majorBidi"/>
          <w:b/>
          <w:bCs/>
        </w:rPr>
      </w:pPr>
      <w:r w:rsidRPr="0070283B">
        <w:rPr>
          <w:rFonts w:asciiTheme="majorBidi" w:hAnsiTheme="majorBidi" w:cstheme="majorBidi"/>
          <w:b/>
          <w:bCs/>
        </w:rPr>
        <w:t>Introduction</w:t>
      </w:r>
    </w:p>
    <w:p w14:paraId="3EB7E611" w14:textId="2E0923D6" w:rsidR="00F66B45" w:rsidRPr="0070283B" w:rsidRDefault="002F4D68" w:rsidP="00410939">
      <w:pPr>
        <w:spacing w:line="360" w:lineRule="auto"/>
        <w:jc w:val="lowKashida"/>
        <w:rPr>
          <w:rFonts w:asciiTheme="majorBidi" w:eastAsia="Calibri" w:hAnsiTheme="majorBidi" w:cstheme="majorBidi"/>
          <w:lang w:bidi="fa-IR"/>
        </w:rPr>
      </w:pPr>
      <w:bookmarkStart w:id="0" w:name="_GoBack"/>
      <w:r w:rsidRPr="0070283B">
        <w:rPr>
          <w:rFonts w:asciiTheme="majorBidi" w:hAnsiTheme="majorBidi" w:cstheme="majorBidi"/>
          <w:lang w:bidi="fa-IR"/>
        </w:rPr>
        <w:t>Diabetes is experienced as a silent murderer that is progressively made out as a serious, worldwide public health concern.</w:t>
      </w:r>
      <w:r w:rsidR="00F66B45" w:rsidRPr="0070283B">
        <w:rPr>
          <w:rFonts w:asciiTheme="majorBidi" w:hAnsiTheme="majorBidi" w:cstheme="majorBidi"/>
          <w:lang w:bidi="fa-IR"/>
        </w:rPr>
        <w:t xml:space="preserve"> </w:t>
      </w:r>
      <w:r w:rsidRPr="0070283B">
        <w:rPr>
          <w:rFonts w:asciiTheme="majorBidi" w:hAnsiTheme="majorBidi" w:cstheme="majorBidi"/>
          <w:lang w:bidi="fa-IR"/>
        </w:rPr>
        <w:t>Type 2 Diabetes Mellitus (T2DM) occurs because of impaired insulin secretion and/or opposition to insulin action, which is associated with severe long-term morbidity and large health maintenance costs to providers [ref].</w:t>
      </w:r>
      <w:r w:rsidR="00F66B45" w:rsidRPr="0070283B">
        <w:rPr>
          <w:rFonts w:asciiTheme="majorBidi" w:hAnsiTheme="majorBidi" w:cstheme="majorBidi"/>
          <w:lang w:bidi="fa-IR"/>
        </w:rPr>
        <w:t xml:space="preserve"> </w:t>
      </w:r>
      <w:r w:rsidR="00D05DED" w:rsidRPr="0070283B">
        <w:rPr>
          <w:rFonts w:asciiTheme="majorBidi" w:hAnsiTheme="majorBidi" w:cstheme="majorBidi"/>
          <w:shd w:val="clear" w:color="auto" w:fill="FFFFFF"/>
        </w:rPr>
        <w:t>As may be awaited with a chronic disease that mainly affects adult individuals, type 2 diabetes is commonly complicated by other medical conditions.</w:t>
      </w:r>
      <w:r w:rsidR="00F66B45" w:rsidRPr="0070283B">
        <w:rPr>
          <w:rFonts w:asciiTheme="majorBidi" w:hAnsiTheme="majorBidi" w:cstheme="majorBidi"/>
          <w:shd w:val="clear" w:color="auto" w:fill="FFFFFF"/>
        </w:rPr>
        <w:t xml:space="preserve"> Previous research has established that only 14% of patients with type 2 diabetes had no other comorbidities </w:t>
      </w:r>
      <w:r w:rsidR="00F66B45" w:rsidRPr="0070283B">
        <w:rPr>
          <w:rFonts w:asciiTheme="majorBidi" w:hAnsiTheme="majorBidi" w:cstheme="majorBidi"/>
          <w:shd w:val="clear" w:color="auto" w:fill="FFFFFF"/>
        </w:rPr>
        <w:fldChar w:fldCharType="begin"/>
      </w:r>
      <w:r w:rsidR="00F66B45" w:rsidRPr="0070283B">
        <w:rPr>
          <w:rFonts w:asciiTheme="majorBidi" w:hAnsiTheme="majorBidi" w:cstheme="majorBidi"/>
          <w:shd w:val="clear" w:color="auto" w:fill="FFFFFF"/>
        </w:rPr>
        <w:instrText xml:space="preserve"> ADDIN ZOTERO_ITEM CSL_CITATION {"citationID":"OfIDrIFA","properties":{"formattedCitation":"[1]","plainCitation":"[1]"},"citationItems":[{"id":132,"uris":["http://zotero.org/users/3519137/items/GZ9IRM3N"],"uri":["http://zotero.org/users/3519137/items/GZ9IRM3N"],"itemData":{"id":132,"type":"article-journal","title":"Impact of comorbid conditions and race/ethnicity on glycemic control among the US population with type 2 diabetes, 1988–1994 to 1999–2004","container-title":"Journal of Diabetes and its Complications","page":"382-391","volume":"24","issue":"6","source":"ScienceDirect","abstract":"Objective\nTo measure trends in glycemic control in type 2 diabetes in the United States from 1988–1994 to 1999–2004 and to identify factors influencing glycemic control, including the presence of comorbid conditions and race/ethnicity.\nMethods\nParticipants in the National Health and Nutrition Examination Surveys (1988–1994 and 1999–2004) aged ≥30 years with diagnosed type 2 diabetes were identified. Outcome measures included glycemic control [glycosylated hemoglobin (A1C) &amp;lt;7%] and pharmacologic treatment rate. Comorbid conditions assessed included obesity, hyperlipidemia, and hypertension.\nResults\nPrevalence of type 2 diabetes increased from 5.8% in 1988–1994 to 7.1% in 1999–2004. Rates of treatment for type 2 diabetes improved, from 72.3% to 82.2%. The proportion of patients who achieved A1C &amp;lt;7% did not change significantly (44.4% to 50.1%, P=.06); however, blood pressure and cholesterol level both improved. During 1999–2004, only 14% of persons treated for type 2 diabetes did not have an additional comorbid condition; 21% had all three comorbid conditions. During 1999–2004, among treated patients, non-Hispanic blacks were 0.43 times as likely (95% CI 0.29–0.63), and Mexican Americans were 0.47 times as likely (95% CI 0.32–0.68), to have A1C &amp;lt;7% compared to non-Hispanic whites.\nConclusions\nDespite improved treatment rates, one in two individuals with type 2 diabetes has A1C of ≥7%. Most type 2 diabetic subjects also suffer from hypertension, hyperlipidemia, and/or obesity, and glycemic control rates were lowest for those with all three conditions. Non-Hispanic blacks and Mexican Americans are less likely to achieve glycemic control as compared to non-Hispanic whites.","DOI":"10.1016/j.jdiacomp.2009.07.001","ISSN":"1056-8727","journalAbbreviation":"Journal of Diabetes and its Complications","author":[{"family":"Suh","given":"Dong-Churl"},{"family":"Choi","given":"In-Sun"},{"family":"Plauschinat","given":"Craig"},{"family":"Kwon","given":"Jinweon"},{"family":"Baron","given":"Michelle"}],"issued":{"date-parts":[["2010",11]]}}}],"schema":"https://github.com/citation-style-language/schema/raw/master/csl-citation.json"} </w:instrText>
      </w:r>
      <w:r w:rsidR="00F66B45" w:rsidRPr="0070283B">
        <w:rPr>
          <w:rFonts w:asciiTheme="majorBidi" w:hAnsiTheme="majorBidi" w:cstheme="majorBidi"/>
          <w:shd w:val="clear" w:color="auto" w:fill="FFFFFF"/>
        </w:rPr>
        <w:fldChar w:fldCharType="separate"/>
      </w:r>
      <w:r w:rsidR="00F66B45" w:rsidRPr="0070283B">
        <w:rPr>
          <w:rFonts w:asciiTheme="majorBidi" w:hAnsiTheme="majorBidi" w:cstheme="majorBidi"/>
        </w:rPr>
        <w:t>[1]</w:t>
      </w:r>
      <w:r w:rsidR="00F66B45" w:rsidRPr="0070283B">
        <w:rPr>
          <w:rFonts w:asciiTheme="majorBidi" w:hAnsiTheme="majorBidi" w:cstheme="majorBidi"/>
          <w:shd w:val="clear" w:color="auto" w:fill="FFFFFF"/>
        </w:rPr>
        <w:fldChar w:fldCharType="end"/>
      </w:r>
      <w:r w:rsidR="00F66B45" w:rsidRPr="0070283B">
        <w:rPr>
          <w:rFonts w:asciiTheme="majorBidi" w:hAnsiTheme="majorBidi" w:cstheme="majorBidi"/>
          <w:shd w:val="clear" w:color="auto" w:fill="FFFFFF"/>
        </w:rPr>
        <w:t xml:space="preserve">. </w:t>
      </w:r>
      <w:r w:rsidR="00410939" w:rsidRPr="0070283B">
        <w:rPr>
          <w:rFonts w:asciiTheme="majorBidi" w:hAnsiTheme="majorBidi" w:cstheme="majorBidi"/>
          <w:color w:val="000000"/>
          <w:shd w:val="clear" w:color="auto" w:fill="FFFFFF"/>
        </w:rPr>
        <w:t>For instance, Hypertension is a major Cardiovasc</w:t>
      </w:r>
      <w:r w:rsidR="00410939">
        <w:rPr>
          <w:rFonts w:asciiTheme="majorBidi" w:hAnsiTheme="majorBidi" w:cstheme="majorBidi"/>
          <w:color w:val="000000"/>
          <w:shd w:val="clear" w:color="auto" w:fill="FFFFFF"/>
        </w:rPr>
        <w:t xml:space="preserve">ular disease (CVD) risk factors </w:t>
      </w:r>
      <w:r w:rsidR="00410939" w:rsidRPr="0070283B">
        <w:rPr>
          <w:rFonts w:asciiTheme="majorBidi" w:hAnsiTheme="majorBidi" w:cstheme="majorBidi"/>
          <w:color w:val="000000"/>
          <w:shd w:val="clear" w:color="auto" w:fill="FFFFFF"/>
        </w:rPr>
        <w:fldChar w:fldCharType="begin"/>
      </w:r>
      <w:r w:rsidR="00410939" w:rsidRPr="0070283B">
        <w:rPr>
          <w:rFonts w:asciiTheme="majorBidi" w:hAnsiTheme="majorBidi" w:cstheme="majorBidi"/>
          <w:color w:val="000000"/>
          <w:shd w:val="clear" w:color="auto" w:fill="FFFFFF"/>
        </w:rPr>
        <w:instrText xml:space="preserve"> ADDIN ZOTERO_ITEM CSL_CITATION {"citationID":"p9XtwGwE","properties":{"formattedCitation":"[1]","plainCitation":"[1]"},"citationItems":[{"id":244,"uris":["http://zotero.org/users/3519137/items/FSZVXU4V"],"uri":["http://zotero.org/users/3519137/items/FSZVXU4V"],"itemData":{"id":244,"type":"article-journal","title":"The Comorbidities of Diabetes and Hypertension: Mechanisms and Approach to Target Organ Protection","container-title":"Journal of clinical hypertension (Greenwich, Conn.)","page":"244-251","volume":"13","issue":"4","source":"PubMed Central","abstract":"Up to 75% of adults with diabetes also have hypertension, and patients with hypertension alone often show evidence of insulin resistance. Thus, hypertension and diabetes are common, intertwined conditions that share a significant overlap in underlying risk factors (including ethnicity, familial, dyslipidemia, and lifestyle determinants) and complications. These complications include microvascular and macrovascular disorders. The macrovascular complications, which are well recognized in patients with longstanding diabetes or hypertension, include coronary artery disease, myocardial infarction, stroke, congestive heart failure, and peripheral vascular disease. Although microvascular complications (retinopathy, nephropathy, and neuropathy) are conventionally linked to hyperglycemia, studies have shown that hypertension constitutes an important risk factor, especially for nephropathy. The familial predisposition to diabetes and hypertension appears to be polygenic in origin, which militates against the feasibility of a “gene therapy” approach to the control or prevention of these conditions. On the other hand, the shared lifestyle factors in the etiology of hypertension and diabetes provide ample opportunity for nonpharmacological intervention. Thus, the initial approach to the management of both diabetes and hypertension must emphasize weight control, physical activity, and dietary modification. Interestingly, lifestyle intervention is remarkably effective in the primary prevention of diabetes and hypertension. These principles also are pertinent to the prevention of downstream macrovascular complications of the two disorders. In addition to lifestyle modification, most patients will require specific medications to achieve national treatment goals for hypertension and diabetes. Management of hyperglycemia, hypertension, dyslipidemia and the underlying hypercoagulable and proinflammatory states requires the use of multiple medications in combination.","DOI":"10.1111/j.1751-7176.2011.00434.x","ISSN":"1524-6175","note":"PMID: 21466619\nPMCID: PMC3746062","shortTitle":"The Comorbidities of Diabetes and Hypertension","journalAbbreviation":"J Clin Hypertens (Greenwich)","author":[{"family":"Long","given":"Amanda N."},{"family":"Dagogo-Jack","given":"Samuel"}],"issued":{"date-parts":[["2011",4]]}}}],"schema":"https://github.com/citation-style-language/schema/raw/master/csl-citation.json"} </w:instrText>
      </w:r>
      <w:r w:rsidR="00410939" w:rsidRPr="0070283B">
        <w:rPr>
          <w:rFonts w:asciiTheme="majorBidi" w:hAnsiTheme="majorBidi" w:cstheme="majorBidi"/>
          <w:color w:val="000000"/>
          <w:shd w:val="clear" w:color="auto" w:fill="FFFFFF"/>
        </w:rPr>
        <w:fldChar w:fldCharType="separate"/>
      </w:r>
      <w:r w:rsidR="00410939" w:rsidRPr="0070283B">
        <w:rPr>
          <w:rFonts w:asciiTheme="majorBidi" w:hAnsiTheme="majorBidi" w:cstheme="majorBidi"/>
        </w:rPr>
        <w:t>[1]</w:t>
      </w:r>
      <w:r w:rsidR="00410939" w:rsidRPr="0070283B">
        <w:rPr>
          <w:rFonts w:asciiTheme="majorBidi" w:hAnsiTheme="majorBidi" w:cstheme="majorBidi"/>
          <w:color w:val="000000"/>
          <w:shd w:val="clear" w:color="auto" w:fill="FFFFFF"/>
        </w:rPr>
        <w:fldChar w:fldCharType="end"/>
      </w:r>
      <w:r w:rsidR="00410939">
        <w:rPr>
          <w:rFonts w:asciiTheme="majorBidi" w:hAnsiTheme="majorBidi" w:cstheme="majorBidi"/>
          <w:color w:val="000000"/>
          <w:shd w:val="clear" w:color="auto" w:fill="FFFFFF"/>
        </w:rPr>
        <w:t>. U</w:t>
      </w:r>
      <w:r w:rsidR="00410939" w:rsidRPr="0070283B">
        <w:rPr>
          <w:rFonts w:asciiTheme="majorBidi" w:hAnsiTheme="majorBidi" w:cstheme="majorBidi"/>
          <w:color w:val="000000"/>
          <w:shd w:val="clear" w:color="auto" w:fill="FFFFFF"/>
        </w:rPr>
        <w:t xml:space="preserve">p to 75% of adults with diabetes also have hypertension, and patients with hypertension alone often show evidence of insulin resistance. </w:t>
      </w:r>
      <w:r w:rsidR="00F66B45" w:rsidRPr="0070283B">
        <w:rPr>
          <w:rFonts w:asciiTheme="majorBidi" w:eastAsia="Calibri" w:hAnsiTheme="majorBidi" w:cstheme="majorBidi"/>
        </w:rPr>
        <w:t xml:space="preserve">Moreover, in </w:t>
      </w:r>
      <w:r w:rsidR="00F66B45" w:rsidRPr="0070283B">
        <w:rPr>
          <w:rFonts w:asciiTheme="majorBidi" w:eastAsia="Calibri" w:hAnsiTheme="majorBidi" w:cstheme="majorBidi"/>
          <w:lang w:bidi="fa-IR"/>
        </w:rPr>
        <w:t xml:space="preserve">decision-making processes by physicians, it is necessary to capture the process of the disease and its </w:t>
      </w:r>
      <w:r w:rsidR="00410939">
        <w:rPr>
          <w:rFonts w:asciiTheme="majorBidi" w:eastAsia="Calibri" w:hAnsiTheme="majorBidi" w:cstheme="majorBidi"/>
          <w:lang w:bidi="fa-IR"/>
        </w:rPr>
        <w:t xml:space="preserve">common </w:t>
      </w:r>
      <w:r w:rsidR="00F66B45" w:rsidRPr="0070283B">
        <w:rPr>
          <w:rFonts w:asciiTheme="majorBidi" w:eastAsia="Calibri" w:hAnsiTheme="majorBidi" w:cstheme="majorBidi"/>
          <w:lang w:bidi="fa-IR"/>
        </w:rPr>
        <w:t xml:space="preserve">comorbidities. </w:t>
      </w:r>
      <w:r w:rsidR="009B6C40" w:rsidRPr="0070283B">
        <w:rPr>
          <w:rFonts w:asciiTheme="majorBidi" w:eastAsia="Calibri" w:hAnsiTheme="majorBidi" w:cstheme="majorBidi"/>
          <w:lang w:bidi="fa-IR"/>
        </w:rPr>
        <w:t xml:space="preserve">Therefore, </w:t>
      </w:r>
      <w:r w:rsidR="009B6C40" w:rsidRPr="0070283B">
        <w:rPr>
          <w:rFonts w:asciiTheme="majorBidi" w:hAnsiTheme="majorBidi" w:cstheme="majorBidi"/>
          <w:shd w:val="clear" w:color="auto" w:fill="FFFFFF"/>
        </w:rPr>
        <w:t>t</w:t>
      </w:r>
      <w:r w:rsidR="009B6C40" w:rsidRPr="0070283B">
        <w:rPr>
          <w:rFonts w:asciiTheme="majorBidi" w:hAnsiTheme="majorBidi" w:cstheme="majorBidi"/>
          <w:shd w:val="clear" w:color="auto" w:fill="FFFFFF"/>
        </w:rPr>
        <w:t xml:space="preserve">he purpose of this study is to show how to improve the quality of life for such patients by anticipating the future stages of the diabetic complications for different patients at their various visits. </w:t>
      </w:r>
      <w:r w:rsidR="00410939" w:rsidRPr="0070283B">
        <w:rPr>
          <w:rFonts w:asciiTheme="majorBidi" w:hAnsiTheme="majorBidi" w:cstheme="majorBidi"/>
        </w:rPr>
        <w:t xml:space="preserve">Basically, our goal is to predict the onset of common T2DM comorbidities such as Microvascular Complications (Retinopathy, Neuropathy, Nephropathy), Hypertension and Liver disease. </w:t>
      </w:r>
      <w:r w:rsidR="009B6C40" w:rsidRPr="0070283B">
        <w:rPr>
          <w:rFonts w:asciiTheme="majorBidi" w:hAnsiTheme="majorBidi" w:cstheme="majorBidi"/>
          <w:shd w:val="clear" w:color="auto" w:fill="FFFFFF"/>
        </w:rPr>
        <w:t>Specifically,</w:t>
      </w:r>
      <w:r w:rsidR="009B6C40" w:rsidRPr="0070283B">
        <w:rPr>
          <w:rFonts w:asciiTheme="majorBidi" w:hAnsiTheme="majorBidi" w:cstheme="majorBidi"/>
        </w:rPr>
        <w:t xml:space="preserve"> we study the role of the latent variables in the learning models from</w:t>
      </w:r>
      <w:r w:rsidR="00410939">
        <w:rPr>
          <w:rFonts w:asciiTheme="majorBidi" w:hAnsiTheme="majorBidi" w:cstheme="majorBidi"/>
        </w:rPr>
        <w:t xml:space="preserve"> the clinical</w:t>
      </w:r>
      <w:r w:rsidR="009B6C40" w:rsidRPr="0070283B">
        <w:rPr>
          <w:rFonts w:asciiTheme="majorBidi" w:hAnsiTheme="majorBidi" w:cstheme="majorBidi"/>
        </w:rPr>
        <w:t xml:space="preserve"> data. We show how statistical methods can help us to discover these hidden variables. We suggest hidden variables are wrongly ignored in the inference, because they are context-specific. </w:t>
      </w:r>
      <w:r w:rsidR="00410939">
        <w:rPr>
          <w:rFonts w:asciiTheme="majorBidi" w:hAnsiTheme="majorBidi" w:cstheme="majorBidi"/>
        </w:rPr>
        <w:t>In summation, we</w:t>
      </w:r>
      <w:r w:rsidR="009B6C40" w:rsidRPr="0070283B">
        <w:rPr>
          <w:rFonts w:asciiTheme="majorBidi" w:hAnsiTheme="majorBidi" w:cstheme="majorBidi"/>
        </w:rPr>
        <w:t xml:space="preserve"> show that contextual consideration can help us learn more about true causal relationships in the data. </w:t>
      </w:r>
    </w:p>
    <w:p w14:paraId="568508EB" w14:textId="2843B0C3" w:rsidR="00F66B45" w:rsidRPr="0070283B" w:rsidRDefault="00F66B45" w:rsidP="009B6C40">
      <w:pPr>
        <w:spacing w:line="360" w:lineRule="auto"/>
        <w:jc w:val="lowKashida"/>
        <w:rPr>
          <w:rFonts w:asciiTheme="majorBidi" w:hAnsiTheme="majorBidi" w:cstheme="majorBidi"/>
        </w:rPr>
      </w:pPr>
      <w:r w:rsidRPr="0070283B">
        <w:rPr>
          <w:rFonts w:asciiTheme="majorBidi" w:eastAsia="Times New Roman" w:hAnsiTheme="majorBidi" w:cstheme="majorBidi"/>
          <w:lang w:eastAsia="en-GB"/>
        </w:rPr>
        <w:t>At every visit, every diabetic patient has a unique profile of symptoms and complications that changes over time, regardless of the phase of the disease. Furthermore</w:t>
      </w:r>
      <w:r w:rsidRPr="0070283B">
        <w:rPr>
          <w:rFonts w:asciiTheme="majorBidi" w:hAnsiTheme="majorBidi" w:cstheme="majorBidi"/>
          <w:shd w:val="clear" w:color="auto" w:fill="FFFFFF"/>
        </w:rPr>
        <w:t>, these rapid changes at the time of different visits are having a severe effec</w:t>
      </w:r>
      <w:r w:rsidR="00DB71AC" w:rsidRPr="0070283B">
        <w:rPr>
          <w:rFonts w:asciiTheme="majorBidi" w:hAnsiTheme="majorBidi" w:cstheme="majorBidi"/>
          <w:shd w:val="clear" w:color="auto" w:fill="FFFFFF"/>
        </w:rPr>
        <w:t xml:space="preserve">t on forecasting the solution. </w:t>
      </w:r>
      <w:r w:rsidRPr="0070283B">
        <w:rPr>
          <w:rFonts w:asciiTheme="majorBidi" w:hAnsiTheme="majorBidi" w:cstheme="majorBidi"/>
          <w:shd w:val="clear" w:color="auto" w:fill="FFFFFF"/>
        </w:rPr>
        <w:t xml:space="preserve">The </w:t>
      </w:r>
      <w:r w:rsidRPr="0070283B">
        <w:rPr>
          <w:rFonts w:asciiTheme="majorBidi" w:hAnsiTheme="majorBidi" w:cstheme="majorBidi"/>
          <w:lang w:eastAsia="en-GB"/>
        </w:rPr>
        <w:t xml:space="preserve">non-stationary characteristics of the clinical data creates a difficult context for effectively forecasting time variations of data </w:t>
      </w:r>
      <w:r w:rsidRPr="0070283B">
        <w:rPr>
          <w:rFonts w:asciiTheme="majorBidi" w:hAnsiTheme="majorBidi" w:cstheme="majorBidi"/>
          <w:lang w:eastAsia="en-GB"/>
        </w:rPr>
        <w:fldChar w:fldCharType="begin"/>
      </w:r>
      <w:r w:rsidRPr="0070283B">
        <w:rPr>
          <w:rFonts w:asciiTheme="majorBidi" w:hAnsiTheme="majorBidi" w:cstheme="majorBidi"/>
          <w:lang w:eastAsia="en-GB"/>
        </w:rPr>
        <w:instrText xml:space="preserve"> ADDIN ZOTERO_ITEM CSL_CITATION {"citationID":"mXXkCSrF","properties":{"formattedCitation":"[1]","plainCitation":"[1]","dontUpdate":true},"citationItems":[{"id":126,"uris":["http://zotero.org/users/3519137/items/6WNNVRA6"],"uri":["http://zotero.org/users/3519137/items/6WNNVRA6"],"itemData":{"id":126,"type":"webpage","title":"Dynamic Bayesian networks as prognostic models for clinical patient management","URL":"http://www.sciencedirect.com/science/article/pii/S1532046408000154","accessed":{"date-parts":[["2017",4,4]]}}}],"schema":"https://github.com/citation-style-language/schema/raw/master/csl-citation.json"} </w:instrText>
      </w:r>
      <w:r w:rsidRPr="0070283B">
        <w:rPr>
          <w:rFonts w:asciiTheme="majorBidi" w:hAnsiTheme="majorBidi" w:cstheme="majorBidi"/>
          <w:lang w:eastAsia="en-GB"/>
        </w:rPr>
        <w:fldChar w:fldCharType="separate"/>
      </w:r>
      <w:r w:rsidRPr="0070283B">
        <w:rPr>
          <w:rFonts w:asciiTheme="majorBidi" w:hAnsiTheme="majorBidi" w:cstheme="majorBidi"/>
        </w:rPr>
        <w:t>[2]</w:t>
      </w:r>
      <w:r w:rsidRPr="0070283B">
        <w:rPr>
          <w:rFonts w:asciiTheme="majorBidi" w:hAnsiTheme="majorBidi" w:cstheme="majorBidi"/>
          <w:lang w:eastAsia="en-GB"/>
        </w:rPr>
        <w:fldChar w:fldCharType="end"/>
      </w:r>
      <w:r w:rsidRPr="0070283B">
        <w:rPr>
          <w:rFonts w:asciiTheme="majorBidi" w:hAnsiTheme="majorBidi" w:cstheme="majorBidi"/>
        </w:rPr>
        <w:t xml:space="preserve">. </w:t>
      </w:r>
      <w:r w:rsidRPr="0070283B">
        <w:rPr>
          <w:rFonts w:asciiTheme="majorBidi" w:hAnsiTheme="majorBidi" w:cstheme="majorBidi"/>
          <w:shd w:val="clear" w:color="auto" w:fill="FFFFFF"/>
        </w:rPr>
        <w:t>Moreover, considering how the state of the patient during each visit changes over time can be an imp</w:t>
      </w:r>
      <w:r w:rsidR="009B6C40" w:rsidRPr="0070283B">
        <w:rPr>
          <w:rFonts w:asciiTheme="majorBidi" w:hAnsiTheme="majorBidi" w:cstheme="majorBidi"/>
          <w:shd w:val="clear" w:color="auto" w:fill="FFFFFF"/>
        </w:rPr>
        <w:t>ortant challenge for physicians</w:t>
      </w:r>
      <w:r w:rsidRPr="0070283B">
        <w:rPr>
          <w:rFonts w:asciiTheme="majorBidi" w:hAnsiTheme="majorBidi" w:cstheme="majorBidi"/>
          <w:shd w:val="clear" w:color="auto" w:fill="FFFFFF"/>
        </w:rPr>
        <w:t xml:space="preserve"> preparing for future visits. </w:t>
      </w:r>
      <w:r w:rsidRPr="0070283B">
        <w:rPr>
          <w:rFonts w:asciiTheme="majorBidi" w:hAnsiTheme="majorBidi" w:cstheme="majorBidi"/>
        </w:rPr>
        <w:t xml:space="preserve">Clinical data needs to be concerned as a time series data to provide a description of the progression of a disease over time </w:t>
      </w:r>
      <w:r w:rsidRPr="0070283B">
        <w:rPr>
          <w:rFonts w:asciiTheme="majorBidi" w:hAnsiTheme="majorBidi" w:cstheme="majorBidi"/>
        </w:rPr>
        <w:fldChar w:fldCharType="begin"/>
      </w:r>
      <w:r w:rsidRPr="0070283B">
        <w:rPr>
          <w:rFonts w:asciiTheme="majorBidi" w:hAnsiTheme="majorBidi" w:cstheme="majorBidi"/>
        </w:rPr>
        <w:instrText xml:space="preserve"> ADDIN ZOTERO_ITEM CSL_CITATION {"citationID":"3ca6BRyO","properties":{"formattedCitation":"[3]","plainCitation":"[3]"},"citationItems":[{"id":180,"uris":["http://zotero.org/users/3519137/items/X2SR5R5I"],"uri":["http://zotero.org/users/3519137/items/X2SR5R5I"],"itemData":{"id":180,"type":"article-journal","title":"Learning Bayesian networks for clinical time series analysis","container-title":"105","source":"repository.ubn.ru.nl","abstract":"http://repository.ubn.ru.nl/bitstream/2066/128008/1/128008.pdf","URL":"http://repository.ubn.ru.nl/handle/2066/128008","author":[{"family":"Heijden","given":"M.","dropping-particle":"van der"},{"family":"Velikova","given":"M. V."},{"family":"Lucas","given":"P. J. F."}],"issued":{"date-parts":[["2014"]]},"accessed":{"date-parts":[["2017",5,8]]}}}],"schema":"https://github.com/citation-style-language/schema/raw/master/csl-citation.json"} </w:instrText>
      </w:r>
      <w:r w:rsidRPr="0070283B">
        <w:rPr>
          <w:rFonts w:asciiTheme="majorBidi" w:hAnsiTheme="majorBidi" w:cstheme="majorBidi"/>
        </w:rPr>
        <w:fldChar w:fldCharType="separate"/>
      </w:r>
      <w:r w:rsidRPr="0070283B">
        <w:rPr>
          <w:rFonts w:asciiTheme="majorBidi" w:hAnsiTheme="majorBidi" w:cstheme="majorBidi"/>
        </w:rPr>
        <w:t>[3]</w:t>
      </w:r>
      <w:r w:rsidRPr="0070283B">
        <w:rPr>
          <w:rFonts w:asciiTheme="majorBidi" w:hAnsiTheme="majorBidi" w:cstheme="majorBidi"/>
        </w:rPr>
        <w:fldChar w:fldCharType="end"/>
      </w:r>
      <w:r w:rsidRPr="0070283B">
        <w:rPr>
          <w:rFonts w:asciiTheme="majorBidi" w:hAnsiTheme="majorBidi" w:cstheme="majorBidi"/>
        </w:rPr>
        <w:t xml:space="preserve">. Therefore, dealing with the time series patient records is known to be a major issue in the prognosis of </w:t>
      </w:r>
      <w:r w:rsidRPr="0070283B">
        <w:rPr>
          <w:rFonts w:asciiTheme="majorBidi" w:hAnsiTheme="majorBidi" w:cstheme="majorBidi"/>
          <w:shd w:val="clear" w:color="auto" w:fill="FFFFFF"/>
        </w:rPr>
        <w:lastRenderedPageBreak/>
        <w:t>comorbidities</w:t>
      </w:r>
      <w:r w:rsidRPr="0070283B">
        <w:rPr>
          <w:rFonts w:asciiTheme="majorBidi" w:hAnsiTheme="majorBidi" w:cstheme="majorBidi"/>
        </w:rPr>
        <w:t>. Mining time series in the prognosis of disease with rare positive results is one of the challenging problems known to be the class imbalanced.</w:t>
      </w:r>
    </w:p>
    <w:p w14:paraId="1B8DC538" w14:textId="46DEC662" w:rsidR="00F52834" w:rsidRDefault="00F66B45" w:rsidP="00E4396F">
      <w:pPr>
        <w:spacing w:line="360" w:lineRule="auto"/>
        <w:jc w:val="lowKashida"/>
        <w:rPr>
          <w:rFonts w:asciiTheme="majorBidi" w:hAnsiTheme="majorBidi" w:cstheme="majorBidi"/>
        </w:rPr>
      </w:pPr>
      <w:r w:rsidRPr="0070283B">
        <w:rPr>
          <w:rFonts w:asciiTheme="majorBidi" w:hAnsiTheme="majorBidi" w:cstheme="majorBidi"/>
          <w:shd w:val="clear" w:color="auto" w:fill="FFFFFF"/>
        </w:rPr>
        <w:t xml:space="preserve">The issue of imbalanced data learning has received considerable critical attention in data mining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1fLrqIt8","properties":{"formattedCitation":"[4]","plainCitation":"[4]"},"citationItems":[{"id":142,"uris":["http://zotero.org/users/3519137/items/TCP63WSK"],"uri":["http://zotero.org/users/3519137/items/TCP63WSK"],"itemData":{"id":142,"type":"article-journal","title":"10 challenging problems in data mining research","container-title":"International Journal of Information Technology &amp; Decision Making","page":"597-604","volume":"05","issue":"04","source":"worldscientific.com (Atypon)","abstract":"In October 2005, we took an initiative to identify 10 challenging problems in data mining research, by consulting some of the most active researchers in data mining and machine learning for their opinions on what are considered important and worthy topics for future research in data mining. We hope their insights will inspire new research efforts, and give young researchers (including PhD students) a high-level guideline as to where the hot problems are located in data mining. Due to the limited amount of time, we were only able to send out our survey requests to the organizers of the IEEE ICDM and ACM KDD conferences, and we received an overwhelming response. We are very grateful for the contributions provided by these researchers despite their busy schedules. This short article serves to summarize the 10 most challenging problems of the 14 responses we have received from this survey. The order of the listing does not reflect their level of importance.","DOI":"10.1142/S0219622006002258","ISSN":"0219-6220","journalAbbreviation":"Int. J. Info. Tech. Dec. Mak.","author":[{"family":"Yang","given":"Qiang"},{"family":"Wu","given":"Xindong"}],"issued":{"date-parts":[["2006",12,1]]}}}],"schema":"https://github.com/citation-style-language/schema/raw/master/csl-citation.json"}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[4]</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xml:space="preserve">. </w:t>
      </w:r>
      <w:r w:rsidR="00E4396F">
        <w:rPr>
          <w:rFonts w:asciiTheme="majorBidi" w:hAnsiTheme="majorBidi" w:cstheme="majorBidi"/>
        </w:rPr>
        <w:t xml:space="preserve"> </w:t>
      </w:r>
      <w:r w:rsidRPr="0070283B">
        <w:rPr>
          <w:rFonts w:asciiTheme="majorBidi" w:hAnsiTheme="majorBidi" w:cstheme="majorBidi"/>
        </w:rPr>
        <w:t>There are several aspects that might influence the performance achieved by Bayesian network learning. It has been reported that one of these aspects is related to a class imbalance in which examples in the training data belonging to one class (here negative cases) heavily outnumber the examples in the other class</w:t>
      </w:r>
      <w:r w:rsidR="00D14378">
        <w:rPr>
          <w:rFonts w:asciiTheme="majorBidi" w:hAnsiTheme="majorBidi" w:cstheme="majorBidi"/>
        </w:rPr>
        <w:t xml:space="preserve"> [ref]</w:t>
      </w:r>
      <w:r w:rsidRPr="0070283B">
        <w:rPr>
          <w:rFonts w:asciiTheme="majorBidi" w:hAnsiTheme="majorBidi" w:cstheme="majorBidi"/>
        </w:rPr>
        <w:t xml:space="preserve">. </w:t>
      </w:r>
      <w:r w:rsidR="00E4396F" w:rsidRPr="0070283B">
        <w:rPr>
          <w:rFonts w:asciiTheme="majorBidi" w:hAnsiTheme="majorBidi" w:cstheme="majorBidi"/>
        </w:rPr>
        <w:t>In this condition, which is ordinarily found in the clinical data describing an uncommon but important event, the learning system may have difficulties to learn the concept related to the minority class (the number of positive cases). The minority class represents that a patient suffers fr</w:t>
      </w:r>
      <w:r w:rsidR="00E4396F">
        <w:rPr>
          <w:rFonts w:asciiTheme="majorBidi" w:hAnsiTheme="majorBidi" w:cstheme="majorBidi"/>
        </w:rPr>
        <w:t xml:space="preserve">om the specific complications. </w:t>
      </w:r>
      <w:r w:rsidRPr="0070283B">
        <w:rPr>
          <w:rFonts w:asciiTheme="majorBidi" w:hAnsiTheme="majorBidi" w:cstheme="majorBidi"/>
        </w:rPr>
        <w:t>In this situation, which is found in clinical data describing an infrequent but important event, the learning system may have difficulties in learning the concept related to the minority class (number of positive cases).</w:t>
      </w:r>
      <w:r w:rsidR="00E4396F" w:rsidRPr="00E4396F">
        <w:rPr>
          <w:rFonts w:asciiTheme="majorBidi" w:hAnsiTheme="majorBidi" w:cstheme="majorBidi"/>
        </w:rPr>
        <w:t xml:space="preserve"> </w:t>
      </w:r>
      <w:r w:rsidR="00E4396F" w:rsidRPr="0070283B">
        <w:rPr>
          <w:rFonts w:asciiTheme="majorBidi" w:hAnsiTheme="majorBidi" w:cstheme="majorBidi"/>
        </w:rPr>
        <w:t xml:space="preserve">To </w:t>
      </w:r>
      <w:r w:rsidR="00F52834">
        <w:rPr>
          <w:rFonts w:asciiTheme="majorBidi" w:hAnsiTheme="majorBidi" w:cstheme="majorBidi"/>
        </w:rPr>
        <w:t xml:space="preserve">eliminate this class imbalance </w:t>
      </w:r>
      <w:r w:rsidR="00F52834" w:rsidRPr="0070283B">
        <w:rPr>
          <w:rFonts w:asciiTheme="majorBidi" w:hAnsiTheme="majorBidi" w:cstheme="majorBidi"/>
          <w:shd w:val="clear" w:color="auto" w:fill="FFFFFF"/>
        </w:rPr>
        <w:t xml:space="preserve">in the predictors, we use </w:t>
      </w:r>
      <w:r w:rsidR="00F52834">
        <w:rPr>
          <w:rFonts w:asciiTheme="majorBidi" w:hAnsiTheme="majorBidi" w:cstheme="majorBidi"/>
          <w:shd w:val="clear" w:color="auto" w:fill="FFFFFF"/>
        </w:rPr>
        <w:t>re</w:t>
      </w:r>
      <w:r w:rsidR="00F52834" w:rsidRPr="0070283B">
        <w:rPr>
          <w:rFonts w:asciiTheme="majorBidi" w:hAnsiTheme="majorBidi" w:cstheme="majorBidi"/>
          <w:shd w:val="clear" w:color="auto" w:fill="FFFFFF"/>
        </w:rPr>
        <w:t>sampling and bootstrapping rare records. Furthermore, we sought a significant improvement of accuracy in prognosis of different complications.</w:t>
      </w:r>
      <w:r w:rsidR="00F52834" w:rsidRPr="0070283B">
        <w:rPr>
          <w:rFonts w:asciiTheme="majorBidi" w:hAnsiTheme="majorBidi" w:cstheme="majorBidi"/>
        </w:rPr>
        <w:t xml:space="preserve"> The bootstrap</w:t>
      </w:r>
      <w:r w:rsidR="00F52834">
        <w:rPr>
          <w:rFonts w:asciiTheme="majorBidi" w:hAnsiTheme="majorBidi" w:cstheme="majorBidi"/>
        </w:rPr>
        <w:t>ped</w:t>
      </w:r>
      <w:r w:rsidR="00F52834" w:rsidRPr="0070283B">
        <w:rPr>
          <w:rFonts w:asciiTheme="majorBidi" w:hAnsiTheme="majorBidi" w:cstheme="majorBidi"/>
        </w:rPr>
        <w:t xml:space="preserve"> helped us to quantify and deal with bias about the different patient comorbidities. In this way, our approaches to </w:t>
      </w:r>
      <w:r w:rsidR="00C37FDA">
        <w:rPr>
          <w:rFonts w:asciiTheme="majorBidi" w:hAnsiTheme="majorBidi" w:cstheme="majorBidi"/>
        </w:rPr>
        <w:t>balance the data</w:t>
      </w:r>
      <w:r w:rsidR="00F52834" w:rsidRPr="0070283B">
        <w:rPr>
          <w:rFonts w:asciiTheme="majorBidi" w:hAnsiTheme="majorBidi" w:cstheme="majorBidi"/>
        </w:rPr>
        <w:t xml:space="preserve"> are different from previous researches.</w:t>
      </w:r>
    </w:p>
    <w:p w14:paraId="30425838" w14:textId="0D8AA94E" w:rsidR="00F66B45" w:rsidRPr="0070283B" w:rsidRDefault="00E4396F" w:rsidP="00E4396F">
      <w:pPr>
        <w:spacing w:line="360" w:lineRule="auto"/>
        <w:jc w:val="lowKashida"/>
        <w:rPr>
          <w:rFonts w:asciiTheme="majorBidi" w:hAnsiTheme="majorBidi" w:cstheme="majorBidi"/>
        </w:rPr>
      </w:pPr>
      <w:r w:rsidRPr="0070283B">
        <w:rPr>
          <w:rFonts w:asciiTheme="majorBidi" w:hAnsiTheme="majorBidi" w:cstheme="majorBidi"/>
        </w:rPr>
        <w:t xml:space="preserve">we exploited </w:t>
      </w:r>
      <w:r w:rsidRPr="0070283B">
        <w:rPr>
          <w:rFonts w:asciiTheme="majorBidi" w:hAnsiTheme="majorBidi" w:cstheme="majorBidi"/>
          <w:shd w:val="clear" w:color="auto" w:fill="FFFFFF"/>
        </w:rPr>
        <w:t xml:space="preserve">Dynamic Bayesian Network (DBNs) </w:t>
      </w:r>
      <w:r w:rsidRPr="0070283B">
        <w:rPr>
          <w:rFonts w:asciiTheme="majorBidi" w:hAnsiTheme="majorBidi" w:cstheme="majorBidi"/>
        </w:rPr>
        <w:t>which have more important advantages compared to other modelling tools and provided benefits of quality of numerical learnt from big data analytics.</w:t>
      </w:r>
    </w:p>
    <w:p w14:paraId="7C3F240C" w14:textId="782AF338" w:rsidR="00F66B45" w:rsidRPr="0070283B" w:rsidRDefault="00F66B45" w:rsidP="009B6C40">
      <w:pPr>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In this paper, we briefly provide a model of the prognosis for the major comorbidities of patients diagnosed with diabetes. Furthermore, we aim to analy</w:t>
      </w:r>
      <w:r w:rsidR="00FF0E64">
        <w:rPr>
          <w:rFonts w:asciiTheme="majorBidi" w:hAnsiTheme="majorBidi" w:cstheme="majorBidi"/>
          <w:shd w:val="clear" w:color="auto" w:fill="FFFFFF"/>
        </w:rPr>
        <w:t>s</w:t>
      </w:r>
      <w:r w:rsidRPr="0070283B">
        <w:rPr>
          <w:rFonts w:asciiTheme="majorBidi" w:hAnsiTheme="majorBidi" w:cstheme="majorBidi"/>
          <w:shd w:val="clear" w:color="auto" w:fill="FFFFFF"/>
        </w:rPr>
        <w:t xml:space="preserve">e the care received by patients with </w:t>
      </w:r>
      <w:r w:rsidRPr="0070283B">
        <w:rPr>
          <w:rFonts w:asciiTheme="majorBidi" w:hAnsiTheme="majorBidi" w:cstheme="majorBidi"/>
        </w:rPr>
        <w:t>T2DM</w:t>
      </w:r>
      <w:r w:rsidRPr="0070283B">
        <w:rPr>
          <w:rFonts w:asciiTheme="majorBidi" w:hAnsiTheme="majorBidi" w:cstheme="majorBidi"/>
          <w:shd w:val="clear" w:color="auto" w:fill="FFFFFF"/>
        </w:rPr>
        <w:t xml:space="preserve"> and spec</w:t>
      </w:r>
      <w:r w:rsidR="00FF0E64">
        <w:rPr>
          <w:rFonts w:asciiTheme="majorBidi" w:hAnsiTheme="majorBidi" w:cstheme="majorBidi"/>
          <w:shd w:val="clear" w:color="auto" w:fill="FFFFFF"/>
        </w:rPr>
        <w:t>ific comorbidities in the T2DM clinical data</w:t>
      </w:r>
      <w:r w:rsidRPr="0070283B">
        <w:rPr>
          <w:rFonts w:asciiTheme="majorBidi" w:hAnsiTheme="majorBidi" w:cstheme="majorBidi"/>
          <w:shd w:val="clear" w:color="auto" w:fill="FFFFFF"/>
        </w:rPr>
        <w:t xml:space="preserve">. </w:t>
      </w:r>
      <w:r w:rsidR="00FF0E64" w:rsidRPr="0070283B">
        <w:rPr>
          <w:rFonts w:asciiTheme="majorBidi" w:hAnsiTheme="majorBidi" w:cstheme="majorBidi"/>
        </w:rPr>
        <w:t xml:space="preserve">The primary goal of this paper is to discover interesting relationship between latent variable and the clinical feature variables rather than </w:t>
      </w:r>
      <w:r w:rsidR="00F55AFE">
        <w:rPr>
          <w:rFonts w:asciiTheme="majorBidi" w:hAnsiTheme="majorBidi" w:cstheme="majorBidi"/>
        </w:rPr>
        <w:t xml:space="preserve">just </w:t>
      </w:r>
      <w:r w:rsidR="00FF0E64" w:rsidRPr="0070283B">
        <w:rPr>
          <w:rFonts w:asciiTheme="majorBidi" w:hAnsiTheme="majorBidi" w:cstheme="majorBidi"/>
        </w:rPr>
        <w:t xml:space="preserve">study learning of DBNs models. </w:t>
      </w:r>
      <w:r w:rsidR="00FF0E64">
        <w:rPr>
          <w:rFonts w:asciiTheme="majorBidi" w:hAnsiTheme="majorBidi" w:cstheme="majorBidi"/>
          <w:shd w:val="clear" w:color="auto" w:fill="FFFFFF"/>
        </w:rPr>
        <w:t>However, we</w:t>
      </w:r>
      <w:r w:rsidRPr="0070283B">
        <w:rPr>
          <w:rFonts w:asciiTheme="majorBidi" w:hAnsiTheme="majorBidi" w:cstheme="majorBidi"/>
          <w:shd w:val="clear" w:color="auto" w:fill="FFFFFF"/>
        </w:rPr>
        <w:t xml:space="preserve"> propose the implementation of offline learning in Autoregressive Hidden Markov Models (HMM) in two-time series. </w:t>
      </w:r>
    </w:p>
    <w:p w14:paraId="27F7B13D" w14:textId="153661C2" w:rsidR="00F66B45" w:rsidRPr="0070283B" w:rsidRDefault="0049162C" w:rsidP="00FF0E64">
      <w:pPr>
        <w:spacing w:line="360" w:lineRule="auto"/>
        <w:jc w:val="lowKashida"/>
        <w:rPr>
          <w:rFonts w:asciiTheme="majorBidi" w:hAnsiTheme="majorBidi" w:cstheme="majorBidi"/>
        </w:rPr>
      </w:pPr>
      <w:r>
        <w:rPr>
          <w:rFonts w:asciiTheme="majorBidi" w:hAnsiTheme="majorBidi" w:cstheme="majorBidi"/>
        </w:rPr>
        <w:t>The</w:t>
      </w:r>
      <w:r w:rsidR="00F66B45" w:rsidRPr="0070283B">
        <w:rPr>
          <w:rFonts w:asciiTheme="majorBidi" w:hAnsiTheme="majorBidi" w:cstheme="majorBidi"/>
        </w:rPr>
        <w:t xml:space="preserve"> outcome in the prediction tasks is based on the classification, a qualitative method, and investigating the presence of the latent variable in prognosis of the comorbidities. Only a few simulation models based on long term disease modeling have been carried out </w:t>
      </w:r>
      <w:r w:rsidR="00F66B45" w:rsidRPr="0070283B">
        <w:rPr>
          <w:rFonts w:asciiTheme="majorBidi" w:hAnsiTheme="majorBidi" w:cstheme="majorBidi"/>
        </w:rPr>
        <w:fldChar w:fldCharType="begin"/>
      </w:r>
      <w:r w:rsidR="00F66B45" w:rsidRPr="0070283B">
        <w:rPr>
          <w:rFonts w:asciiTheme="majorBidi" w:hAnsiTheme="majorBidi" w:cstheme="majorBidi"/>
        </w:rPr>
        <w:instrText xml:space="preserve"> ADDIN ZOTERO_ITEM CSL_CITATION {"citationID":"zkfaFJ7A","properties":{"formattedCitation":"[5]","plainCitation":"[5]"},"citationItems":[{"id":143,"uris":["http://zotero.org/users/3519137/items/U8GNS8PN"],"uri":["http://zotero.org/users/3519137/items/U8GNS8PN"],"itemData":{"id":143,"type":"article-journal","title":"A Dynamic Bayesian Network model for long-term simulation of clinical complications in type 1 diabetes","container-title":"Journal of Biomedical Informatics","page":"369-376","volume":"57","source":"ScienceDirect","abstract":"The increasing prevalence of diabetes and its related complications is raising the need for effective methods to predict patient evolution and for stratifying cohorts in terms of risk of developing diabetes-related complications. In this paper, we present a novel approach to the simulation of a type 1 diabetes population, based on Dynamic Bayesian Networks, which combines literature knowledge with data mining of a rich longitudinal cohort of type 1 diabetes patients, the DCCT/EDIC study. In particular, in our approach we simulate the patient health state and complications through discretized variables. Two types of models are presented, one entirely learned from the data and the other partially driven by literature derived knowledge. The whole cohort is simulated for fifteen years, and the simulation error (i.e. for each variable, the percentage of patients predicted in the wrong state) is calculated every year on independent test data. For each variable, the population predicted in the wrong state is below 10% on both models over time. Furthermore, the distributions of real vs. simulated patients greatly overlap. Thus, the proposed models are viable tools to support decision making in type 1 diabetes.","DOI":"10.1016/j.jbi.2015.08.021","ISSN":"1532-0464","journalAbbreviation":"Journal of Biomedical Informatics","author":[{"family":"Marini","given":"Simone"},{"family":"Trifoglio","given":"Emanuele"},{"family":"Barbarini","given":"Nicola"},{"family":"Sambo","given":"Francesco"},{"family":"Di Camillo","given":"Barbara"},{"family":"Malovini","given":"Alberto"},{"family":"Manfrini","given":"Marco"},{"family":"Cobelli","given":"Claudio"},{"family":"Bellazzi","given":"Riccardo"}],"issued":{"date-parts":[["2015",10]]}}}],"schema":"https://github.com/citation-style-language/schema/raw/master/csl-citation.json"} </w:instrText>
      </w:r>
      <w:r w:rsidR="00F66B45" w:rsidRPr="0070283B">
        <w:rPr>
          <w:rFonts w:asciiTheme="majorBidi" w:hAnsiTheme="majorBidi" w:cstheme="majorBidi"/>
        </w:rPr>
        <w:fldChar w:fldCharType="separate"/>
      </w:r>
      <w:r w:rsidR="00F66B45" w:rsidRPr="0070283B">
        <w:rPr>
          <w:rFonts w:asciiTheme="majorBidi" w:hAnsiTheme="majorBidi" w:cstheme="majorBidi"/>
        </w:rPr>
        <w:t>[5]</w:t>
      </w:r>
      <w:r w:rsidR="00F66B45" w:rsidRPr="0070283B">
        <w:rPr>
          <w:rFonts w:asciiTheme="majorBidi" w:hAnsiTheme="majorBidi" w:cstheme="majorBidi"/>
        </w:rPr>
        <w:fldChar w:fldCharType="end"/>
      </w:r>
      <w:r w:rsidR="00FF0E64">
        <w:rPr>
          <w:rFonts w:asciiTheme="majorBidi" w:hAnsiTheme="majorBidi" w:cstheme="majorBidi"/>
        </w:rPr>
        <w:t xml:space="preserve">. </w:t>
      </w:r>
      <w:r w:rsidR="00F66B45" w:rsidRPr="0070283B">
        <w:rPr>
          <w:rFonts w:asciiTheme="majorBidi" w:hAnsiTheme="majorBidi" w:cstheme="majorBidi"/>
        </w:rPr>
        <w:t xml:space="preserve">We have evaluated our model by measuring the Area Under the Curve (AUC), which is one of the best choices for evaluating the disease model </w:t>
      </w:r>
      <w:r w:rsidR="00F66B45" w:rsidRPr="0070283B">
        <w:rPr>
          <w:rFonts w:asciiTheme="majorBidi" w:hAnsiTheme="majorBidi" w:cstheme="majorBidi"/>
        </w:rPr>
        <w:fldChar w:fldCharType="begin"/>
      </w:r>
      <w:r w:rsidR="00F66B45" w:rsidRPr="0070283B">
        <w:rPr>
          <w:rFonts w:asciiTheme="majorBidi" w:hAnsiTheme="majorBidi" w:cstheme="majorBidi"/>
        </w:rPr>
        <w:instrText xml:space="preserve"> ADDIN ZOTERO_ITEM CSL_CITATION {"citationID":"9EFOxG8K","properties":{"formattedCitation":"[5]","plainCitation":"[5]"},"citationItems":[{"id":143,"uris":["http://zotero.org/users/3519137/items/U8GNS8PN"],"uri":["http://zotero.org/users/3519137/items/U8GNS8PN"],"itemData":{"id":143,"type":"article-journal","title":"A Dynamic Bayesian Network model for long-term simulation of clinical complications in type 1 diabetes","container-title":"Journal of Biomedical Informatics","page":"369-376","volume":"57","source":"ScienceDirect","abstract":"The increasing prevalence of diabetes and its related complications is raising the need for effective methods to predict patient evolution and for stratifying cohorts in terms of risk of developing diabetes-related complications. In this paper, we present a novel approach to the simulation of a type 1 diabetes population, based on Dynamic Bayesian Networks, which combines literature knowledge with data mining of a rich longitudinal cohort of type 1 diabetes patients, the DCCT/EDIC study. In particular, in our approach we simulate the patient health state and complications through discretized variables. Two types of models are presented, one entirely learned from the data and the other partially driven by literature derived knowledge. The whole cohort is simulated for fifteen years, and the simulation error (i.e. for each variable, the percentage of patients predicted in the wrong state) is calculated every year on independent test data. For each variable, the population predicted in the wrong state is below 10% on both models over time. Furthermore, the distributions of real vs. simulated patients greatly overlap. Thus, the proposed models are viable tools to support decision making in type 1 diabetes.","DOI":"10.1016/j.jbi.2015.08.021","ISSN":"1532-0464","journalAbbreviation":"Journal of Biomedical Informatics","author":[{"family":"Marini","given":"Simone"},{"family":"Trifoglio","given":"Emanuele"},{"family":"Barbarini","given":"Nicola"},{"family":"Sambo","given":"Francesco"},{"family":"Di Camillo","given":"Barbara"},{"family":"Malovini","given":"Alberto"},{"family":"Manfrini","given":"Marco"},{"family":"Cobelli","given":"Claudio"},{"family":"Bellazzi","given":"Riccardo"}],"issued":{"date-parts":[["2015",10]]}}}],"schema":"https://github.com/citation-style-language/schema/raw/master/csl-citation.json"} </w:instrText>
      </w:r>
      <w:r w:rsidR="00F66B45" w:rsidRPr="0070283B">
        <w:rPr>
          <w:rFonts w:asciiTheme="majorBidi" w:hAnsiTheme="majorBidi" w:cstheme="majorBidi"/>
        </w:rPr>
        <w:fldChar w:fldCharType="separate"/>
      </w:r>
      <w:r w:rsidR="00F66B45" w:rsidRPr="0070283B">
        <w:rPr>
          <w:rFonts w:asciiTheme="majorBidi" w:hAnsiTheme="majorBidi" w:cstheme="majorBidi"/>
        </w:rPr>
        <w:t>[5]</w:t>
      </w:r>
      <w:r w:rsidR="00F66B45" w:rsidRPr="0070283B">
        <w:rPr>
          <w:rFonts w:asciiTheme="majorBidi" w:hAnsiTheme="majorBidi" w:cstheme="majorBidi"/>
        </w:rPr>
        <w:fldChar w:fldCharType="end"/>
      </w:r>
      <w:r w:rsidR="00F66B45" w:rsidRPr="0070283B">
        <w:rPr>
          <w:rFonts w:asciiTheme="majorBidi" w:hAnsiTheme="majorBidi" w:cstheme="majorBidi"/>
        </w:rPr>
        <w:t xml:space="preserve">. Assessment of performance is based on the sensitivity and specificity. Meanwhile for the model, we tested the accuracy of prediction as a percentage of the correct prognosis of the specific comorbidities. </w:t>
      </w:r>
    </w:p>
    <w:p w14:paraId="5E3226B2" w14:textId="00C937C4" w:rsidR="00D25E7B" w:rsidRPr="008B29D3" w:rsidRDefault="008B29D3" w:rsidP="008B29D3">
      <w:pPr>
        <w:spacing w:line="360" w:lineRule="auto"/>
        <w:jc w:val="lowKashida"/>
        <w:rPr>
          <w:rFonts w:asciiTheme="majorBidi" w:hAnsiTheme="majorBidi" w:cstheme="majorBidi"/>
        </w:rPr>
      </w:pPr>
      <w:r w:rsidRPr="0070283B">
        <w:rPr>
          <w:rFonts w:asciiTheme="majorBidi" w:hAnsiTheme="majorBidi" w:cstheme="majorBidi"/>
          <w:lang w:bidi="fa-IR"/>
        </w:rPr>
        <w:t>In the history of T2DM, development of common disorders has been characterised as a health care concern and they are the leading cause of death in the world. Therefore, the prediction of common disorders has been the focus of this paper. Risk factors found to be influencing T2DM have been explored</w:t>
      </w:r>
      <w:r>
        <w:rPr>
          <w:rFonts w:asciiTheme="majorBidi" w:hAnsiTheme="majorBidi" w:cstheme="majorBidi"/>
          <w:lang w:bidi="fa-IR"/>
        </w:rPr>
        <w:t xml:space="preserve"> in several studies [ref]. </w:t>
      </w:r>
      <w:r w:rsidR="00D25E7B" w:rsidRPr="0070283B">
        <w:rPr>
          <w:rFonts w:asciiTheme="majorBidi" w:hAnsiTheme="majorBidi" w:cstheme="majorBidi"/>
          <w:shd w:val="clear" w:color="auto" w:fill="FFFFFF"/>
        </w:rPr>
        <w:t>It has previously been observed that p</w:t>
      </w:r>
      <w:r w:rsidR="00D25E7B" w:rsidRPr="0070283B">
        <w:rPr>
          <w:rFonts w:asciiTheme="majorBidi" w:hAnsiTheme="majorBidi" w:cstheme="majorBidi"/>
        </w:rPr>
        <w:t xml:space="preserve">atients with type 2 diabetes </w:t>
      </w:r>
      <w:r w:rsidR="00D25E7B" w:rsidRPr="0070283B">
        <w:rPr>
          <w:rFonts w:asciiTheme="majorBidi" w:hAnsiTheme="majorBidi" w:cstheme="majorBidi"/>
        </w:rPr>
        <w:lastRenderedPageBreak/>
        <w:t xml:space="preserve">mellitus (T2DM) are at increased risk of microvascular comorbidities including nephropathy, neuropathy, and retinopathy </w:t>
      </w:r>
      <w:r w:rsidR="00D25E7B" w:rsidRPr="0070283B">
        <w:rPr>
          <w:rFonts w:asciiTheme="majorBidi" w:hAnsiTheme="majorBidi" w:cstheme="majorBidi"/>
        </w:rPr>
        <w:fldChar w:fldCharType="begin"/>
      </w:r>
      <w:r w:rsidR="00D25E7B" w:rsidRPr="0070283B">
        <w:rPr>
          <w:rFonts w:asciiTheme="majorBidi" w:hAnsiTheme="majorBidi" w:cstheme="majorBidi"/>
        </w:rPr>
        <w:instrText xml:space="preserve"> ADDIN ZOTERO_ITEM CSL_CITATION {"citationID":"Yo88jo4L","properties":{"formattedCitation":"[11]","plainCitation":"[11]"},"citationItems":[{"id":190,"uris":["http://zotero.org/users/3519137/items/FUG4ZTKV"],"uri":["http://zotero.org/users/3519137/items/FUG4ZTKV"],"itemData":{"id":190,"type":"article-journal","title":"Prevalence and risk factors for diabetic microvascular complications in newly diagnosed type II diabetes mellitus. Sankara Nethralaya Diabetic Retinopathy Epidemiology And Molecular Genetic Study (SN-DREAMS, report 27)","container-title":"Journal of Diabetes and its Complications","page":"123-128","volume":"26","issue":"2","source":"ScienceDirect","abstract":"Purpose\nThe aims of this study were to report the prevalence of various microvascular complications and to identify the various clinical and biochemical characteristics related to these complications in subjects with newly diagnosed type II diabetes.\nMethods\nOf the 5999 subjects enumerated, 1414 subjects with diabetes (both known and newly diagnosed) were analyzed for the study. Among the diabetic subjects, 248 (17.5%) were newly diagnosed with diabetes and the remaining had history of diabetes. All subjects underwent a detailed standard evaluation to detect diabetic retinopathy (fundus photography), neuropathy (vibration pressure threshold), and nephropathy (microalbuminuria).\nResults\nThe prevalence of any form of microvascular complication was 30.2% (95% confidence interval [CI] = 24.5–35.9). The prevalence of diabetic retinopathy was 4.8%, and that of diabetic nephropathy and neuropathy was 10.5%. The risk factors for developing any form of microvascular complication were increasing age (odds ratio [OR] = 1.07, 95% CI = 1.04–1.11, P &amp;lt; .0001), increasing systolic blood pressure (OR = 1.03, 95% CI = 1.01–1.06, P = .001), and increasing hemoglobin (OR = 1.39, 95% CI = 1.09–1.79, P = .011). The risk factors for diabetic retinopathy and diabetic nephropathy were increasing systolic blood pressure (OR = 1.06 [P = .001] for retinopathy and OR = 1.04 [P = .012] for nephropathy) and increasing hemoglobin (OR = 2.20 [P = .007] for retinopathy and OR = 1.57 [P = .023] for nephropathy). The risk factor for diabetic neuropathy was increasing age (OR = 1.12, P &amp;lt; .0001).\nConclusions\nNearly one third of the newly diagnosed type II diabetes subjects had some form of microvascular complication; nephropathy, and neuropathy being commoner than retinopathy.","DOI":"10.1016/j.jdiacomp.2012.02.001","ISSN":"1056-8727","journalAbbreviation":"Journal of Diabetes and its Complications","author":[{"family":"Raman","given":"Rajiv"},{"family":"Gupta","given":"Aditi"},{"family":"Krishna","given":"Suganeswari"},{"family":"Kulothungan","given":"Vaitheeswaran"},{"family":"Sharma","given":"Tarun"}],"issued":{"date-parts":[["2012",3]]}}}],"schema":"https://github.com/citation-style-language/schema/raw/master/csl-citation.json"} </w:instrText>
      </w:r>
      <w:r w:rsidR="00D25E7B" w:rsidRPr="0070283B">
        <w:rPr>
          <w:rFonts w:asciiTheme="majorBidi" w:hAnsiTheme="majorBidi" w:cstheme="majorBidi"/>
        </w:rPr>
        <w:fldChar w:fldCharType="separate"/>
      </w:r>
      <w:r w:rsidR="00D25E7B" w:rsidRPr="0070283B">
        <w:rPr>
          <w:rFonts w:asciiTheme="majorBidi" w:hAnsiTheme="majorBidi" w:cstheme="majorBidi"/>
        </w:rPr>
        <w:t>[11]</w:t>
      </w:r>
      <w:r w:rsidR="00D25E7B" w:rsidRPr="0070283B">
        <w:rPr>
          <w:rFonts w:asciiTheme="majorBidi" w:hAnsiTheme="majorBidi" w:cstheme="majorBidi"/>
        </w:rPr>
        <w:fldChar w:fldCharType="end"/>
      </w:r>
      <w:r w:rsidR="00D25E7B" w:rsidRPr="0070283B">
        <w:rPr>
          <w:rFonts w:asciiTheme="majorBidi" w:hAnsiTheme="majorBidi" w:cstheme="majorBidi"/>
        </w:rPr>
        <w:t xml:space="preserve">. </w:t>
      </w:r>
      <w:r w:rsidR="00D25E7B" w:rsidRPr="0070283B">
        <w:rPr>
          <w:rFonts w:asciiTheme="majorBidi" w:hAnsiTheme="majorBidi" w:cstheme="majorBidi"/>
          <w:shd w:val="clear" w:color="auto" w:fill="FFFFFF"/>
        </w:rPr>
        <w:t xml:space="preserve">Predicting the comorbidities has long been a question of great interest in a wide range of medical fields. </w:t>
      </w:r>
      <w:r w:rsidRPr="0070283B">
        <w:rPr>
          <w:rFonts w:asciiTheme="majorBidi" w:hAnsiTheme="majorBidi" w:cstheme="majorBidi"/>
          <w:shd w:val="clear" w:color="auto" w:fill="FFFFFF"/>
        </w:rPr>
        <w:t>Learning the latent variable is a highlighted research on learning DBNs from clinical data.</w:t>
      </w:r>
      <w:r w:rsidRPr="0070283B">
        <w:rPr>
          <w:rFonts w:asciiTheme="majorBidi" w:hAnsiTheme="majorBidi" w:cstheme="majorBidi"/>
        </w:rPr>
        <w:t xml:space="preserve"> Latent variable discovery can lead to a better understanding of application domains. It can improve classification accuracy and boost user confidence in the classification models.</w:t>
      </w:r>
      <w:r w:rsidRPr="0070283B">
        <w:rPr>
          <w:rFonts w:asciiTheme="majorBidi" w:hAnsiTheme="majorBidi" w:cstheme="majorBidi"/>
          <w:shd w:val="clear" w:color="auto" w:fill="FFFFFF"/>
        </w:rPr>
        <w:t xml:space="preserve"> Furthermore, understanding latent variables can lead to a significant improvement in reaching a better model in application domains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2jml35vop1","properties":{"formattedCitation":"[12]","plainCitation":"[12]"},"citationItems":[{"id":147,"uris":["http://zotero.org/users/3519137/items/X6Q5HCEU"],"uri":["http://zotero.org/users/3519137/items/X6Q5HCEU"],"itemData":{"id":147,"type":"paper-conference","title":"Learning Belief Networks in the Presence of Missing Values and Hidden Variables","publisher":"Morgan Kaufmann Publishers Inc.","page":"125-133","source":"CiteULike","event":"Proc. 14th International Conference on Machine Learning","author":[{"family":"Friedman","given":"Nir"}],"issued":{"date-parts":[["1997"]]}}}],"schema":"https://github.com/citation-style-language/schema/raw/master/csl-citation.json"}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[12]</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Moreover, initial observations suggest that there may be a link between comorbidities and latent v</w:t>
      </w:r>
      <w:r>
        <w:rPr>
          <w:rFonts w:asciiTheme="majorBidi" w:hAnsiTheme="majorBidi" w:cstheme="majorBidi"/>
          <w:shd w:val="clear" w:color="auto" w:fill="FFFFFF"/>
        </w:rPr>
        <w:t>ariables.</w:t>
      </w:r>
      <w:r w:rsidRPr="008B29D3">
        <w:rPr>
          <w:rFonts w:asciiTheme="majorBidi" w:hAnsiTheme="majorBidi" w:cstheme="majorBidi"/>
          <w:shd w:val="clear" w:color="auto" w:fill="FFFFFF"/>
        </w:rPr>
        <w:t xml:space="preserve"> </w:t>
      </w:r>
      <w:r w:rsidRPr="0070283B">
        <w:rPr>
          <w:rFonts w:asciiTheme="majorBidi" w:hAnsiTheme="majorBidi" w:cstheme="majorBidi"/>
          <w:shd w:val="clear" w:color="auto" w:fill="FFFFFF"/>
        </w:rPr>
        <w:t xml:space="preserve">In a study which set out to determine </w:t>
      </w:r>
      <w:r w:rsidRPr="0070283B">
        <w:rPr>
          <w:rFonts w:asciiTheme="majorBidi" w:hAnsiTheme="majorBidi" w:cstheme="majorBidi"/>
        </w:rPr>
        <w:t xml:space="preserve">a hidden variable that interacts with observed variables and tried to locate the hidden in the right place in the Bayesian learning </w:t>
      </w:r>
      <w:r w:rsidRPr="0070283B">
        <w:rPr>
          <w:rFonts w:asciiTheme="majorBidi" w:hAnsiTheme="majorBidi" w:cstheme="majorBidi"/>
        </w:rPr>
        <w:fldChar w:fldCharType="begin"/>
      </w:r>
      <w:r w:rsidRPr="0070283B">
        <w:rPr>
          <w:rFonts w:asciiTheme="majorBidi" w:hAnsiTheme="majorBidi" w:cstheme="majorBidi"/>
        </w:rPr>
        <w:instrText xml:space="preserve"> ADDIN ZOTERO_ITEM CSL_CITATION {"citationID":"loQlj614","properties":{"formattedCitation":"[13]","plainCitation":"[13]"},"citationItems":[{"id":125,"uris":["http://zotero.org/users/3519137/items/5DUFE7WZ"],"uri":["http://zotero.org/users/3519137/items/5DUFE7WZ"],"itemData":{"id":125,"type":"paper-conference","title":"Discovering Hidden Variables: A Structure-based Approach","container-title":"Proceedings of the 13th International Conference on Neural Information Processing Systems","collection-title":"NIPS'00","publisher":"MIT Press","publisher-place":"Cambridge, MA, USA","page":"458–464","source":"ACM Digital Library","event-place":"Cambridge, MA, USA","abstract":"A serious problem in learning probabilistic models is the presence of hidden variables. These variables are not observed, yet interact with several of the observed variables. As such, they induce seemingly complex dependencies among the latter. In recent years, much attention has been devoted to the development of algorithms for learning parameters, and in some cases structure, in the presence of hidden variables. In this paper, we address the related problem of detecting hidden variables that interact with the observed variables. This problem is of interest both for improving our understanding of the domain and as a preliminary step that guides the learning procedure towards promising models. A very natural approach is to search for \"structural signatures\" of hidden variables - substructures in the learned network that tend to suggest the presence of a hidden variable. We make this basic idea concrete, and show how to integrate it with structure-search algorithms. We evaluate this method on several synthetic and real-life datasets, and show that it performs surprisingly well.","URL":"http://dl.acm.org/citation.cfm?id=3008751.3008818","shortTitle":"Discovering Hidden Variables","author":[{"family":"Elidan","given":"Gal"},{"family":"Lotner","given":"Noam"},{"family":"Friedman","given":"Nir"},{"family":"Koller","given":"Daphne"}],"issued":{"date-parts":[["2000"]]},"accessed":{"date-parts":[["2017",4,5]]}}}],"schema":"https://github.com/citation-style-language/schema/raw/master/csl-citation.json"} </w:instrText>
      </w:r>
      <w:r w:rsidRPr="0070283B">
        <w:rPr>
          <w:rFonts w:asciiTheme="majorBidi" w:hAnsiTheme="majorBidi" w:cstheme="majorBidi"/>
        </w:rPr>
        <w:fldChar w:fldCharType="separate"/>
      </w:r>
      <w:r w:rsidRPr="0070283B">
        <w:rPr>
          <w:rFonts w:asciiTheme="majorBidi" w:hAnsiTheme="majorBidi" w:cstheme="majorBidi"/>
        </w:rPr>
        <w:t>[13]</w:t>
      </w:r>
      <w:r w:rsidRPr="0070283B">
        <w:rPr>
          <w:rFonts w:asciiTheme="majorBidi" w:hAnsiTheme="majorBidi" w:cstheme="majorBidi"/>
        </w:rPr>
        <w:fldChar w:fldCharType="end"/>
      </w:r>
      <w:r w:rsidRPr="0070283B">
        <w:rPr>
          <w:rFonts w:asciiTheme="majorBidi" w:hAnsiTheme="majorBidi" w:cstheme="majorBidi"/>
        </w:rPr>
        <w:t xml:space="preserve">,  the authors emphasized the importance of the presence of hidden variables. They </w:t>
      </w:r>
      <w:r w:rsidRPr="0070283B">
        <w:rPr>
          <w:rFonts w:asciiTheme="majorBidi" w:hAnsiTheme="majorBidi" w:cstheme="majorBidi"/>
          <w:shd w:val="clear" w:color="auto" w:fill="FFFFFF"/>
        </w:rPr>
        <w:t xml:space="preserve">highlighted the need to identify </w:t>
      </w:r>
      <w:r w:rsidRPr="0070283B">
        <w:rPr>
          <w:rFonts w:asciiTheme="majorBidi" w:hAnsiTheme="majorBidi" w:cstheme="majorBidi"/>
        </w:rPr>
        <w:t>hidden variables. They noted that networks without hidden variables are clearly less useful because of the increased number of edges. Moreover, the problem would increase with limited amounts of data that cause the induced network to omit sev</w:t>
      </w:r>
      <w:r>
        <w:rPr>
          <w:rFonts w:asciiTheme="majorBidi" w:hAnsiTheme="majorBidi" w:cstheme="majorBidi"/>
        </w:rPr>
        <w:t>eral dependencies in the model.</w:t>
      </w:r>
    </w:p>
    <w:p w14:paraId="6AD2DD75" w14:textId="7989CB90" w:rsidR="00F66B45" w:rsidRDefault="00F66B45" w:rsidP="009B6C40">
      <w:pPr>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 xml:space="preserve">DBNs represent uncertainty in Artificial intelligence, in terms of effective inference, and efficient learning. Additionally, DBNs greatly benefit from being able to gather causal and temporal characteristics of clinical records to provide a prognostic model that provide a detailed prediction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29lms5tdnp","properties":{"formattedCitation":"[6]","plainCitation":"[6]"},"citationItems":[{"id":38,"uris":["http://zotero.org/users/3519137/items/5RU38GBI"],"uri":["http://zotero.org/users/3519137/items/5RU38GBI"],"itemData":{"id":38,"type":"thesis","title":"Dynamic Bayesian Networks: Representation, Inference and Learning","publisher":"UNIVERSITY OF CALIFORNIA, BERKELEY","URL":"http://www.cs.ubc.ca/~murphyk/Thesis/thesis.pdf","author":[{"family":"","given":"Dynamic Bayesian Networks: Representation, Inference and Learning Kevin Patrick Murphy"}],"issued":{"date-parts":[["2002"]]}}}],"schema":"https://github.com/citation-style-language/schema/raw/master/csl-citation.json"}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[6]</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xml:space="preserve">. Previous works on learning DBNs have presented both network structures and parameters from the whole data set and learning parameters for a fixed network from incomplete data, in the presence of missing data </w:t>
      </w:r>
      <w:r w:rsidR="00D25E7B">
        <w:rPr>
          <w:rFonts w:asciiTheme="majorBidi" w:hAnsiTheme="majorBidi" w:cstheme="majorBidi"/>
          <w:shd w:val="clear" w:color="auto" w:fill="FFFFFF"/>
        </w:rPr>
        <w:t>or latent</w:t>
      </w:r>
      <w:r w:rsidRPr="0070283B">
        <w:rPr>
          <w:rFonts w:asciiTheme="majorBidi" w:hAnsiTheme="majorBidi" w:cstheme="majorBidi"/>
          <w:shd w:val="clear" w:color="auto" w:fill="FFFFFF"/>
        </w:rPr>
        <w:t xml:space="preserve"> variables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ZOTERO_TEMP </w:instrText>
      </w:r>
      <w:r w:rsidRPr="0070283B">
        <w:rPr>
          <w:rFonts w:asciiTheme="majorBidi" w:hAnsiTheme="majorBidi" w:cstheme="majorBidi"/>
          <w:shd w:val="clear" w:color="auto" w:fill="FFFFFF"/>
        </w:rPr>
        <w:fldChar w:fldCharType="separate"/>
      </w:r>
      <w:r w:rsidRPr="0070283B">
        <w:rPr>
          <w:rFonts w:asciiTheme="majorBidi" w:hAnsiTheme="majorBidi" w:cstheme="majorBidi"/>
          <w:shd w:val="clear" w:color="auto" w:fill="FFFFFF"/>
        </w:rPr>
        <w:t>[4]</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w:t>
      </w:r>
    </w:p>
    <w:p w14:paraId="3686B682" w14:textId="7143DE67" w:rsidR="00F66B45" w:rsidRPr="0070283B" w:rsidRDefault="00F66B45" w:rsidP="009B6C40">
      <w:pPr>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 xml:space="preserve">Previous researches have previously investigated the diagnosis of diabetes type II complications on the Pavia dataset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Dndyh1S2","properties":{"formattedCitation":"[7]","plainCitation":"[7]"},"citationItems":[{"id":137,"uris":["http://zotero.org/users/3519137/items/JV65X2F7"],"uri":["http://zotero.org/users/3519137/items/JV65X2F7"],"itemData":{"id":137,"type":"paper-conference","title":"Improving risk-stratification of Diabetes complications using temporal data mining","container-title":"2015 37th Annual International Conference of the IEEE Engineering in Medicine and Biology Society (EMBC)","page":"2131-2134","source":"IEEE Xplore","event":"2015 37th Annual International Conference of the IEEE Engineering in Medicine and Biology Society (EMBC)","abstract":"To understand which factor trigger worsened disease control is a crucial step in Type 2 Diabetes (T2D) patient management. The MOSAIC project, funded by the European Commission under the FP7 program, has been designed to integrate heterogeneous data sources and provide decision support in chronic T2D management through patients' continuous stratification. In this work we show how temporal data mining can be fruitfully exploited to improve risk stratification. In particular, we exploit administrative data on drug purchases to divide patients in meaningful groups. The detection of drug consumption patterns allows stratifying the population on the basis of subjects' purchasing attitude. Merging these findings with clinical values indicates the relevance of the applied methods while showing significant differences in the identified groups. This extensive approach emphasized the exploitation of administrative data to identify patterns able to explain clinical conditions.","DOI":"10.1109/EMBC.2015.7318810","author":[{"family":"Sacchi","given":"L."},{"family":"Dagliati","given":"A."},{"family":"Segagni","given":"D."},{"family":"Leporati","given":"P."},{"family":"Chiovato","given":"L."},{"family":"Bellazzi","given":"R."}],"issued":{"date-parts":[["2015",8]]}}}],"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[7]</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xml:space="preserve">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XOhB8fiK","properties":{"formattedCitation":"[8]","plainCitation":"[8]"},"citationItems":[{"id":145,"uris":["http://zotero.org/users/3519137/items/V8Z8UN2V"],"uri":["http://zotero.org/users/3519137/items/V8Z8UN2V"],"itemData":{"id":145,"type":"article-journal","title":"Hierarchical Bayesian Logistic Regression to forecast metabolic control in type 2 DM patients","container-title":"AMIA Annual Symposium Proceedings","page":"470-479","volume":"2016","source":"PubMed Central","abstract":"In this work we present our efforts in building a model able to forecast patients’ changes in clinical conditions when repeated measurements are available. In this case the available risk calculators are typically not applicable. We propose a Hierarchical Bayesian Logistic Regression model, which allows taking into account individual and population variability in model parameters estimate. The model is used to predict metabolic control and its variation in type 2 diabetes mellitus. In particular we have analyzed a population of more than 1000 Italian type 2 diabetic patients, collected within the European project Mosaic. The results obtained in terms of Matthews Correlation Coefficient are significantly better than the ones gathered with standard logistic regression model, based on data pooling.","ISSN":"1942-597X","note":"PMID: 28269842\nPMCID: PMC5333278","journalAbbreviation":"AMIA Annu Symp Proc","author":[{"family":"Dagliati","given":"Arianna"},{"family":"Malovini","given":"Alberto"},{"family":"Decata","given":"Pasquale"},{"family":"Cogni","given":"Giulia"},{"family":"Teliti","given":"Marsida"},{"family":"Sacchi","given":"Lucia"},{"family":"Cerra","given":"Carlo"},{"family":"Chiovato","given":"Luca"},{"family":"Bellazzi","given":"Riccardo"}],"issued":{"date-parts":[["2017",2,10]]}}}],"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[8]</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xml:space="preserve">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168UXkWD","properties":{"formattedCitation":"[9]","plainCitation":"[9]"},"citationItems":[{"id":131,"uris":["http://zotero.org/users/3519137/items/FR2QPJ2V"],"uri":["http://zotero.org/users/3519137/items/FR2QPJ2V"],"itemData":{"id":131,"type":"article-journal","title":"Integration of Administrative, Clinical, and Environmental Data to Support the Management of Type 2 Diabetes Mellitus: From Satellites to Clinical Care","container-title":"Journal of Diabetes Science and Technology","page":"19-26","volume":"10","issue":"1","source":"SAGE Journals","abstract":"A very interesting perspective of “big data” in diabetes management stands in the integration of environmental information with data gathered for clinical and administrative purposes, to increase the capability of understanding spatial and temporal patterns of diseases. Within the MOSAIC project, funded by the European Union with the goal to design new diabetes analytics, we have jointly analyzed a clinical-administrative dataset of nearly 1.000 type 2 diabetes patients with environmental information derived from air quality maps acquired from remote sensing (satellite) data. Within this context we have adopted a general analysis framework able to deal with a large variety of temporal, geo-localized data. Thanks to the exploitation of time series analysis and satellite images processing, we studied whether glycemic control showed seasonal variations and if they have a spatiotemporal correlation with air pollution maps. We observed a link between the seasonal trends of glycated hemoglobin and air pollution in some of the considered geographic areas. Such findings will need future investigations for further confirmation. This work shows that it is possible to successfully deal with big data by implementing new analytics and how their exploration may provide new scenarios to better understand clinical phenomena.","DOI":"10.1177/1932296815619180","ISSN":"1932-2968","shortTitle":"Integration of Administrative, Clinical, and Environmental Data to Support the Management of Type 2 Diabetes Mellitus","journalAbbreviation":"Journal of Diabetes Science and Technology","language":"en","author":[{"family":"Dagliati","given":"Arianna"},{"family":"Marinoni","given":"Andrea"},{"family":"Cerra","given":"Carlo"},{"family":"Decata","given":"Pasquale"},{"family":"Chiovato","given":"Luca"},{"family":"Gamba","given":"Paolo"},{"family":"Bellazzi","given":"Riccardo"}],"issued":{"date-parts":[["2016",1,1]]}}}],"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[9]</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A few recent studies presented a Bayesian method for extending the basic model to handle missing data and a latent variable [4]. Other researchers, however</w:t>
      </w:r>
      <w:r w:rsidRPr="0070283B">
        <w:rPr>
          <w:rFonts w:asciiTheme="majorBidi" w:hAnsiTheme="majorBidi" w:cstheme="majorBidi"/>
          <w:color w:val="333333"/>
          <w:shd w:val="clear" w:color="auto" w:fill="FFFFFF"/>
        </w:rPr>
        <w:t>,</w:t>
      </w:r>
      <w:r w:rsidRPr="0070283B">
        <w:rPr>
          <w:rFonts w:asciiTheme="majorBidi" w:hAnsiTheme="majorBidi" w:cstheme="majorBidi"/>
          <w:shd w:val="clear" w:color="auto" w:fill="FFFFFF"/>
        </w:rPr>
        <w:t xml:space="preserve"> used logistic regression and Naïve Bayes with diverse modelling strategies, different handling of unbalanced data,  and different combinations of predictors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CgCT5tIb","properties":{"formattedCitation":"[7]","plainCitation":"[7]"},"citationItems":[{"id":137,"uris":["http://zotero.org/users/3519137/items/JV65X2F7"],"uri":["http://zotero.org/users/3519137/items/JV65X2F7"],"itemData":{"id":137,"type":"paper-conference","title":"Improving risk-stratification of Diabetes complications using temporal data mining","container-title":"2015 37th Annual International Conference of the IEEE Engineering in Medicine and Biology Society (EMBC)","page":"2131-2134","source":"IEEE Xplore","event":"2015 37th Annual International Conference of the IEEE Engineering in Medicine and Biology Society (EMBC)","abstract":"To understand which factor trigger worsened disease control is a crucial step in Type 2 Diabetes (T2D) patient management. The MOSAIC project, funded by the European Commission under the FP7 program, has been designed to integrate heterogeneous data sources and provide decision support in chronic T2D management through patients' continuous stratification. In this work we show how temporal data mining can be fruitfully exploited to improve risk stratification. In particular, we exploit administrative data on drug purchases to divide patients in meaningful groups. The detection of drug consumption patterns allows stratifying the population on the basis of subjects' purchasing attitude. Merging these findings with clinical values indicates the relevance of the applied methods while showing significant differences in the identified groups. This extensive approach emphasized the exploitation of administrative data to identify patterns able to explain clinical conditions.","DOI":"10.1109/EMBC.2015.7318810","author":[{"family":"Sacchi","given":"L."},{"family":"Dagliati","given":"A."},{"family":"Segagni","given":"D."},{"family":"Leporati","given":"P."},{"family":"Chiovato","given":"L."},{"family":"Bellazzi","given":"R."}],"issued":{"date-parts":[["2015",8]]}}}],"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[7]</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xml:space="preserve">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PevyJ6w8","properties":{"formattedCitation":"[8]","plainCitation":"[8]"},"citationItems":[{"id":145,"uris":["http://zotero.org/users/3519137/items/V8Z8UN2V"],"uri":["http://zotero.org/users/3519137/items/V8Z8UN2V"],"itemData":{"id":145,"type":"article-journal","title":"Hierarchical Bayesian Logistic Regression to forecast metabolic control in type 2 DM patients","container-title":"AMIA Annual Symposium Proceedings","page":"470-479","volume":"2016","source":"PubMed Central","abstract":"In this work we present our efforts in building a model able to forecast patients’ changes in clinical conditions when repeated measurements are available. In this case the available risk calculators are typically not applicable. We propose a Hierarchical Bayesian Logistic Regression model, which allows taking into account individual and population variability in model parameters estimate. The model is used to predict metabolic control and its variation in type 2 diabetes mellitus. In particular we have analyzed a population of more than 1000 Italian type 2 diabetic patients, collected within the European project Mosaic. The results obtained in terms of Matthews Correlation Coefficient are significantly better than the ones gathered with standard logistic regression model, based on data pooling.","ISSN":"1942-597X","note":"PMID: 28269842\nPMCID: PMC5333278","journalAbbreviation":"AMIA Annu Symp Proc","author":[{"family":"Dagliati","given":"Arianna"},{"family":"Malovini","given":"Alberto"},{"family":"Decata","given":"Pasquale"},{"family":"Cogni","given":"Giulia"},{"family":"Teliti","given":"Marsida"},{"family":"Sacchi","given":"Lucia"},{"family":"Cerra","given":"Carlo"},{"family":"Chiovato","given":"Luca"},{"family":"Bellazzi","given":"Riccardo"}],"issued":{"date-parts":[["2017",2,10]]}}}],"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[8]</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xml:space="preserve">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Dsaq3erN","properties":{"formattedCitation":"[9]","plainCitation":"[9]"},"citationItems":[{"id":131,"uris":["http://zotero.org/users/3519137/items/FR2QPJ2V"],"uri":["http://zotero.org/users/3519137/items/FR2QPJ2V"],"itemData":{"id":131,"type":"article-journal","title":"Integration of Administrative, Clinical, and Environmental Data to Support the Management of Type 2 Diabetes Mellitus: From Satellites to Clinical Care","container-title":"Journal of Diabetes Science and Technology","page":"19-26","volume":"10","issue":"1","source":"SAGE Journals","abstract":"A very interesting perspective of “big data” in diabetes management stands in the integration of environmental information with data gathered for clinical and administrative purposes, to increase the capability of understanding spatial and temporal patterns of diseases. Within the MOSAIC project, funded by the European Union with the goal to design new diabetes analytics, we have jointly analyzed a clinical-administrative dataset of nearly 1.000 type 2 diabetes patients with environmental information derived from air quality maps acquired from remote sensing (satellite) data. Within this context we have adopted a general analysis framework able to deal with a large variety of temporal, geo-localized data. Thanks to the exploitation of time series analysis and satellite images processing, we studied whether glycemic control showed seasonal variations and if they have a spatiotemporal correlation with air pollution maps. We observed a link between the seasonal trends of glycated hemoglobin and air pollution in some of the considered geographic areas. Such findings will need future investigations for further confirmation. This work shows that it is possible to successfully deal with big data by implementing new analytics and how their exploration may provide new scenarios to better understand clinical phenomena.","DOI":"10.1177/1932296815619180","ISSN":"1932-2968","shortTitle":"Integration of Administrative, Clinical, and Environmental Data to Support the Management of Type 2 Diabetes Mellitus","journalAbbreviation":"Journal of Diabetes Science and Technology","language":"en","author":[{"family":"Dagliati","given":"Arianna"},{"family":"Marinoni","given":"Andrea"},{"family":"Cerra","given":"Carlo"},{"family":"Decata","given":"Pasquale"},{"family":"Chiovato","given":"Luca"},{"family":"Gamba","given":"Paolo"},{"family":"Bellazzi","given":"Riccardo"}],"issued":{"date-parts":[["2016",1,1]]}}}],"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[9]</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xml:space="preserve">. Similarly, there have been a few investigations into diagnosing diabetes type I that have exploited Bayesian Networks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5YLtqHAh","properties":{"formattedCitation":"[5]","plainCitation":"[5]"},"citationItems":[{"id":143,"uris":["http://zotero.org/users/3519137/items/U8GNS8PN"],"uri":["http://zotero.org/users/3519137/items/U8GNS8PN"],"itemData":{"id":143,"type":"article-journal","title":"A Dynamic Bayesian Network model for long-term simulation of clinical complications in type 1 diabetes","container-title":"Journal of Biomedical Informatics","page":"369-376","volume":"57","source":"ScienceDirect","abstract":"The increasing prevalence of diabetes and its related complications is raising the need for effective methods to predict patient evolution and for stratifying cohorts in terms of risk of developing diabetes-related complications. In this paper, we present a novel approach to the simulation of a type 1 diabetes population, based on Dynamic Bayesian Networks, which combines literature knowledge with data mining of a rich longitudinal cohort of type 1 diabetes patients, the DCCT/EDIC study. In particular, in our approach we simulate the patient health state and complications through discretized variables. Two types of models are presented, one entirely learned from the data and the other partially driven by literature derived knowledge. The whole cohort is simulated for fifteen years, and the simulation error (i.e. for each variable, the percentage of patients predicted in the wrong state) is calculated every year on independent test data. For each variable, the population predicted in the wrong state is below 10% on both models over time. Furthermore, the distributions of real vs. simulated patients greatly overlap. Thus, the proposed models are viable tools to support decision making in type 1 diabetes.","DOI":"10.1016/j.jbi.2015.08.021","ISSN":"1532-0464","journalAbbreviation":"Journal of Biomedical Informatics","author":[{"family":"Marini","given":"Simone"},{"family":"Trifoglio","given":"Emanuele"},{"family":"Barbarini","given":"Nicola"},{"family":"Sambo","given":"Francesco"},{"family":"Di Camillo","given":"Barbara"},{"family":"Malovini","given":"Alberto"},{"family":"Manfrini","given":"Marco"},{"family":"Cobelli","given":"Claudio"},{"family":"Bellazzi","given":"Riccardo"}],"issued":{"date-parts":[["2015",10]]}}}],"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[5]</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xml:space="preserve">. Marini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EFWvDBO3","properties":{"formattedCitation":"[5]","plainCitation":"[5]"},"citationItems":[{"id":143,"uris":["http://zotero.org/users/3519137/items/U8GNS8PN"],"uri":["http://zotero.org/users/3519137/items/U8GNS8PN"],"itemData":{"id":143,"type":"article-journal","title":"A Dynamic Bayesian Network model for long-term simulation of clinical complications in type 1 diabetes","container-title":"Journal of Biomedical Informatics","page":"369-376","volume":"57","source":"ScienceDirect","abstract":"The increasing prevalence of diabetes and its related complications is raising the need for effective methods to predict patient evolution and for stratifying cohorts in terms of risk of developing diabetes-related complications. In this paper, we present a novel approach to the simulation of a type 1 diabetes population, based on Dynamic Bayesian Networks, which combines literature knowledge with data mining of a rich longitudinal cohort of type 1 diabetes patients, the DCCT/EDIC study. In particular, in our approach we simulate the patient health state and complications through discretized variables. Two types of models are presented, one entirely learned from the data and the other partially driven by literature derived knowledge. The whole cohort is simulated for fifteen years, and the simulation error (i.e. for each variable, the percentage of patients predicted in the wrong state) is calculated every year on independent test data. For each variable, the population predicted in the wrong state is below 10% on both models over time. Furthermore, the distributions of real vs. simulated patients greatly overlap. Thus, the proposed models are viable tools to support decision making in type 1 diabetes.","DOI":"10.1016/j.jbi.2015.08.021","ISSN":"1532-0464","journalAbbreviation":"Journal of Biomedical Informatics","author":[{"family":"Marini","given":"Simone"},{"family":"Trifoglio","given":"Emanuele"},{"family":"Barbarini","given":"Nicola"},{"family":"Sambo","given":"Francesco"},{"family":"Di Camillo","given":"Barbara"},{"family":"Malovini","given":"Alberto"},{"family":"Manfrini","given":"Marco"},{"family":"Cobelli","given":"Claudio"},{"family":"Bellazzi","given":"Riccardo"}],"issued":{"date-parts":[["2015",10]]}}}],"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[5]</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xml:space="preserve"> simulated the health state and complications of diabetes type I patients by using partially and entirely Bayesian learned models. </w:t>
      </w:r>
      <w:r w:rsidR="009D5ED4">
        <w:rPr>
          <w:rFonts w:asciiTheme="majorBidi" w:hAnsiTheme="majorBidi" w:cstheme="majorBidi"/>
          <w:shd w:val="clear" w:color="auto" w:fill="FFFFFF"/>
        </w:rPr>
        <w:t>However, we</w:t>
      </w:r>
      <w:r w:rsidRPr="0070283B">
        <w:rPr>
          <w:rFonts w:asciiTheme="majorBidi" w:hAnsiTheme="majorBidi" w:cstheme="majorBidi"/>
          <w:shd w:val="clear" w:color="auto" w:fill="FFFFFF"/>
        </w:rPr>
        <w:t xml:space="preserve"> use </w:t>
      </w:r>
      <w:r w:rsidR="009D5ED4">
        <w:rPr>
          <w:rFonts w:asciiTheme="majorBidi" w:hAnsiTheme="majorBidi" w:cstheme="majorBidi"/>
          <w:shd w:val="clear" w:color="auto" w:fill="FFFFFF"/>
        </w:rPr>
        <w:t xml:space="preserve">a different </w:t>
      </w:r>
      <w:r w:rsidRPr="0070283B">
        <w:rPr>
          <w:rFonts w:asciiTheme="majorBidi" w:hAnsiTheme="majorBidi" w:cstheme="majorBidi"/>
          <w:shd w:val="clear" w:color="auto" w:fill="FFFFFF"/>
        </w:rPr>
        <w:t xml:space="preserve">approach to the representation of the relationship between different comorbidities and the impact of the comorbidities on the final outcomes. This approach will be useful for stratifying patients according to their probability of developing complications in the near future. However, the major limitation of their work derives from time discretization in temporal time slices of one year. Most of the previously published studies </w:t>
      </w:r>
      <w:r w:rsidR="00F16775">
        <w:rPr>
          <w:rFonts w:asciiTheme="majorBidi" w:hAnsiTheme="majorBidi" w:cstheme="majorBidi"/>
          <w:shd w:val="clear" w:color="auto" w:fill="FFFFFF"/>
        </w:rPr>
        <w:t xml:space="preserve">in diabetes prediction </w:t>
      </w:r>
      <w:r w:rsidRPr="0070283B">
        <w:rPr>
          <w:rFonts w:asciiTheme="majorBidi" w:hAnsiTheme="majorBidi" w:cstheme="majorBidi"/>
          <w:shd w:val="clear" w:color="auto" w:fill="FFFFFF"/>
        </w:rPr>
        <w:t>have tended to focus on all patients as one integrated database rather than separating patients on different databases and using time series data per visit</w:t>
      </w:r>
      <w:r w:rsidR="00F16775">
        <w:rPr>
          <w:rFonts w:asciiTheme="majorBidi" w:hAnsiTheme="majorBidi" w:cstheme="majorBidi"/>
          <w:shd w:val="clear" w:color="auto" w:fill="FFFFFF"/>
        </w:rPr>
        <w:t xml:space="preserve"> [Dagliati]</w:t>
      </w:r>
      <w:r w:rsidRPr="0070283B">
        <w:rPr>
          <w:rFonts w:asciiTheme="majorBidi" w:hAnsiTheme="majorBidi" w:cstheme="majorBidi"/>
          <w:shd w:val="clear" w:color="auto" w:fill="FFFFFF"/>
        </w:rPr>
        <w:t>.</w:t>
      </w:r>
      <w:r w:rsidR="00D25E7B">
        <w:rPr>
          <w:rFonts w:asciiTheme="majorBidi" w:hAnsiTheme="majorBidi" w:cstheme="majorBidi"/>
          <w:shd w:val="clear" w:color="auto" w:fill="FFFFFF"/>
        </w:rPr>
        <w:t xml:space="preserve"> Dagliati’s paper in presenting</w:t>
      </w:r>
      <w:r w:rsidR="00764924">
        <w:rPr>
          <w:rFonts w:asciiTheme="majorBidi" w:hAnsiTheme="majorBidi" w:cstheme="majorBidi"/>
          <w:shd w:val="clear" w:color="auto" w:fill="FFFFFF"/>
        </w:rPr>
        <w:t xml:space="preserve"> a Hierarchical Bayesian Logistic Regression model to anticipate patients’s changes </w:t>
      </w:r>
      <w:r w:rsidR="00955828">
        <w:rPr>
          <w:rFonts w:asciiTheme="majorBidi" w:hAnsiTheme="majorBidi" w:cstheme="majorBidi"/>
          <w:shd w:val="clear" w:color="auto" w:fill="FFFFFF"/>
        </w:rPr>
        <w:t>when the individual model parameters are estimated</w:t>
      </w:r>
      <w:r w:rsidR="00D25E7B">
        <w:rPr>
          <w:rFonts w:asciiTheme="majorBidi" w:hAnsiTheme="majorBidi" w:cstheme="majorBidi"/>
          <w:shd w:val="clear" w:color="auto" w:fill="FFFFFF"/>
        </w:rPr>
        <w:t xml:space="preserve"> has some drawback</w:t>
      </w:r>
      <w:r w:rsidR="00955828">
        <w:rPr>
          <w:rFonts w:asciiTheme="majorBidi" w:hAnsiTheme="majorBidi" w:cstheme="majorBidi"/>
          <w:shd w:val="clear" w:color="auto" w:fill="FFFFFF"/>
        </w:rPr>
        <w:t xml:space="preserve">. </w:t>
      </w:r>
      <w:r w:rsidR="00D25E7B">
        <w:rPr>
          <w:rFonts w:asciiTheme="majorBidi" w:hAnsiTheme="majorBidi" w:cstheme="majorBidi"/>
          <w:shd w:val="clear" w:color="auto" w:fill="FFFFFF"/>
        </w:rPr>
        <w:t>First</w:t>
      </w:r>
      <w:r w:rsidR="00955828">
        <w:rPr>
          <w:rFonts w:asciiTheme="majorBidi" w:hAnsiTheme="majorBidi" w:cstheme="majorBidi"/>
          <w:shd w:val="clear" w:color="auto" w:fill="FFFFFF"/>
        </w:rPr>
        <w:t xml:space="preserve">, their parameters estimate </w:t>
      </w:r>
      <w:r w:rsidR="00955828">
        <w:rPr>
          <w:rFonts w:asciiTheme="majorBidi" w:hAnsiTheme="majorBidi" w:cstheme="majorBidi"/>
          <w:shd w:val="clear" w:color="auto" w:fill="FFFFFF"/>
        </w:rPr>
        <w:lastRenderedPageBreak/>
        <w:t xml:space="preserve">used MCMC approaches, which is not suitable for large data sets. </w:t>
      </w:r>
      <w:r w:rsidR="00D25E7B">
        <w:rPr>
          <w:rFonts w:asciiTheme="majorBidi" w:hAnsiTheme="majorBidi" w:cstheme="majorBidi"/>
          <w:shd w:val="clear" w:color="auto" w:fill="FFFFFF"/>
        </w:rPr>
        <w:t xml:space="preserve">Moreover, time series model was not emplyed </w:t>
      </w:r>
      <w:r w:rsidR="00242609">
        <w:rPr>
          <w:rFonts w:asciiTheme="majorBidi" w:hAnsiTheme="majorBidi" w:cstheme="majorBidi"/>
          <w:shd w:val="clear" w:color="auto" w:fill="FFFFFF"/>
        </w:rPr>
        <w:t xml:space="preserve">in the individual measurements. </w:t>
      </w:r>
      <w:r w:rsidR="00764924" w:rsidRPr="0070283B">
        <w:rPr>
          <w:rFonts w:asciiTheme="majorBidi" w:hAnsiTheme="majorBidi" w:cstheme="majorBidi"/>
          <w:shd w:val="clear" w:color="auto" w:fill="FFFFFF"/>
        </w:rPr>
        <w:t>Considering th</w:t>
      </w:r>
      <w:r w:rsidR="00955828">
        <w:rPr>
          <w:rFonts w:asciiTheme="majorBidi" w:hAnsiTheme="majorBidi" w:cstheme="majorBidi"/>
          <w:shd w:val="clear" w:color="auto" w:fill="FFFFFF"/>
        </w:rPr>
        <w:t>ese</w:t>
      </w:r>
      <w:r w:rsidR="00764924" w:rsidRPr="0070283B">
        <w:rPr>
          <w:rFonts w:asciiTheme="majorBidi" w:hAnsiTheme="majorBidi" w:cstheme="majorBidi"/>
          <w:shd w:val="clear" w:color="auto" w:fill="FFFFFF"/>
        </w:rPr>
        <w:t xml:space="preserve"> evidence</w:t>
      </w:r>
      <w:r w:rsidR="00955828">
        <w:rPr>
          <w:rFonts w:asciiTheme="majorBidi" w:hAnsiTheme="majorBidi" w:cstheme="majorBidi"/>
          <w:shd w:val="clear" w:color="auto" w:fill="FFFFFF"/>
        </w:rPr>
        <w:t>s</w:t>
      </w:r>
      <w:r w:rsidR="00764924" w:rsidRPr="0070283B">
        <w:rPr>
          <w:rFonts w:asciiTheme="majorBidi" w:hAnsiTheme="majorBidi" w:cstheme="majorBidi"/>
          <w:shd w:val="clear" w:color="auto" w:fill="FFFFFF"/>
        </w:rPr>
        <w:t>, it seems that researchers have not analy</w:t>
      </w:r>
      <w:r w:rsidR="00955828">
        <w:rPr>
          <w:rFonts w:asciiTheme="majorBidi" w:hAnsiTheme="majorBidi" w:cstheme="majorBidi"/>
          <w:shd w:val="clear" w:color="auto" w:fill="FFFFFF"/>
        </w:rPr>
        <w:t>s</w:t>
      </w:r>
      <w:r w:rsidR="00764924" w:rsidRPr="0070283B">
        <w:rPr>
          <w:rFonts w:asciiTheme="majorBidi" w:hAnsiTheme="majorBidi" w:cstheme="majorBidi"/>
          <w:shd w:val="clear" w:color="auto" w:fill="FFFFFF"/>
        </w:rPr>
        <w:t xml:space="preserve">ed the impact of latent variables in the prediction of </w:t>
      </w:r>
      <w:r w:rsidR="003430AC">
        <w:rPr>
          <w:rFonts w:asciiTheme="majorBidi" w:hAnsiTheme="majorBidi" w:cstheme="majorBidi"/>
          <w:shd w:val="clear" w:color="auto" w:fill="FFFFFF"/>
        </w:rPr>
        <w:t>T2DM</w:t>
      </w:r>
      <w:r w:rsidR="00764924">
        <w:rPr>
          <w:rFonts w:asciiTheme="majorBidi" w:hAnsiTheme="majorBidi" w:cstheme="majorBidi"/>
          <w:shd w:val="clear" w:color="auto" w:fill="FFFFFF"/>
        </w:rPr>
        <w:t xml:space="preserve"> </w:t>
      </w:r>
      <w:r w:rsidR="00764924" w:rsidRPr="0070283B">
        <w:rPr>
          <w:rFonts w:asciiTheme="majorBidi" w:hAnsiTheme="majorBidi" w:cstheme="majorBidi"/>
          <w:shd w:val="clear" w:color="auto" w:fill="FFFFFF"/>
        </w:rPr>
        <w:t>comorbidities in much detail.</w:t>
      </w:r>
      <w:r w:rsidRPr="0070283B">
        <w:rPr>
          <w:rFonts w:asciiTheme="majorBidi" w:hAnsiTheme="majorBidi" w:cstheme="majorBidi"/>
          <w:shd w:val="clear" w:color="auto" w:fill="FFFFFF"/>
        </w:rPr>
        <w:t xml:space="preserve"> On the other hand, much uncertainty still exists about the relationship between unmeasured risk factors and latent variables.</w:t>
      </w:r>
    </w:p>
    <w:p w14:paraId="69146D5E" w14:textId="5D486704" w:rsidR="00F66B45" w:rsidRPr="0070283B" w:rsidRDefault="00F66B45" w:rsidP="009B6C40">
      <w:pPr>
        <w:spacing w:line="360" w:lineRule="auto"/>
        <w:jc w:val="lowKashida"/>
        <w:rPr>
          <w:rFonts w:asciiTheme="majorBidi" w:hAnsiTheme="majorBidi" w:cstheme="majorBidi"/>
          <w:shd w:val="clear" w:color="auto" w:fill="FFFFFF"/>
        </w:rPr>
      </w:pPr>
      <w:r w:rsidRPr="0070283B">
        <w:rPr>
          <w:rFonts w:asciiTheme="majorBidi" w:hAnsiTheme="majorBidi" w:cstheme="majorBidi"/>
        </w:rPr>
        <w:t xml:space="preserve">Most of the Bayesian </w:t>
      </w:r>
      <w:r w:rsidR="00D25E7B">
        <w:rPr>
          <w:rFonts w:asciiTheme="majorBidi" w:hAnsiTheme="majorBidi" w:cstheme="majorBidi"/>
        </w:rPr>
        <w:t>methods</w:t>
      </w:r>
      <w:r w:rsidRPr="0070283B">
        <w:rPr>
          <w:rFonts w:asciiTheme="majorBidi" w:hAnsiTheme="majorBidi" w:cstheme="majorBidi"/>
        </w:rPr>
        <w:t xml:space="preserve"> have not been designed to deal with such imbalanced data and just focused on improving accuracy or eliminating error rates. Liang dealt with the drawback of the over-sampling and under-sampling by exploiting the hybrid sampling technique to enhance bagging for imbalanced data </w:t>
      </w:r>
      <w:r w:rsidRPr="0070283B">
        <w:rPr>
          <w:rFonts w:asciiTheme="majorBidi" w:hAnsiTheme="majorBidi" w:cstheme="majorBidi"/>
        </w:rPr>
        <w:fldChar w:fldCharType="begin"/>
      </w:r>
      <w:r w:rsidRPr="0070283B">
        <w:rPr>
          <w:rFonts w:asciiTheme="majorBidi" w:hAnsiTheme="majorBidi" w:cstheme="majorBidi"/>
        </w:rPr>
        <w:instrText xml:space="preserve"> ADDIN ZOTERO_ITEM CSL_CITATION {"citationID":"Gjuh8geE","properties":{"formattedCitation":"[10]","plainCitation":"[10]"},"citationItems":[{"id":133,"uris":["http://zotero.org/users/3519137/items/HP4UGB29"],"uri":["http://zotero.org/users/3519137/items/HP4UGB29"],"itemData":{"id":133,"type":"paper-conference","title":"An Effective Method for Imbalanced Time Series Classification: Hybrid Sampling","container-title":"AI 2013: Advances in Artificial Intelligence","publisher":"Springer, Cham","page":"374-385","source":"link.springer.com","event":"Australasian Joint Conference on Artificial Intelligence","abstract":"Most traditional supervised classification learning algorithms are ineffective for highly imbalanced time series classification, which has received considerably less attention than imbalanced data problems in data mining and machine learning research. Bagging is one of the most effective ensemble learning methods, yet it has drawbacks on highly imbalanced data. Sampling methods are considered to be effective to tackle highly imbalanced data problem, but both over-sampling and under-sampling have disadvantages; thus it is unclear which sampling schema will improve the performance of bagging predictor for solving highly imbalanced time series classification problems. This paper has addressed the limitations of existing techniques of the over-sampling and under-sampling, and proposes a new approach, hybrid sampling technique to enhance bagging, for solving these challenging problems. Comparing this new approach with previous approaches, over-sampling, SPO and under-sampling with various learning algorithms on benchmark data-sets, the experimental results demonstrate that this proposed new approach is able to dramatically improve on the performance of previous approaches. Statistical tests, Friedman test and Post-hoc Nemenyi test are used to draw valid conclusions.","URL":"https://link.springer.com/chapter/10.1007/978-3-319-03680-9_38","DOI":"10.1007/978-3-319-03680-9_38","shortTitle":"An Effective Method for Imbalanced Time Series Classification","language":"en","author":[{"family":"Liang","given":"Guohua"}],"issued":{"date-parts":[["2013",12,1]]},"accessed":{"date-parts":[["2017",4,6]]}}}],"schema":"https://github.com/citation-style-language/schema/raw/master/csl-citation.json"} </w:instrText>
      </w:r>
      <w:r w:rsidRPr="0070283B">
        <w:rPr>
          <w:rFonts w:asciiTheme="majorBidi" w:hAnsiTheme="majorBidi" w:cstheme="majorBidi"/>
        </w:rPr>
        <w:fldChar w:fldCharType="separate"/>
      </w:r>
      <w:r w:rsidRPr="0070283B">
        <w:rPr>
          <w:rFonts w:asciiTheme="majorBidi" w:hAnsiTheme="majorBidi" w:cstheme="majorBidi"/>
        </w:rPr>
        <w:t>[10]</w:t>
      </w:r>
      <w:r w:rsidRPr="0070283B">
        <w:rPr>
          <w:rFonts w:asciiTheme="majorBidi" w:hAnsiTheme="majorBidi" w:cstheme="majorBidi"/>
        </w:rPr>
        <w:fldChar w:fldCharType="end"/>
      </w:r>
      <w:r w:rsidRPr="0070283B">
        <w:rPr>
          <w:rFonts w:asciiTheme="majorBidi" w:hAnsiTheme="majorBidi" w:cstheme="majorBidi"/>
        </w:rPr>
        <w:t>.</w:t>
      </w:r>
      <w:r w:rsidRPr="0070283B">
        <w:rPr>
          <w:rFonts w:asciiTheme="majorBidi" w:hAnsiTheme="majorBidi" w:cstheme="majorBidi"/>
          <w:color w:val="333333"/>
          <w:shd w:val="clear" w:color="auto" w:fill="FFFFFF"/>
        </w:rPr>
        <w:t xml:space="preserve"> </w:t>
      </w:r>
    </w:p>
    <w:p w14:paraId="31FD1ADB" w14:textId="56AFD721" w:rsidR="00F66B45" w:rsidRPr="0070283B" w:rsidRDefault="00F66B45" w:rsidP="009B6C40">
      <w:pPr>
        <w:spacing w:line="360" w:lineRule="auto"/>
        <w:jc w:val="lowKashida"/>
        <w:rPr>
          <w:rFonts w:asciiTheme="majorBidi" w:hAnsiTheme="majorBidi" w:cstheme="majorBidi"/>
          <w:lang w:bidi="fa-IR"/>
        </w:rPr>
      </w:pPr>
      <w:r w:rsidRPr="0070283B">
        <w:rPr>
          <w:rFonts w:asciiTheme="majorBidi" w:hAnsiTheme="majorBidi" w:cstheme="majorBidi"/>
          <w:lang w:bidi="fa-IR"/>
        </w:rPr>
        <w:t>Most studies in the field of structure learning have only focused on the fully learned structure or partially learned structure from previous literature [ref]. Moreover, they did not deal with discovering the latent variable. In Marini’s paper [ref], variables are connected within two-time series and within the same time slice. The assumption that the temporal dependencies are time invariant [ref] implies that the DBN is thoroughly described by exploring the edges and probability distribution between a time slice and its antecedent together with the probability distribution of the nodes at time t=0.</w:t>
      </w:r>
    </w:p>
    <w:p w14:paraId="24E15C53" w14:textId="77777777" w:rsidR="00DB53D8" w:rsidRPr="00DB53D8" w:rsidRDefault="00F66B45" w:rsidP="00DB53D8">
      <w:pPr>
        <w:spacing w:line="360" w:lineRule="auto"/>
        <w:jc w:val="lowKashida"/>
        <w:rPr>
          <w:rFonts w:asciiTheme="majorBidi" w:hAnsiTheme="majorBidi" w:cstheme="majorBidi"/>
          <w:lang w:bidi="fa-IR"/>
        </w:rPr>
      </w:pPr>
      <w:r w:rsidRPr="00DB53D8">
        <w:rPr>
          <w:rFonts w:asciiTheme="majorBidi" w:hAnsiTheme="majorBidi" w:cstheme="majorBidi"/>
          <w:lang w:bidi="fa-IR"/>
        </w:rPr>
        <w:t xml:space="preserve">Until recently, there has been no reliable structure that shows the conditional dependencies between risk factors and diabetes comorbidities. </w:t>
      </w:r>
      <w:r w:rsidR="00DB53D8" w:rsidRPr="00DB53D8">
        <w:rPr>
          <w:rFonts w:asciiTheme="majorBidi" w:hAnsiTheme="majorBidi" w:cstheme="majorBidi"/>
          <w:lang w:bidi="fa-IR"/>
        </w:rPr>
        <w:t xml:space="preserve">In </w:t>
      </w:r>
      <w:r w:rsidR="00DB53D8" w:rsidRPr="00DB53D8">
        <w:rPr>
          <w:rFonts w:asciiTheme="majorBidi" w:hAnsiTheme="majorBidi" w:cstheme="majorBidi"/>
          <w:shd w:val="clear" w:color="auto" w:fill="FFFFFF"/>
        </w:rPr>
        <w:t xml:space="preserve">Marini </w:t>
      </w:r>
      <w:r w:rsidR="00DB53D8" w:rsidRPr="00DB53D8">
        <w:rPr>
          <w:rFonts w:asciiTheme="majorBidi" w:hAnsiTheme="majorBidi" w:cstheme="majorBidi"/>
          <w:shd w:val="clear" w:color="auto" w:fill="FFFFFF"/>
        </w:rPr>
        <w:fldChar w:fldCharType="begin"/>
      </w:r>
      <w:r w:rsidR="00DB53D8" w:rsidRPr="00DB53D8">
        <w:rPr>
          <w:rFonts w:asciiTheme="majorBidi" w:hAnsiTheme="majorBidi" w:cstheme="majorBidi"/>
          <w:shd w:val="clear" w:color="auto" w:fill="FFFFFF"/>
        </w:rPr>
        <w:instrText xml:space="preserve"> ADDIN ZOTERO_ITEM CSL_CITATION {"citationID":"EFWvDBO3","properties":{"formattedCitation":"[5]","plainCitation":"[5]"},"citationItems":[{"id":143,"uris":["http://zotero.org/users/3519137/items/U8GNS8PN"],"uri":["http://zotero.org/users/3519137/items/U8GNS8PN"],"itemData":{"id":143,"type":"article-journal","title":"A Dynamic Bayesian Network model for long-term simulation of clinical complications in type 1 diabetes","container-title":"Journal of Biomedical Informatics","page":"369-376","volume":"57","source":"ScienceDirect","abstract":"The increasing prevalence of diabetes and its related complications is raising the need for effective methods to predict patient evolution and for stratifying cohorts in terms of risk of developing diabetes-related complications. In this paper, we present a novel approach to the simulation of a type 1 diabetes population, based on Dynamic Bayesian Networks, which combines literature knowledge with data mining of a rich longitudinal cohort of type 1 diabetes patients, the DCCT/EDIC study. In particular, in our approach we simulate the patient health state and complications through discretized variables. Two types of models are presented, one entirely learned from the data and the other partially driven by literature derived knowledge. The whole cohort is simulated for fifteen years, and the simulation error (i.e. for each variable, the percentage of patients predicted in the wrong state) is calculated every year on independent test data. For each variable, the population predicted in the wrong state is below 10% on both models over time. Furthermore, the distributions of real vs. simulated patients greatly overlap. Thus, the proposed models are viable tools to support decision making in type 1 diabetes.","DOI":"10.1016/j.jbi.2015.08.021","ISSN":"1532-0464","journalAbbreviation":"Journal of Biomedical Informatics","author":[{"family":"Marini","given":"Simone"},{"family":"Trifoglio","given":"Emanuele"},{"family":"Barbarini","given":"Nicola"},{"family":"Sambo","given":"Francesco"},{"family":"Di Camillo","given":"Barbara"},{"family":"Malovini","given":"Alberto"},{"family":"Manfrini","given":"Marco"},{"family":"Cobelli","given":"Claudio"},{"family":"Bellazzi","given":"Riccardo"}],"issued":{"date-parts":[["2015",10]]}}}],"schema":"https://github.com/citation-style-language/schema/raw/master/csl-citation.json"} </w:instrText>
      </w:r>
      <w:r w:rsidR="00DB53D8" w:rsidRPr="00DB53D8">
        <w:rPr>
          <w:rFonts w:asciiTheme="majorBidi" w:hAnsiTheme="majorBidi" w:cstheme="majorBidi"/>
          <w:shd w:val="clear" w:color="auto" w:fill="FFFFFF"/>
        </w:rPr>
        <w:fldChar w:fldCharType="separate"/>
      </w:r>
      <w:r w:rsidR="00DB53D8" w:rsidRPr="00DB53D8">
        <w:rPr>
          <w:rFonts w:asciiTheme="majorBidi" w:hAnsiTheme="majorBidi" w:cstheme="majorBidi"/>
        </w:rPr>
        <w:t>[5]</w:t>
      </w:r>
      <w:r w:rsidR="00DB53D8" w:rsidRPr="00DB53D8">
        <w:rPr>
          <w:rFonts w:asciiTheme="majorBidi" w:hAnsiTheme="majorBidi" w:cstheme="majorBidi"/>
          <w:shd w:val="clear" w:color="auto" w:fill="FFFFFF"/>
        </w:rPr>
        <w:fldChar w:fldCharType="end"/>
      </w:r>
      <w:r w:rsidR="00DB53D8" w:rsidRPr="00DB53D8">
        <w:rPr>
          <w:rFonts w:asciiTheme="majorBidi" w:hAnsiTheme="majorBidi" w:cstheme="majorBidi"/>
          <w:shd w:val="clear" w:color="auto" w:fill="FFFFFF"/>
        </w:rPr>
        <w:t xml:space="preserve"> paper the health state and complications of diabetes type I patients were simulated by using partially and entirely Bayesian learned structured. </w:t>
      </w:r>
      <w:r w:rsidR="00DB53D8" w:rsidRPr="00DB53D8">
        <w:rPr>
          <w:rFonts w:asciiTheme="majorBidi" w:hAnsiTheme="majorBidi" w:cstheme="majorBidi"/>
          <w:lang w:bidi="fa-IR"/>
        </w:rPr>
        <w:t>For learning the network structures, they used a Tabu search, based on the hill climbing algorithm for BN.</w:t>
      </w:r>
    </w:p>
    <w:p w14:paraId="2644F512" w14:textId="3D7D08D9" w:rsidR="00F66B45" w:rsidRPr="00DB53D8" w:rsidRDefault="00DB53D8" w:rsidP="00DB53D8">
      <w:pPr>
        <w:spacing w:line="360" w:lineRule="auto"/>
        <w:jc w:val="lowKashida"/>
        <w:rPr>
          <w:rFonts w:asciiTheme="majorBidi" w:hAnsiTheme="majorBidi" w:cstheme="majorBidi"/>
          <w:lang w:bidi="fa-IR"/>
        </w:rPr>
      </w:pPr>
      <w:r>
        <w:rPr>
          <w:rFonts w:asciiTheme="majorBidi" w:hAnsiTheme="majorBidi" w:cstheme="majorBidi"/>
          <w:shd w:val="clear" w:color="auto" w:fill="FFFFFF"/>
        </w:rPr>
        <w:t xml:space="preserve">Moreover, the </w:t>
      </w:r>
      <w:r w:rsidR="00DE0CDC">
        <w:rPr>
          <w:rFonts w:asciiTheme="majorBidi" w:hAnsiTheme="majorBidi" w:cstheme="majorBidi"/>
          <w:lang w:bidi="fa-IR"/>
        </w:rPr>
        <w:t>u</w:t>
      </w:r>
      <w:r w:rsidR="00DE0CDC" w:rsidRPr="00DE0CDC">
        <w:rPr>
          <w:rFonts w:asciiTheme="majorBidi" w:hAnsiTheme="majorBidi" w:cstheme="majorBidi"/>
          <w:lang w:bidi="fa-IR"/>
        </w:rPr>
        <w:t>nbalanced issue was fixed by sampling the data with stratification, according to the corresponding risk factors, and by excluding the test set before the learning step. With data mining methods, such as the Tabu search algorithm, they learned discretization and the network structure.</w:t>
      </w:r>
      <w:r w:rsidR="00DE0CDC" w:rsidRPr="00DE0CDC">
        <w:rPr>
          <w:rFonts w:asciiTheme="majorBidi" w:hAnsiTheme="majorBidi" w:cstheme="majorBidi"/>
          <w:shd w:val="clear" w:color="auto" w:fill="FFFFFF"/>
        </w:rPr>
        <w:t xml:space="preserve"> </w:t>
      </w:r>
      <w:bookmarkEnd w:id="0"/>
    </w:p>
    <w:p w14:paraId="3E7A867C" w14:textId="07893ADF" w:rsidR="00F66B45" w:rsidRPr="0070283B" w:rsidRDefault="00F66B45" w:rsidP="009B6C40">
      <w:pPr>
        <w:spacing w:line="360" w:lineRule="auto"/>
        <w:jc w:val="lowKashida"/>
        <w:rPr>
          <w:rFonts w:asciiTheme="majorBidi" w:hAnsiTheme="majorBidi" w:cstheme="majorBidi"/>
          <w:b/>
          <w:bCs/>
          <w:lang w:bidi="fa-IR"/>
        </w:rPr>
      </w:pPr>
      <w:r w:rsidRPr="0070283B">
        <w:rPr>
          <w:rFonts w:asciiTheme="majorBidi" w:hAnsiTheme="majorBidi" w:cstheme="majorBidi"/>
          <w:b/>
          <w:bCs/>
          <w:lang w:bidi="fa-IR"/>
        </w:rPr>
        <w:t>Data processing and imputation:</w:t>
      </w:r>
    </w:p>
    <w:p w14:paraId="36A43030" w14:textId="2F20FBB2" w:rsidR="00502B26" w:rsidRPr="00E93FAC" w:rsidRDefault="00502B26" w:rsidP="00E93FAC">
      <w:pPr>
        <w:spacing w:line="360" w:lineRule="auto"/>
        <w:jc w:val="lowKashida"/>
        <w:rPr>
          <w:rFonts w:asciiTheme="majorBidi" w:hAnsiTheme="majorBidi" w:cstheme="majorBidi"/>
        </w:rPr>
      </w:pPr>
      <w:r w:rsidRPr="0070283B">
        <w:rPr>
          <w:rFonts w:asciiTheme="majorBidi" w:hAnsiTheme="majorBidi" w:cstheme="majorBidi"/>
        </w:rPr>
        <w:t>Data for this study were retrospectively collected from the rich longitudinal dataset. Samples were obtained with consent, from pre-diagnosed diabetic patients.</w:t>
      </w:r>
      <w:r w:rsidR="00E93FAC">
        <w:rPr>
          <w:rFonts w:asciiTheme="majorBidi" w:hAnsiTheme="majorBidi" w:cstheme="majorBidi"/>
        </w:rPr>
        <w:t xml:space="preserve"> </w:t>
      </w:r>
    </w:p>
    <w:p w14:paraId="7FE07DF4" w14:textId="35CB996F" w:rsidR="00990BCD" w:rsidRPr="0070283B" w:rsidRDefault="00990BCD" w:rsidP="009B6C40">
      <w:pPr>
        <w:spacing w:line="360" w:lineRule="auto"/>
        <w:jc w:val="lowKashida"/>
        <w:rPr>
          <w:rFonts w:asciiTheme="majorBidi" w:hAnsiTheme="majorBidi" w:cstheme="majorBidi"/>
        </w:rPr>
      </w:pPr>
      <w:r w:rsidRPr="0070283B">
        <w:rPr>
          <w:rFonts w:asciiTheme="majorBidi" w:hAnsiTheme="majorBidi" w:cstheme="majorBidi"/>
        </w:rPr>
        <w:t>We categorised the risk factor using the model and prioritise</w:t>
      </w:r>
      <w:r w:rsidR="002F4D68" w:rsidRPr="0070283B">
        <w:rPr>
          <w:rFonts w:asciiTheme="majorBidi" w:hAnsiTheme="majorBidi" w:cstheme="majorBidi"/>
        </w:rPr>
        <w:t>d</w:t>
      </w:r>
      <w:r w:rsidRPr="0070283B">
        <w:rPr>
          <w:rFonts w:asciiTheme="majorBidi" w:hAnsiTheme="majorBidi" w:cstheme="majorBidi"/>
        </w:rPr>
        <w:t xml:space="preserve"> features based on existing literature [ref]. For example, for the estimation of the Retinopathy, three types of Retinopathy disorder were mixed. </w:t>
      </w:r>
      <w:r w:rsidR="00D05DED" w:rsidRPr="0070283B">
        <w:rPr>
          <w:rFonts w:asciiTheme="majorBidi" w:hAnsiTheme="majorBidi" w:cstheme="majorBidi"/>
        </w:rPr>
        <w:t>In summation, for evaluating the specific analysis, macro vascular comorbidities (coronary artery disease, peripheral arterial disease, and stroke) were mined from the other diabetic disorders.</w:t>
      </w:r>
      <w:r w:rsidRPr="0070283B">
        <w:rPr>
          <w:rFonts w:asciiTheme="majorBidi" w:hAnsiTheme="majorBidi" w:cstheme="majorBidi"/>
        </w:rPr>
        <w:t xml:space="preserve"> </w:t>
      </w:r>
      <w:r w:rsidR="00D05DED" w:rsidRPr="0070283B">
        <w:rPr>
          <w:rFonts w:asciiTheme="majorBidi" w:hAnsiTheme="majorBidi" w:cstheme="majorBidi"/>
        </w:rPr>
        <w:t>The experiments were extended out over the various micro vascular comorbidities (diabetic nephropathy, neuropathy, and retinopathy), liver disease, and high blood pressure.</w:t>
      </w:r>
      <w:r w:rsidRPr="0070283B">
        <w:rPr>
          <w:rFonts w:asciiTheme="majorBidi" w:hAnsiTheme="majorBidi" w:cstheme="majorBidi"/>
        </w:rPr>
        <w:t xml:space="preserve"> </w:t>
      </w:r>
    </w:p>
    <w:p w14:paraId="4B9BBAA0" w14:textId="688FE575" w:rsidR="00A2206A" w:rsidRPr="0070283B" w:rsidRDefault="00D05DED" w:rsidP="009B6C40">
      <w:pPr>
        <w:spacing w:line="360" w:lineRule="auto"/>
        <w:jc w:val="lowKashida"/>
        <w:rPr>
          <w:rFonts w:asciiTheme="majorBidi" w:hAnsiTheme="majorBidi" w:cstheme="majorBidi"/>
          <w:b/>
          <w:bCs/>
          <w:lang w:bidi="fa-IR"/>
        </w:rPr>
      </w:pPr>
      <w:r w:rsidRPr="0070283B">
        <w:rPr>
          <w:rFonts w:asciiTheme="majorBidi" w:hAnsiTheme="majorBidi" w:cstheme="majorBidi"/>
          <w:lang w:bidi="fa-IR"/>
        </w:rPr>
        <w:t>Anticipation of the common disorders such as Hypertension, Macro vascular disorder and Liver disease is the focus of this report.</w:t>
      </w:r>
      <w:r w:rsidR="00A2206A" w:rsidRPr="0070283B">
        <w:rPr>
          <w:rFonts w:asciiTheme="majorBidi" w:hAnsiTheme="majorBidi" w:cstheme="majorBidi"/>
          <w:lang w:bidi="fa-IR"/>
        </w:rPr>
        <w:t xml:space="preserve"> </w:t>
      </w:r>
      <w:r w:rsidR="00DB37A4" w:rsidRPr="0070283B">
        <w:rPr>
          <w:rFonts w:asciiTheme="majorBidi" w:hAnsiTheme="majorBidi" w:cstheme="majorBidi"/>
          <w:shd w:val="clear" w:color="auto" w:fill="FFFFFF"/>
        </w:rPr>
        <w:t xml:space="preserve">To study diabetes, a random sample of patients with different </w:t>
      </w:r>
      <w:r w:rsidR="00DB37A4" w:rsidRPr="0070283B">
        <w:rPr>
          <w:rFonts w:asciiTheme="majorBidi" w:hAnsiTheme="majorBidi" w:cstheme="majorBidi"/>
          <w:shd w:val="clear" w:color="auto" w:fill="FFFFFF"/>
        </w:rPr>
        <w:lastRenderedPageBreak/>
        <w:t xml:space="preserve">comorbidities was recruited from Pavia clinical data in Italy. </w:t>
      </w:r>
      <w:r w:rsidRPr="0070283B">
        <w:rPr>
          <w:rFonts w:asciiTheme="majorBidi" w:hAnsiTheme="majorBidi" w:cstheme="majorBidi"/>
          <w:shd w:val="clear" w:color="auto" w:fill="FFFFFF"/>
        </w:rPr>
        <w:t>Diabetes health status records were accumulated from 356 patients.</w:t>
      </w:r>
      <w:r w:rsidR="00DB37A4" w:rsidRPr="0070283B">
        <w:rPr>
          <w:rFonts w:asciiTheme="majorBidi" w:hAnsiTheme="majorBidi" w:cstheme="majorBidi"/>
        </w:rPr>
        <w:t xml:space="preserve"> </w:t>
      </w:r>
      <w:r w:rsidR="00A2206A" w:rsidRPr="0070283B">
        <w:rPr>
          <w:rFonts w:asciiTheme="majorBidi" w:hAnsiTheme="majorBidi" w:cstheme="majorBidi"/>
          <w:lang w:bidi="fa-IR"/>
        </w:rPr>
        <w:t>Additionally, we performed physical examinations and gathered data (including BMI, SBP, DBP and laboratory data, including HbA1c) as our observed data from the FSM hospital in Italy.</w:t>
      </w:r>
    </w:p>
    <w:p w14:paraId="7D861FCE" w14:textId="7E359141" w:rsidR="00F66B45" w:rsidRPr="0070283B" w:rsidRDefault="00D05DED" w:rsidP="009B6C40">
      <w:pPr>
        <w:spacing w:line="360" w:lineRule="auto"/>
        <w:jc w:val="lowKashida"/>
        <w:rPr>
          <w:rFonts w:asciiTheme="majorBidi" w:hAnsiTheme="majorBidi" w:cstheme="majorBidi"/>
          <w:lang w:bidi="fa-IR"/>
        </w:rPr>
      </w:pPr>
      <w:r w:rsidRPr="0070283B">
        <w:rPr>
          <w:rFonts w:asciiTheme="majorBidi" w:hAnsiTheme="majorBidi" w:cstheme="majorBidi"/>
          <w:lang w:bidi="fa-IR"/>
        </w:rPr>
        <w:t>We take an illustration as a T2DM patient in a single visit in the dataset.</w:t>
      </w:r>
      <w:r w:rsidR="00F66B45" w:rsidRPr="0070283B">
        <w:rPr>
          <w:rFonts w:asciiTheme="majorBidi" w:hAnsiTheme="majorBidi" w:cstheme="majorBidi"/>
          <w:lang w:bidi="fa-IR"/>
        </w:rPr>
        <w:t xml:space="preserve"> The total number of pre-diagnosed T2DM patients in our rich </w:t>
      </w:r>
      <w:r w:rsidR="00F66B45" w:rsidRPr="0070283B">
        <w:rPr>
          <w:rFonts w:asciiTheme="majorBidi" w:hAnsiTheme="majorBidi" w:cstheme="majorBidi"/>
        </w:rPr>
        <w:t>dataset</w:t>
      </w:r>
      <w:r w:rsidR="00F66B45" w:rsidRPr="0070283B">
        <w:rPr>
          <w:rFonts w:asciiTheme="majorBidi" w:hAnsiTheme="majorBidi" w:cstheme="majorBidi"/>
          <w:lang w:bidi="fa-IR"/>
        </w:rPr>
        <w:t xml:space="preserve"> is 3959 instances. </w:t>
      </w:r>
      <w:r w:rsidRPr="0070283B">
        <w:rPr>
          <w:rFonts w:asciiTheme="majorBidi" w:hAnsiTheme="majorBidi" w:cstheme="majorBidi"/>
          <w:lang w:bidi="fa-IR"/>
        </w:rPr>
        <w:t>We used data from the same clinical information in our former report [ref].</w:t>
      </w:r>
      <w:r w:rsidR="00F66B45" w:rsidRPr="0070283B">
        <w:rPr>
          <w:rFonts w:asciiTheme="majorBidi" w:hAnsiTheme="majorBidi" w:cstheme="majorBidi"/>
          <w:lang w:bidi="fa-IR"/>
        </w:rPr>
        <w:t xml:space="preserve"> We stratified the patient visits based on their risk factors. We ignored patient visits missing data related to the risk factors. We split the dataset into a train set and a test set with the same number of patients in the sets. </w:t>
      </w:r>
    </w:p>
    <w:p w14:paraId="1D7F1D18" w14:textId="26EBD66A" w:rsidR="00F66B45" w:rsidRPr="0070283B" w:rsidRDefault="00D05DED" w:rsidP="009B6C40">
      <w:pPr>
        <w:spacing w:line="360" w:lineRule="auto"/>
        <w:jc w:val="lowKashida"/>
        <w:rPr>
          <w:rFonts w:asciiTheme="majorBidi" w:hAnsiTheme="majorBidi" w:cstheme="majorBidi"/>
          <w:lang w:bidi="fa-IR"/>
        </w:rPr>
      </w:pPr>
      <w:r w:rsidRPr="0070283B">
        <w:rPr>
          <w:rFonts w:asciiTheme="majorBidi" w:hAnsiTheme="majorBidi" w:cstheme="majorBidi"/>
          <w:lang w:bidi="fa-IR"/>
        </w:rPr>
        <w:t>Foremost, we discretized risk factors to be applied in the discrete space DBNs.</w:t>
      </w:r>
      <w:r w:rsidR="00F66B45" w:rsidRPr="0070283B">
        <w:rPr>
          <w:rFonts w:asciiTheme="majorBidi" w:hAnsiTheme="majorBidi" w:cstheme="majorBidi"/>
          <w:lang w:bidi="fa-IR"/>
        </w:rPr>
        <w:t xml:space="preserve"> </w:t>
      </w:r>
    </w:p>
    <w:p w14:paraId="308BF3EB" w14:textId="0A714DE9" w:rsidR="00F66B45" w:rsidRPr="0070283B" w:rsidRDefault="00F66B45" w:rsidP="009B6C40">
      <w:pPr>
        <w:spacing w:before="240" w:line="360" w:lineRule="auto"/>
        <w:jc w:val="lowKashida"/>
        <w:rPr>
          <w:rFonts w:asciiTheme="majorBidi" w:hAnsiTheme="majorBidi" w:cstheme="majorBidi"/>
        </w:rPr>
      </w:pPr>
      <w:r w:rsidRPr="0070283B">
        <w:rPr>
          <w:rFonts w:asciiTheme="majorBidi" w:hAnsiTheme="majorBidi" w:cstheme="majorBidi"/>
        </w:rPr>
        <w:t>Having time series in diabetes data, we characterized longitudinal data with variables which are changing over time.</w:t>
      </w:r>
      <w:r w:rsidRPr="0070283B">
        <w:rPr>
          <w:rFonts w:asciiTheme="majorBidi" w:hAnsiTheme="majorBidi" w:cstheme="majorBidi"/>
          <w:shd w:val="clear" w:color="auto" w:fill="FFFFFF"/>
        </w:rPr>
        <w:t xml:space="preserve"> </w:t>
      </w:r>
      <w:r w:rsidR="00D05DED" w:rsidRPr="0070283B">
        <w:rPr>
          <w:rFonts w:asciiTheme="majorBidi" w:hAnsiTheme="majorBidi" w:cstheme="majorBidi"/>
          <w:shd w:val="clear" w:color="auto" w:fill="FFFFFF"/>
        </w:rPr>
        <w:t>Various studies on longitudinal datasets suggest an association between comorbidities and symptoms of the disease.</w:t>
      </w:r>
      <w:r w:rsidRPr="0070283B">
        <w:rPr>
          <w:rFonts w:asciiTheme="majorBidi" w:hAnsiTheme="majorBidi" w:cstheme="majorBidi"/>
          <w:shd w:val="clear" w:color="auto" w:fill="FFFFFF"/>
        </w:rPr>
        <w:t xml:space="preserve"> </w:t>
      </w:r>
      <w:r w:rsidRPr="0070283B">
        <w:rPr>
          <w:rFonts w:asciiTheme="majorBidi" w:hAnsiTheme="majorBidi" w:cstheme="majorBidi"/>
        </w:rPr>
        <w:t xml:space="preserve">We have retrieved evidence from longitudinal studies. </w:t>
      </w:r>
      <w:r w:rsidR="00D05DED" w:rsidRPr="0070283B">
        <w:rPr>
          <w:rFonts w:asciiTheme="majorBidi" w:hAnsiTheme="majorBidi" w:cstheme="majorBidi"/>
        </w:rPr>
        <w:t>And so we exploited them to figure how the fluctuations in the latent variables are moved by various comorbidities.</w:t>
      </w:r>
      <w:r w:rsidRPr="0070283B">
        <w:rPr>
          <w:rFonts w:asciiTheme="majorBidi" w:hAnsiTheme="majorBidi" w:cstheme="majorBidi"/>
        </w:rPr>
        <w:t xml:space="preserve"> </w:t>
      </w:r>
      <w:r w:rsidR="00D05DED" w:rsidRPr="0070283B">
        <w:rPr>
          <w:rFonts w:asciiTheme="majorBidi" w:hAnsiTheme="majorBidi" w:cstheme="majorBidi"/>
        </w:rPr>
        <w:t>Moreover, we anticipated the future condition of each patient during each future visit by using a set of observed trials.</w:t>
      </w:r>
      <w:r w:rsidRPr="0070283B">
        <w:rPr>
          <w:rFonts w:asciiTheme="majorBidi" w:hAnsiTheme="majorBidi" w:cstheme="majorBidi"/>
        </w:rPr>
        <w:t xml:space="preserve"> </w:t>
      </w:r>
      <w:r w:rsidR="00D05DED" w:rsidRPr="0070283B">
        <w:rPr>
          <w:rFonts w:asciiTheme="majorBidi" w:hAnsiTheme="majorBidi" w:cstheme="majorBidi"/>
        </w:rPr>
        <w:t>Each disease has an independent probability of causing each symptom.</w:t>
      </w:r>
      <w:r w:rsidRPr="0070283B">
        <w:rPr>
          <w:rFonts w:asciiTheme="majorBidi" w:hAnsiTheme="majorBidi" w:cstheme="majorBidi"/>
          <w:shd w:val="clear" w:color="auto" w:fill="FFFFFF"/>
        </w:rPr>
        <w:t xml:space="preserve"> </w:t>
      </w:r>
      <w:r w:rsidR="00D05DED" w:rsidRPr="0070283B">
        <w:rPr>
          <w:rFonts w:asciiTheme="majorBidi" w:hAnsiTheme="majorBidi" w:cstheme="majorBidi"/>
          <w:shd w:val="clear" w:color="auto" w:fill="FFFFFF"/>
        </w:rPr>
        <w:t>Thus, this method is especially appropriate for studying the microvascular complications (retinopathy, neuropathy, and kidney disease).</w:t>
      </w:r>
      <w:r w:rsidRPr="0070283B">
        <w:rPr>
          <w:rFonts w:asciiTheme="majorBidi" w:hAnsiTheme="majorBidi" w:cstheme="majorBidi"/>
        </w:rPr>
        <w:t xml:space="preserve"> In addition, </w:t>
      </w:r>
      <w:r w:rsidRPr="0070283B">
        <w:rPr>
          <w:rFonts w:asciiTheme="majorBidi" w:eastAsia="Times New Roman" w:hAnsiTheme="majorBidi" w:cstheme="majorBidi"/>
          <w:lang w:eastAsia="en-GB"/>
        </w:rPr>
        <w:t xml:space="preserve">our model </w:t>
      </w:r>
      <w:r w:rsidRPr="0070283B">
        <w:rPr>
          <w:rFonts w:asciiTheme="majorBidi" w:hAnsiTheme="majorBidi" w:cstheme="majorBidi"/>
        </w:rPr>
        <w:t xml:space="preserve">represents some </w:t>
      </w:r>
      <w:r w:rsidRPr="0070283B">
        <w:rPr>
          <w:rFonts w:asciiTheme="majorBidi" w:hAnsiTheme="majorBidi" w:cstheme="majorBidi"/>
          <w:shd w:val="clear" w:color="auto" w:fill="FFFFFF"/>
        </w:rPr>
        <w:t>risk factors</w:t>
      </w:r>
      <w:r w:rsidRPr="0070283B">
        <w:rPr>
          <w:rFonts w:asciiTheme="majorBidi" w:hAnsiTheme="majorBidi" w:cstheme="majorBidi"/>
        </w:rPr>
        <w:t>, which</w:t>
      </w:r>
      <w:r w:rsidRPr="0070283B">
        <w:rPr>
          <w:rFonts w:asciiTheme="majorBidi" w:eastAsia="Times New Roman" w:hAnsiTheme="majorBidi" w:cstheme="majorBidi"/>
          <w:lang w:eastAsia="en-GB"/>
        </w:rPr>
        <w:t xml:space="preserve"> consist of Body Mass Index (BMI), Total Cholesterol, HDL, Triglycerides, Creatinine, Systolic Blood Pressure (SBP), Smoking habit. These risk factors have been proven as associated variables over time with diabetic complications </w:t>
      </w:r>
      <w:r w:rsidRPr="0070283B">
        <w:rPr>
          <w:rFonts w:asciiTheme="majorBidi" w:eastAsia="Times New Roman" w:hAnsiTheme="majorBidi" w:cstheme="majorBidi"/>
          <w:lang w:eastAsia="en-GB"/>
        </w:rPr>
        <w:fldChar w:fldCharType="begin"/>
      </w:r>
      <w:r w:rsidRPr="0070283B">
        <w:rPr>
          <w:rFonts w:asciiTheme="majorBidi" w:eastAsia="Times New Roman" w:hAnsiTheme="majorBidi" w:cstheme="majorBidi"/>
          <w:lang w:eastAsia="en-GB"/>
        </w:rPr>
        <w:instrText xml:space="preserve"> ADDIN ZOTERO_ITEM CSL_CITATION {"citationID":"nr2PuzMc","properties":{"formattedCitation":"[11]","plainCitation":"[11]"},"citationItems":[{"id":190,"uris":["http://zotero.org/users/3519137/items/FUG4ZTKV"],"uri":["http://zotero.org/users/3519137/items/FUG4ZTKV"],"itemData":{"id":190,"type":"article-journal","title":"Prevalence and risk factors for diabetic microvascular complications in newly diagnosed type II diabetes mellitus. Sankara Nethralaya Diabetic Retinopathy Epidemiology And Molecular Genetic Study (SN-DREAMS, report 27)","container-title":"Journal of Diabetes and its Complications","page":"123-128","volume":"26","issue":"2","source":"ScienceDirect","abstract":"Purpose\nThe aims of this study were to report the prevalence of various microvascular complications and to identify the various clinical and biochemical characteristics related to these complications in subjects with newly diagnosed type II diabetes.\nMethods\nOf the 5999 subjects enumerated, 1414 subjects with diabetes (both known and newly diagnosed) were analyzed for the study. Among the diabetic subjects, 248 (17.5%) were newly diagnosed with diabetes and the remaining had history of diabetes. All subjects underwent a detailed standard evaluation to detect diabetic retinopathy (fundus photography), neuropathy (vibration pressure threshold), and nephropathy (microalbuminuria).\nResults\nThe prevalence of any form of microvascular complication was 30.2% (95% confidence interval [CI] = 24.5–35.9). The prevalence of diabetic retinopathy was 4.8%, and that of diabetic nephropathy and neuropathy was 10.5%. The risk factors for developing any form of microvascular complication were increasing age (odds ratio [OR] = 1.07, 95% CI = 1.04–1.11, P &amp;lt; .0001), increasing systolic blood pressure (OR = 1.03, 95% CI = 1.01–1.06, P = .001), and increasing hemoglobin (OR = 1.39, 95% CI = 1.09–1.79, P = .011). The risk factors for diabetic retinopathy and diabetic nephropathy were increasing systolic blood pressure (OR = 1.06 [P = .001] for retinopathy and OR = 1.04 [P = .012] for nephropathy) and increasing hemoglobin (OR = 2.20 [P = .007] for retinopathy and OR = 1.57 [P = .023] for nephropathy). The risk factor for diabetic neuropathy was increasing age (OR = 1.12, P &amp;lt; .0001).\nConclusions\nNearly one third of the newly diagnosed type II diabetes subjects had some form of microvascular complication; nephropathy, and neuropathy being commoner than retinopathy.","DOI":"10.1016/j.jdiacomp.2012.02.001","ISSN":"1056-8727","journalAbbreviation":"Journal of Diabetes and its Complications","author":[{"family":"Raman","given":"Rajiv"},{"family":"Gupta","given":"Aditi"},{"family":"Krishna","given":"Suganeswari"},{"family":"Kulothungan","given":"Vaitheeswaran"},{"family":"Sharma","given":"Tarun"}],"issued":{"date-parts":[["2012",3]]}}}],"schema":"https://github.com/citation-style-language/schema/raw/master/csl-citation.json"} </w:instrText>
      </w:r>
      <w:r w:rsidRPr="0070283B">
        <w:rPr>
          <w:rFonts w:asciiTheme="majorBidi" w:eastAsia="Times New Roman" w:hAnsiTheme="majorBidi" w:cstheme="majorBidi"/>
          <w:lang w:eastAsia="en-GB"/>
        </w:rPr>
        <w:fldChar w:fldCharType="separate"/>
      </w:r>
      <w:r w:rsidRPr="0070283B">
        <w:rPr>
          <w:rFonts w:asciiTheme="majorBidi" w:hAnsiTheme="majorBidi" w:cstheme="majorBidi"/>
        </w:rPr>
        <w:t>[11]</w:t>
      </w:r>
      <w:r w:rsidRPr="0070283B">
        <w:rPr>
          <w:rFonts w:asciiTheme="majorBidi" w:eastAsia="Times New Roman" w:hAnsiTheme="majorBidi" w:cstheme="majorBidi"/>
          <w:lang w:eastAsia="en-GB"/>
        </w:rPr>
        <w:fldChar w:fldCharType="end"/>
      </w:r>
      <w:r w:rsidRPr="0070283B">
        <w:rPr>
          <w:rFonts w:asciiTheme="majorBidi" w:eastAsia="Times New Roman" w:hAnsiTheme="majorBidi" w:cstheme="majorBidi"/>
          <w:lang w:eastAsia="en-GB"/>
        </w:rPr>
        <w:fldChar w:fldCharType="begin"/>
      </w:r>
      <w:r w:rsidRPr="0070283B">
        <w:rPr>
          <w:rFonts w:asciiTheme="majorBidi" w:eastAsia="Times New Roman" w:hAnsiTheme="majorBidi" w:cstheme="majorBidi"/>
          <w:lang w:eastAsia="en-GB"/>
        </w:rPr>
        <w:instrText xml:space="preserve"> ADDIN ZOTERO_ITEM CSL_CITATION {"citationID":"vd08Le63","properties":{"formattedCitation":"[14]","plainCitation":"[14]"},"citationItems":[{"id":196,"uris":["http://zotero.org/users/3519137/items/DTQ83S37"],"uri":["http://zotero.org/users/3519137/items/DTQ83S37"],"itemData":{"id":196,"type":"article-journal","title":"Sensitivity of A1C to diagnose diabetes is decreased in high-risk older Southeast Asians","container-title":"Journal of Diabetes and its Complications","page":"99-101","volume":"26","issue":"2","source":"ScienceDirect","abstract":"Objective\nTo determine the effect of ageing on the performance of glycosylated haemoglobin A1C (A1C) for the diagnosis of diabetes mellitus (DM) in Southeast Asians.\nMethods\nA1C was measured in 511 subjects (mean age of 52.4 years; range 14–93) undergoing the 75-g oral glucose tolerance test (OGTT). Using receiver operating curve (ROC) analysis, the performance of A1C for the diagnosis of diabetes (using different standard criteria) was compared between 4 groups: &amp;lt; 45 (n = 156), 45–54 (n = 132), 55–64 (n = 122), ≥ 65 years (n = 101).\nResults\nSubjects aged ≥ 65 years had the highest false-negative rates with fasting plasma glucose (60.8%) and A1C (35.1%), the smallest area under ROC curve (0.723, 95% CI 0.627–0.820), the lowest sensitivity (58.7%, 95% CI 50.4–65.7) and specificity (71.1%, 95% CI 57.3–82.6) of A1C 6.5%, compared to the younger age groups.\nConclusion\nOGTT is preferable for diagnosis of DM in older Southeast Asian adults.","DOI":"10.1016/j.jdiacomp.2012.02.007","ISSN":"1056-8727","journalAbbreviation":"Journal of Diabetes and its Complications","author":[{"family":"Khoo","given":"Joan"},{"family":"Tay","given":"Tunn-Lin"},{"family":"Foo","given":"Joo-Pin"},{"family":"Tan","given":"Eberta"},{"family":"Soh","given":"Shui-Boon"},{"family":"Chen","given":"Richard"},{"family":"Au","given":"Vanessa"},{"family":"Jen-Min Ng","given":"Ben"},{"family":"Cho","given":"Li-Wei"}],"issued":{"date-parts":[["2012",3]]}}}],"schema":"https://github.com/citation-style-language/schema/raw/master/csl-citation.json"} </w:instrText>
      </w:r>
      <w:r w:rsidRPr="0070283B">
        <w:rPr>
          <w:rFonts w:asciiTheme="majorBidi" w:eastAsia="Times New Roman" w:hAnsiTheme="majorBidi" w:cstheme="majorBidi"/>
          <w:lang w:eastAsia="en-GB"/>
        </w:rPr>
        <w:fldChar w:fldCharType="separate"/>
      </w:r>
      <w:r w:rsidRPr="0070283B">
        <w:rPr>
          <w:rFonts w:asciiTheme="majorBidi" w:hAnsiTheme="majorBidi" w:cstheme="majorBidi"/>
        </w:rPr>
        <w:t>[14]</w:t>
      </w:r>
      <w:r w:rsidRPr="0070283B">
        <w:rPr>
          <w:rFonts w:asciiTheme="majorBidi" w:eastAsia="Times New Roman" w:hAnsiTheme="majorBidi" w:cstheme="majorBidi"/>
          <w:lang w:eastAsia="en-GB"/>
        </w:rPr>
        <w:fldChar w:fldCharType="end"/>
      </w:r>
      <w:r w:rsidRPr="0070283B">
        <w:rPr>
          <w:rFonts w:asciiTheme="majorBidi" w:eastAsia="Times New Roman" w:hAnsiTheme="majorBidi" w:cstheme="majorBidi"/>
          <w:lang w:eastAsia="en-GB"/>
        </w:rPr>
        <w:t>. [13]</w:t>
      </w:r>
      <w:r w:rsidRPr="0070283B">
        <w:rPr>
          <w:rFonts w:asciiTheme="majorBidi" w:hAnsiTheme="majorBidi" w:cstheme="majorBidi"/>
        </w:rPr>
        <w:t xml:space="preserve"> </w:t>
      </w:r>
    </w:p>
    <w:p w14:paraId="1D48BEDD" w14:textId="08054345" w:rsidR="00F66B45" w:rsidRPr="0070283B" w:rsidRDefault="00444C82" w:rsidP="009B6C40">
      <w:pPr>
        <w:spacing w:line="360" w:lineRule="auto"/>
        <w:jc w:val="lowKashida"/>
        <w:rPr>
          <w:rFonts w:asciiTheme="majorBidi" w:hAnsiTheme="majorBidi" w:cstheme="majorBidi"/>
          <w:shd w:val="clear" w:color="auto" w:fill="FFFFFF"/>
        </w:rPr>
      </w:pPr>
      <w:r w:rsidRPr="0070283B">
        <w:rPr>
          <w:rFonts w:asciiTheme="majorBidi" w:eastAsia="Calibri" w:hAnsiTheme="majorBidi" w:cstheme="majorBidi"/>
          <w:lang w:bidi="fa-IR"/>
        </w:rPr>
        <w:t xml:space="preserve">We used a prediction model to ease the decision-making process for physicians. </w:t>
      </w:r>
      <w:r w:rsidRPr="0070283B">
        <w:rPr>
          <w:rFonts w:asciiTheme="majorBidi" w:eastAsia="Calibri" w:hAnsiTheme="majorBidi" w:cstheme="majorBidi"/>
        </w:rPr>
        <w:t>Injection solutions with our customised time series bootstrapping for the model were coded to reduce experimenter bias.</w:t>
      </w:r>
    </w:p>
    <w:p w14:paraId="0ACEF5A9" w14:textId="7AC19E6D" w:rsidR="00F66B45" w:rsidRPr="0070283B" w:rsidRDefault="00F66B45" w:rsidP="009B6C40">
      <w:pPr>
        <w:spacing w:line="360" w:lineRule="auto"/>
        <w:jc w:val="lowKashida"/>
        <w:rPr>
          <w:rFonts w:asciiTheme="majorBidi" w:hAnsiTheme="majorBidi" w:cstheme="majorBidi"/>
          <w:b/>
          <w:bCs/>
          <w:shd w:val="clear" w:color="auto" w:fill="FFFFFF"/>
        </w:rPr>
      </w:pPr>
      <w:r w:rsidRPr="0070283B">
        <w:rPr>
          <w:rFonts w:asciiTheme="majorBidi" w:hAnsiTheme="majorBidi" w:cstheme="majorBidi"/>
          <w:b/>
          <w:bCs/>
          <w:shd w:val="clear" w:color="auto" w:fill="FFFFFF"/>
        </w:rPr>
        <w:t>Method</w:t>
      </w:r>
    </w:p>
    <w:p w14:paraId="6F236915" w14:textId="4CC98780" w:rsidR="00364344" w:rsidRPr="0070283B" w:rsidRDefault="00364344" w:rsidP="009B6C40">
      <w:pPr>
        <w:spacing w:line="360" w:lineRule="auto"/>
        <w:jc w:val="lowKashida"/>
        <w:rPr>
          <w:rFonts w:asciiTheme="majorBidi" w:hAnsiTheme="majorBidi" w:cstheme="majorBidi"/>
          <w:color w:val="FF0000"/>
          <w:shd w:val="clear" w:color="auto" w:fill="FFFFFF"/>
        </w:rPr>
      </w:pPr>
      <w:r w:rsidRPr="0070283B">
        <w:rPr>
          <w:rFonts w:asciiTheme="majorBidi" w:hAnsiTheme="majorBidi" w:cstheme="majorBidi"/>
          <w:lang w:bidi="fa-IR"/>
        </w:rPr>
        <w:t xml:space="preserve">In this paper, we used discrete space/discrete time DBNs and data mining techniques on a rich longitudinal database to analysis the latent variable. </w:t>
      </w:r>
      <w:r w:rsidRPr="0070283B">
        <w:rPr>
          <w:rFonts w:asciiTheme="majorBidi" w:hAnsiTheme="majorBidi" w:cstheme="majorBidi"/>
          <w:shd w:val="clear" w:color="auto" w:fill="FFFFFF"/>
        </w:rPr>
        <w:t xml:space="preserve">Discovering </w:t>
      </w:r>
      <w:r w:rsidR="008A7B3D" w:rsidRPr="0070283B">
        <w:rPr>
          <w:rFonts w:asciiTheme="majorBidi" w:hAnsiTheme="majorBidi" w:cstheme="majorBidi"/>
          <w:shd w:val="clear" w:color="auto" w:fill="FFFFFF"/>
        </w:rPr>
        <w:t>the l</w:t>
      </w:r>
      <w:r w:rsidRPr="0070283B">
        <w:rPr>
          <w:rFonts w:asciiTheme="majorBidi" w:hAnsiTheme="majorBidi" w:cstheme="majorBidi"/>
          <w:shd w:val="clear" w:color="auto" w:fill="FFFFFF"/>
        </w:rPr>
        <w:t>atent (</w:t>
      </w:r>
      <w:r w:rsidR="008A7B3D" w:rsidRPr="0070283B">
        <w:rPr>
          <w:rFonts w:asciiTheme="majorBidi" w:hAnsiTheme="majorBidi" w:cstheme="majorBidi"/>
          <w:shd w:val="clear" w:color="auto" w:fill="FFFFFF"/>
        </w:rPr>
        <w:t>h</w:t>
      </w:r>
      <w:r w:rsidRPr="0070283B">
        <w:rPr>
          <w:rFonts w:asciiTheme="majorBidi" w:hAnsiTheme="majorBidi" w:cstheme="majorBidi"/>
          <w:shd w:val="clear" w:color="auto" w:fill="FFFFFF"/>
        </w:rPr>
        <w:t>idden) variables in DBNs is an important component in the medical diagnostic applications, and plays a key role in learning DBNs from data.</w:t>
      </w:r>
      <w:r w:rsidRPr="0070283B">
        <w:rPr>
          <w:rFonts w:asciiTheme="majorBidi" w:hAnsiTheme="majorBidi" w:cstheme="majorBidi"/>
          <w:color w:val="FF0000"/>
          <w:shd w:val="clear" w:color="auto" w:fill="FFFFFF"/>
        </w:rPr>
        <w:t xml:space="preserve"> </w:t>
      </w:r>
      <w:r w:rsidRPr="0070283B">
        <w:rPr>
          <w:rFonts w:asciiTheme="majorBidi" w:eastAsia="Calibri" w:hAnsiTheme="majorBidi" w:cstheme="majorBidi"/>
          <w:lang w:bidi="fa-IR"/>
        </w:rPr>
        <w:t>In this section, we present a novel methodology to analysis the hidden variable whithin the DBN.</w:t>
      </w:r>
      <w:r w:rsidRPr="0070283B">
        <w:rPr>
          <w:rFonts w:asciiTheme="majorBidi" w:eastAsia="Calibri" w:hAnsiTheme="majorBidi" w:cstheme="majorBidi"/>
        </w:rPr>
        <w:t xml:space="preserve"> We aim to find the likely relationship with the latent variable and T2DM risk factors and discover the dependencies between the latent variable and the observed variables.</w:t>
      </w:r>
      <w:r w:rsidRPr="0070283B">
        <w:rPr>
          <w:rFonts w:asciiTheme="majorBidi" w:eastAsia="Calibri" w:hAnsiTheme="majorBidi" w:cstheme="majorBidi"/>
          <w:lang w:bidi="fa-IR"/>
        </w:rPr>
        <w:t xml:space="preserve"> </w:t>
      </w:r>
    </w:p>
    <w:p w14:paraId="68E9F2C3" w14:textId="6EBBF4C6" w:rsidR="009E30D9" w:rsidRPr="0070283B" w:rsidRDefault="00F0678E" w:rsidP="009B6C40">
      <w:pPr>
        <w:spacing w:line="360" w:lineRule="auto"/>
        <w:jc w:val="lowKashida"/>
        <w:rPr>
          <w:rFonts w:asciiTheme="majorBidi" w:hAnsiTheme="majorBidi" w:cstheme="majorBidi"/>
          <w:lang w:bidi="fa-IR"/>
        </w:rPr>
      </w:pPr>
      <w:r w:rsidRPr="0070283B">
        <w:rPr>
          <w:rFonts w:asciiTheme="majorBidi" w:hAnsiTheme="majorBidi" w:cstheme="majorBidi"/>
        </w:rPr>
        <w:t xml:space="preserve">Given the symptoms, the network could be used to compute the probabilities of the presence of various comorbidities. </w:t>
      </w:r>
      <w:r w:rsidRPr="0070283B">
        <w:rPr>
          <w:rFonts w:asciiTheme="majorBidi" w:hAnsiTheme="majorBidi" w:cstheme="majorBidi"/>
          <w:lang w:bidi="fa-IR"/>
        </w:rPr>
        <w:t xml:space="preserve">DBNs have advantages over other prediction models based on clinical data, such as the Markov models, that suffer from low performance by having high numbers of risk factors. </w:t>
      </w:r>
      <w:r w:rsidRPr="0070283B">
        <w:rPr>
          <w:rFonts w:asciiTheme="majorBidi" w:hAnsiTheme="majorBidi" w:cstheme="majorBidi"/>
          <w:bCs/>
          <w:lang w:bidi="fa-IR"/>
        </w:rPr>
        <w:lastRenderedPageBreak/>
        <w:t>In addition,</w:t>
      </w:r>
      <w:r w:rsidRPr="0070283B">
        <w:rPr>
          <w:rFonts w:asciiTheme="majorBidi" w:hAnsiTheme="majorBidi" w:cstheme="majorBidi"/>
          <w:lang w:bidi="fa-IR"/>
        </w:rPr>
        <w:t xml:space="preserve"> risk prediction equations </w:t>
      </w:r>
      <w:r w:rsidR="00364344" w:rsidRPr="0070283B">
        <w:rPr>
          <w:rFonts w:asciiTheme="majorBidi" w:hAnsiTheme="majorBidi" w:cstheme="majorBidi"/>
          <w:lang w:bidi="fa-IR"/>
        </w:rPr>
        <w:t>were not capable of</w:t>
      </w:r>
      <w:r w:rsidRPr="0070283B">
        <w:rPr>
          <w:rFonts w:asciiTheme="majorBidi" w:hAnsiTheme="majorBidi" w:cstheme="majorBidi"/>
          <w:lang w:bidi="fa-IR"/>
        </w:rPr>
        <w:t xml:space="preserve"> perform</w:t>
      </w:r>
      <w:r w:rsidR="00364344" w:rsidRPr="0070283B">
        <w:rPr>
          <w:rFonts w:asciiTheme="majorBidi" w:hAnsiTheme="majorBidi" w:cstheme="majorBidi"/>
          <w:lang w:bidi="fa-IR"/>
        </w:rPr>
        <w:t>ing</w:t>
      </w:r>
      <w:r w:rsidRPr="0070283B">
        <w:rPr>
          <w:rFonts w:asciiTheme="majorBidi" w:hAnsiTheme="majorBidi" w:cstheme="majorBidi"/>
          <w:lang w:bidi="fa-IR"/>
        </w:rPr>
        <w:t xml:space="preserve"> </w:t>
      </w:r>
      <w:r w:rsidR="00364344" w:rsidRPr="0070283B">
        <w:rPr>
          <w:rFonts w:asciiTheme="majorBidi" w:hAnsiTheme="majorBidi" w:cstheme="majorBidi"/>
        </w:rPr>
        <w:t>p</w:t>
      </w:r>
      <w:r w:rsidRPr="0070283B">
        <w:rPr>
          <w:rFonts w:asciiTheme="majorBidi" w:hAnsiTheme="majorBidi" w:cstheme="majorBidi"/>
        </w:rPr>
        <w:t>redictions of f</w:t>
      </w:r>
      <w:r w:rsidR="00364344" w:rsidRPr="0070283B">
        <w:rPr>
          <w:rFonts w:asciiTheme="majorBidi" w:hAnsiTheme="majorBidi" w:cstheme="majorBidi"/>
        </w:rPr>
        <w:t>eature</w:t>
      </w:r>
      <w:r w:rsidRPr="0070283B">
        <w:rPr>
          <w:rFonts w:asciiTheme="majorBidi" w:hAnsiTheme="majorBidi" w:cstheme="majorBidi"/>
        </w:rPr>
        <w:t xml:space="preserve"> visits</w:t>
      </w:r>
      <w:r w:rsidRPr="0070283B">
        <w:rPr>
          <w:rFonts w:asciiTheme="majorBidi" w:hAnsiTheme="majorBidi" w:cstheme="majorBidi"/>
          <w:lang w:bidi="fa-IR"/>
        </w:rPr>
        <w:t xml:space="preserve">. </w:t>
      </w:r>
      <w:r w:rsidR="00E87D62" w:rsidRPr="0070283B">
        <w:rPr>
          <w:rFonts w:asciiTheme="majorBidi" w:hAnsiTheme="majorBidi" w:cstheme="majorBidi"/>
          <w:lang w:bidi="fa-IR"/>
        </w:rPr>
        <w:t>DBNs</w:t>
      </w:r>
      <w:r w:rsidR="00E87D62" w:rsidRPr="0070283B">
        <w:rPr>
          <w:rFonts w:asciiTheme="majorBidi" w:hAnsiTheme="majorBidi" w:cstheme="majorBidi"/>
        </w:rPr>
        <w:t xml:space="preserve"> could represent the probabilistic relationships between comorbidities and symptoms.</w:t>
      </w:r>
      <w:r w:rsidR="00E87D62" w:rsidRPr="0070283B">
        <w:rPr>
          <w:rFonts w:asciiTheme="majorBidi" w:hAnsiTheme="majorBidi" w:cstheme="majorBidi"/>
          <w:lang w:bidi="fa-IR"/>
        </w:rPr>
        <w:t xml:space="preserve"> DBNs were used to show the Markov models in patient states under uncertainties. </w:t>
      </w:r>
      <w:r w:rsidR="00E87D62" w:rsidRPr="0070283B">
        <w:rPr>
          <w:rFonts w:asciiTheme="majorBidi" w:hAnsiTheme="majorBidi" w:cstheme="majorBidi"/>
        </w:rPr>
        <w:t>Therefore, we provided structured modelling techniques for understanding the latent variable.</w:t>
      </w:r>
      <w:r w:rsidR="00E87D62" w:rsidRPr="0070283B">
        <w:rPr>
          <w:rFonts w:asciiTheme="majorBidi" w:hAnsiTheme="majorBidi" w:cstheme="majorBidi"/>
          <w:lang w:bidi="fa-IR"/>
        </w:rPr>
        <w:t xml:space="preserve"> </w:t>
      </w:r>
      <w:r w:rsidR="00E87D62" w:rsidRPr="0070283B">
        <w:rPr>
          <w:rFonts w:asciiTheme="majorBidi" w:hAnsiTheme="majorBidi" w:cstheme="majorBidi"/>
        </w:rPr>
        <w:t>Moreover, we</w:t>
      </w:r>
      <w:r w:rsidR="005934B3" w:rsidRPr="0070283B">
        <w:rPr>
          <w:rFonts w:asciiTheme="majorBidi" w:hAnsiTheme="majorBidi" w:cstheme="majorBidi"/>
        </w:rPr>
        <w:t xml:space="preserve"> designed a probabilistic model, which represented the integration of the comorbidities and vari</w:t>
      </w:r>
      <w:r w:rsidR="00DB37A4" w:rsidRPr="0070283B">
        <w:rPr>
          <w:rFonts w:asciiTheme="majorBidi" w:hAnsiTheme="majorBidi" w:cstheme="majorBidi"/>
        </w:rPr>
        <w:t>ous findings from diabetic data.</w:t>
      </w:r>
      <w:r w:rsidR="005934B3" w:rsidRPr="0070283B">
        <w:rPr>
          <w:rFonts w:asciiTheme="majorBidi" w:hAnsiTheme="majorBidi" w:cstheme="majorBidi"/>
        </w:rPr>
        <w:t xml:space="preserve"> We infer</w:t>
      </w:r>
      <w:r w:rsidR="00364344" w:rsidRPr="0070283B">
        <w:rPr>
          <w:rFonts w:asciiTheme="majorBidi" w:hAnsiTheme="majorBidi" w:cstheme="majorBidi"/>
        </w:rPr>
        <w:t>ed</w:t>
      </w:r>
      <w:r w:rsidR="005934B3" w:rsidRPr="0070283B">
        <w:rPr>
          <w:rFonts w:asciiTheme="majorBidi" w:hAnsiTheme="majorBidi" w:cstheme="majorBidi"/>
        </w:rPr>
        <w:t xml:space="preserve"> DBNs </w:t>
      </w:r>
      <w:r w:rsidR="00656E26" w:rsidRPr="0070283B">
        <w:rPr>
          <w:rFonts w:asciiTheme="majorBidi" w:hAnsiTheme="majorBidi" w:cstheme="majorBidi"/>
        </w:rPr>
        <w:t>with dynamic connection between the variables</w:t>
      </w:r>
      <w:r w:rsidR="005934B3" w:rsidRPr="0070283B">
        <w:rPr>
          <w:rFonts w:asciiTheme="majorBidi" w:hAnsiTheme="majorBidi" w:cstheme="majorBidi"/>
        </w:rPr>
        <w:t xml:space="preserve"> using the REVEAL algorithm [ref]. </w:t>
      </w:r>
      <w:r w:rsidR="00656E26" w:rsidRPr="0070283B">
        <w:rPr>
          <w:rFonts w:asciiTheme="majorBidi" w:hAnsiTheme="majorBidi" w:cstheme="majorBidi"/>
        </w:rPr>
        <w:t xml:space="preserve">A definite hidden variable is </w:t>
      </w:r>
      <w:r w:rsidR="002B5286" w:rsidRPr="0070283B">
        <w:rPr>
          <w:rFonts w:asciiTheme="majorBidi" w:hAnsiTheme="majorBidi" w:cstheme="majorBidi"/>
        </w:rPr>
        <w:t>employed</w:t>
      </w:r>
      <w:r w:rsidR="00656E26" w:rsidRPr="0070283B">
        <w:rPr>
          <w:rFonts w:asciiTheme="majorBidi" w:hAnsiTheme="majorBidi" w:cstheme="majorBidi"/>
        </w:rPr>
        <w:t xml:space="preserve"> for qualitatively different form of appearance of the entire set of </w:t>
      </w:r>
      <w:r w:rsidR="002B5286" w:rsidRPr="0070283B">
        <w:rPr>
          <w:rFonts w:asciiTheme="majorBidi" w:hAnsiTheme="majorBidi" w:cstheme="majorBidi"/>
        </w:rPr>
        <w:t>risk factors</w:t>
      </w:r>
      <w:r w:rsidR="00656E26" w:rsidRPr="0070283B">
        <w:rPr>
          <w:rFonts w:asciiTheme="majorBidi" w:hAnsiTheme="majorBidi" w:cstheme="majorBidi"/>
        </w:rPr>
        <w:t xml:space="preserve">. </w:t>
      </w:r>
      <w:r w:rsidR="005934B3" w:rsidRPr="0070283B">
        <w:rPr>
          <w:rFonts w:asciiTheme="majorBidi" w:hAnsiTheme="majorBidi" w:cstheme="majorBidi"/>
        </w:rPr>
        <w:t>Therefore, we applied the method to specific diabetic risk factors for a better understanding of the relationship between different comorbidities and findings.</w:t>
      </w:r>
    </w:p>
    <w:p w14:paraId="12536A6D" w14:textId="1A976163" w:rsidR="00716F9E" w:rsidRPr="0070283B" w:rsidRDefault="00857D3F" w:rsidP="009B6C40">
      <w:pPr>
        <w:autoSpaceDE w:val="0"/>
        <w:autoSpaceDN w:val="0"/>
        <w:adjustRightInd w:val="0"/>
        <w:spacing w:after="0" w:line="360" w:lineRule="auto"/>
        <w:jc w:val="lowKashida"/>
        <w:rPr>
          <w:rFonts w:asciiTheme="majorBidi" w:hAnsiTheme="majorBidi" w:cstheme="majorBidi"/>
          <w:shd w:val="clear" w:color="auto" w:fill="FFFFFF"/>
        </w:rPr>
      </w:pPr>
      <w:r w:rsidRPr="0070283B">
        <w:rPr>
          <w:rFonts w:asciiTheme="majorBidi" w:hAnsiTheme="majorBidi" w:cstheme="majorBidi"/>
          <w:lang w:bidi="fa-IR"/>
        </w:rPr>
        <w:t xml:space="preserve">Each risk factor with a dynamic nature has qualitative states, e.g., high, medium, and low. </w:t>
      </w:r>
      <w:r w:rsidR="00E062D5" w:rsidRPr="0070283B">
        <w:rPr>
          <w:rFonts w:asciiTheme="majorBidi" w:hAnsiTheme="majorBidi" w:cstheme="majorBidi"/>
          <w:lang w:bidi="fa-IR"/>
        </w:rPr>
        <w:t>Nevertheless, the comorbidities have binary states which are enormously imbalanced.</w:t>
      </w:r>
      <w:r w:rsidRPr="0070283B">
        <w:rPr>
          <w:rFonts w:asciiTheme="majorBidi" w:hAnsiTheme="majorBidi" w:cstheme="majorBidi"/>
          <w:lang w:bidi="fa-IR"/>
        </w:rPr>
        <w:t xml:space="preserve"> </w:t>
      </w:r>
      <w:r w:rsidR="00B54D89" w:rsidRPr="0070283B">
        <w:rPr>
          <w:rFonts w:asciiTheme="majorBidi" w:hAnsiTheme="majorBidi" w:cstheme="majorBidi"/>
        </w:rPr>
        <w:t xml:space="preserve">In fact, the problem of class imbalance seems to be related to learning with too few minority class of positive cases in the presence of other complicating factors, such as class overlapping </w:t>
      </w:r>
      <w:r w:rsidR="00B54D89" w:rsidRPr="0070283B">
        <w:rPr>
          <w:rFonts w:asciiTheme="majorBidi" w:hAnsiTheme="majorBidi" w:cstheme="majorBidi"/>
        </w:rPr>
        <w:fldChar w:fldCharType="begin"/>
      </w:r>
      <w:r w:rsidR="00B54D89" w:rsidRPr="0070283B">
        <w:rPr>
          <w:rFonts w:asciiTheme="majorBidi" w:hAnsiTheme="majorBidi" w:cstheme="majorBidi"/>
        </w:rPr>
        <w:instrText xml:space="preserve"> ADDIN ZOTERO_ITEM CSL_CITATION {"citationID":"926htpkN","properties":{"formattedCitation":"[4]","plainCitation":"[4]"},"citationItems":[{"id":142,"uris":["http://zotero.org/users/3519137/items/TCP63WSK"],"uri":["http://zotero.org/users/3519137/items/TCP63WSK"],"itemData":{"id":142,"type":"article-journal","title":"10 challenging problems in data mining research","container-title":"International Journal of Information Technology &amp; Decision Making","page":"597-604","volume":"05","issue":"04","source":"worldscientific.com (Atypon)","abstract":"In October 2005, we took an initiative to identify 10 challenging problems in data mining research, by consulting some of the most active researchers in data mining and machine learning for their opinions on what are considered important and worthy topics for future research in data mining. We hope their insights will inspire new research efforts, and give young researchers (including PhD students) a high-level guideline as to where the hot problems are located in data mining. Due to the limited amount of time, we were only able to send out our survey requests to the organizers of the IEEE ICDM and ACM KDD conferences, and we received an overwhelming response. We are very grateful for the contributions provided by these researchers despite their busy schedules. This short article serves to summarize the 10 most challenging problems of the 14 responses we have received from this survey. The order of the listing does not reflect their level of importance.","DOI":"10.1142/S0219622006002258","ISSN":"0219-6220","journalAbbreviation":"Int. J. Info. Tech. Dec. Mak.","author":[{"family":"Yang","given":"Qiang"},{"family":"Wu","given":"Xindong"}],"issued":{"date-parts":[["2006",12,1]]}}}],"schema":"https://github.com/citation-style-language/schema/raw/master/csl-citation.json"} </w:instrText>
      </w:r>
      <w:r w:rsidR="00B54D89" w:rsidRPr="0070283B">
        <w:rPr>
          <w:rFonts w:asciiTheme="majorBidi" w:hAnsiTheme="majorBidi" w:cstheme="majorBidi"/>
        </w:rPr>
        <w:fldChar w:fldCharType="separate"/>
      </w:r>
      <w:r w:rsidR="00B54D89" w:rsidRPr="0070283B">
        <w:rPr>
          <w:rFonts w:asciiTheme="majorBidi" w:hAnsiTheme="majorBidi" w:cstheme="majorBidi"/>
        </w:rPr>
        <w:t>[4]</w:t>
      </w:r>
      <w:r w:rsidR="00B54D89" w:rsidRPr="0070283B">
        <w:rPr>
          <w:rFonts w:asciiTheme="majorBidi" w:hAnsiTheme="majorBidi" w:cstheme="majorBidi"/>
        </w:rPr>
        <w:fldChar w:fldCharType="end"/>
      </w:r>
      <w:r w:rsidR="00CB344D" w:rsidRPr="0070283B">
        <w:rPr>
          <w:rFonts w:asciiTheme="majorBidi" w:hAnsiTheme="majorBidi" w:cstheme="majorBidi"/>
        </w:rPr>
        <w:t xml:space="preserve">. </w:t>
      </w:r>
      <w:r w:rsidR="00E87D62" w:rsidRPr="0070283B">
        <w:rPr>
          <w:rFonts w:asciiTheme="majorBidi" w:hAnsiTheme="majorBidi" w:cstheme="majorBidi"/>
        </w:rPr>
        <w:t>Thus, w</w:t>
      </w:r>
      <w:r w:rsidR="00CB344D" w:rsidRPr="0070283B">
        <w:rPr>
          <w:rFonts w:asciiTheme="majorBidi" w:hAnsiTheme="majorBidi" w:cstheme="majorBidi"/>
        </w:rPr>
        <w:t xml:space="preserve">e exploited bootstrapping approach to regenerate our observed Time series </w:t>
      </w:r>
      <w:r w:rsidR="00E87D62" w:rsidRPr="0070283B">
        <w:rPr>
          <w:rFonts w:asciiTheme="majorBidi" w:hAnsiTheme="majorBidi" w:cstheme="majorBidi"/>
        </w:rPr>
        <w:t xml:space="preserve">(TS) </w:t>
      </w:r>
      <w:r w:rsidR="00CB344D" w:rsidRPr="0070283B">
        <w:rPr>
          <w:rFonts w:asciiTheme="majorBidi" w:hAnsiTheme="majorBidi" w:cstheme="majorBidi"/>
        </w:rPr>
        <w:t>visits per patient. We used this method for inference by re-sampling and concatenating different pairs of visits.</w:t>
      </w:r>
      <w:r w:rsidR="00B54D89" w:rsidRPr="0070283B">
        <w:rPr>
          <w:rFonts w:asciiTheme="majorBidi" w:hAnsiTheme="majorBidi" w:cstheme="majorBidi"/>
        </w:rPr>
        <w:t xml:space="preserve"> </w:t>
      </w:r>
      <w:r w:rsidRPr="0070283B">
        <w:rPr>
          <w:rFonts w:asciiTheme="majorBidi" w:hAnsiTheme="majorBidi" w:cstheme="majorBidi"/>
          <w:lang w:bidi="fa-IR"/>
        </w:rPr>
        <w:t>Due to T2DM l</w:t>
      </w:r>
      <w:r w:rsidR="00CB344D" w:rsidRPr="0070283B">
        <w:rPr>
          <w:rFonts w:asciiTheme="majorBidi" w:hAnsiTheme="majorBidi" w:cstheme="majorBidi"/>
          <w:lang w:bidi="fa-IR"/>
        </w:rPr>
        <w:t>i</w:t>
      </w:r>
      <w:r w:rsidRPr="0070283B">
        <w:rPr>
          <w:rFonts w:asciiTheme="majorBidi" w:hAnsiTheme="majorBidi" w:cstheme="majorBidi"/>
          <w:lang w:bidi="fa-IR"/>
        </w:rPr>
        <w:t>t</w:t>
      </w:r>
      <w:r w:rsidR="00716F9E" w:rsidRPr="0070283B">
        <w:rPr>
          <w:rFonts w:asciiTheme="majorBidi" w:hAnsiTheme="majorBidi" w:cstheme="majorBidi"/>
          <w:lang w:bidi="fa-IR"/>
        </w:rPr>
        <w:t>e</w:t>
      </w:r>
      <w:r w:rsidR="00B54D89" w:rsidRPr="0070283B">
        <w:rPr>
          <w:rFonts w:asciiTheme="majorBidi" w:hAnsiTheme="majorBidi" w:cstheme="majorBidi"/>
          <w:lang w:bidi="fa-IR"/>
        </w:rPr>
        <w:t>r</w:t>
      </w:r>
      <w:r w:rsidRPr="0070283B">
        <w:rPr>
          <w:rFonts w:asciiTheme="majorBidi" w:hAnsiTheme="majorBidi" w:cstheme="majorBidi"/>
          <w:lang w:bidi="fa-IR"/>
        </w:rPr>
        <w:t xml:space="preserve">ature, </w:t>
      </w:r>
      <w:r w:rsidRPr="0070283B">
        <w:rPr>
          <w:rFonts w:asciiTheme="majorBidi" w:hAnsiTheme="majorBidi" w:cstheme="majorBidi"/>
          <w:bCs/>
        </w:rPr>
        <w:t xml:space="preserve">once a patient </w:t>
      </w:r>
      <w:r w:rsidR="00716F9E" w:rsidRPr="0070283B">
        <w:rPr>
          <w:rFonts w:asciiTheme="majorBidi" w:hAnsiTheme="majorBidi" w:cstheme="majorBidi"/>
          <w:bCs/>
        </w:rPr>
        <w:t>has suffered</w:t>
      </w:r>
      <w:r w:rsidRPr="0070283B">
        <w:rPr>
          <w:rFonts w:asciiTheme="majorBidi" w:hAnsiTheme="majorBidi" w:cstheme="majorBidi"/>
          <w:bCs/>
        </w:rPr>
        <w:t xml:space="preserve"> from a given comorbidity was identified, we estimated the probabilities that the </w:t>
      </w:r>
      <w:r w:rsidR="00716F9E" w:rsidRPr="0070283B">
        <w:rPr>
          <w:rFonts w:asciiTheme="majorBidi" w:hAnsiTheme="majorBidi" w:cstheme="majorBidi"/>
          <w:bCs/>
        </w:rPr>
        <w:t>the</w:t>
      </w:r>
      <w:r w:rsidRPr="0070283B">
        <w:rPr>
          <w:rFonts w:asciiTheme="majorBidi" w:hAnsiTheme="majorBidi" w:cstheme="majorBidi"/>
          <w:bCs/>
        </w:rPr>
        <w:t xml:space="preserve"> patient would </w:t>
      </w:r>
      <w:r w:rsidR="00737923" w:rsidRPr="0070283B">
        <w:rPr>
          <w:rFonts w:asciiTheme="majorBidi" w:hAnsiTheme="majorBidi" w:cstheme="majorBidi"/>
          <w:bCs/>
        </w:rPr>
        <w:t>keep developing the comorbidity (we call</w:t>
      </w:r>
      <w:r w:rsidR="00716F9E" w:rsidRPr="0070283B">
        <w:rPr>
          <w:rFonts w:asciiTheme="majorBidi" w:hAnsiTheme="majorBidi" w:cstheme="majorBidi"/>
          <w:bCs/>
        </w:rPr>
        <w:t>ed</w:t>
      </w:r>
      <w:r w:rsidR="00737923" w:rsidRPr="0070283B">
        <w:rPr>
          <w:rFonts w:asciiTheme="majorBidi" w:hAnsiTheme="majorBidi" w:cstheme="majorBidi"/>
          <w:bCs/>
        </w:rPr>
        <w:t xml:space="preserve"> this method as a </w:t>
      </w:r>
      <w:r w:rsidR="00737923" w:rsidRPr="0070283B">
        <w:rPr>
          <w:rFonts w:asciiTheme="majorBidi" w:hAnsiTheme="majorBidi" w:cstheme="majorBidi"/>
        </w:rPr>
        <w:t>pre-balancing approach).</w:t>
      </w:r>
      <w:r w:rsidR="00B54D89" w:rsidRPr="0070283B">
        <w:rPr>
          <w:rFonts w:asciiTheme="majorBidi" w:hAnsiTheme="majorBidi" w:cstheme="majorBidi"/>
        </w:rPr>
        <w:t xml:space="preserve"> </w:t>
      </w:r>
      <w:r w:rsidR="00716F9E" w:rsidRPr="0070283B">
        <w:rPr>
          <w:rFonts w:asciiTheme="majorBidi" w:hAnsiTheme="majorBidi" w:cstheme="majorBidi"/>
          <w:bCs/>
        </w:rPr>
        <w:t xml:space="preserve">Following this update of the comorbidities data in the following visits, unbalanced data were reduced notably. Prior to training the data and undertaking the investigation, the TS bootstrapped </w:t>
      </w:r>
      <w:r w:rsidR="00716F9E" w:rsidRPr="0070283B">
        <w:rPr>
          <w:rFonts w:asciiTheme="majorBidi" w:hAnsiTheme="majorBidi" w:cstheme="majorBidi"/>
        </w:rPr>
        <w:t xml:space="preserve">approach was applied to the training set to remove the bias from the comorbidities. </w:t>
      </w:r>
      <w:r w:rsidR="00716F9E" w:rsidRPr="0070283B">
        <w:rPr>
          <w:rFonts w:asciiTheme="majorBidi" w:hAnsiTheme="majorBidi" w:cstheme="majorBidi"/>
          <w:shd w:val="clear" w:color="auto" w:fill="FFFFFF"/>
        </w:rPr>
        <w:t>After balancing the data with the TS bootstrapping method</w:t>
      </w:r>
      <w:r w:rsidR="00186FFD" w:rsidRPr="0070283B">
        <w:rPr>
          <w:rFonts w:asciiTheme="majorBidi" w:hAnsiTheme="majorBidi" w:cstheme="majorBidi"/>
          <w:shd w:val="clear" w:color="auto" w:fill="FFFFFF"/>
        </w:rPr>
        <w:t>,</w:t>
      </w:r>
      <w:r w:rsidR="00716F9E" w:rsidRPr="0070283B">
        <w:rPr>
          <w:rFonts w:asciiTheme="majorBidi" w:hAnsiTheme="majorBidi" w:cstheme="majorBidi"/>
          <w:shd w:val="clear" w:color="auto" w:fill="FFFFFF"/>
        </w:rPr>
        <w:t xml:space="preserve"> we train the data. </w:t>
      </w:r>
      <w:r w:rsidR="00186FFD" w:rsidRPr="0070283B">
        <w:rPr>
          <w:rFonts w:asciiTheme="majorBidi" w:hAnsiTheme="majorBidi" w:cstheme="majorBidi"/>
        </w:rPr>
        <w:t>The Time series data were analysed by DBNs learning models and balanced with a combination of pre-balancing and TS bootstrapping approaches, which was called pair re-sampling approach.</w:t>
      </w:r>
    </w:p>
    <w:p w14:paraId="01114FDD" w14:textId="11FBC4BD" w:rsidR="00F66B45" w:rsidRPr="0070283B" w:rsidRDefault="00F66B45" w:rsidP="009B6C40">
      <w:pPr>
        <w:spacing w:after="240" w:line="360" w:lineRule="auto"/>
        <w:jc w:val="lowKashida"/>
        <w:rPr>
          <w:rFonts w:asciiTheme="majorBidi" w:hAnsiTheme="majorBidi" w:cstheme="majorBidi"/>
        </w:rPr>
      </w:pPr>
      <w:r w:rsidRPr="0070283B">
        <w:rPr>
          <w:rFonts w:asciiTheme="majorBidi" w:hAnsiTheme="majorBidi" w:cstheme="majorBidi"/>
        </w:rPr>
        <w:t xml:space="preserve">To implement our model, we made a few assumptions. </w:t>
      </w:r>
      <w:r w:rsidRPr="0070283B">
        <w:rPr>
          <w:rFonts w:asciiTheme="majorBidi" w:hAnsiTheme="majorBidi" w:cstheme="majorBidi"/>
          <w:shd w:val="clear" w:color="auto" w:fill="FFFFFF"/>
        </w:rPr>
        <w:t xml:space="preserve">Firstly, </w:t>
      </w:r>
      <w:r w:rsidRPr="0070283B">
        <w:rPr>
          <w:rFonts w:asciiTheme="majorBidi" w:hAnsiTheme="majorBidi" w:cstheme="majorBidi"/>
        </w:rPr>
        <w:t xml:space="preserve">we used probabilistic directed model Hidden Markov Model (HMM), which is a simple type of DBNs with discrete latent variables </w:t>
      </w:r>
      <w:r w:rsidRPr="0070283B">
        <w:rPr>
          <w:rFonts w:asciiTheme="majorBidi" w:hAnsiTheme="majorBidi" w:cstheme="majorBidi"/>
        </w:rPr>
        <w:fldChar w:fldCharType="begin"/>
      </w:r>
      <w:r w:rsidRPr="0070283B">
        <w:rPr>
          <w:rFonts w:asciiTheme="majorBidi" w:hAnsiTheme="majorBidi" w:cstheme="majorBidi"/>
        </w:rPr>
        <w:instrText xml:space="preserve"> ADDIN ZOTERO_ITEM CSL_CITATION {"citationID":"dtcnB5Kz","properties":{"formattedCitation":"[15]","plainCitation":"[15]"},"citationItems":[{"id":184,"uris":["http://zotero.org/users/3519137/items/RWFBZ2Z7"],"uri":["http://zotero.org/users/3519137/items/RWFBZ2Z7"],"itemData":{"id":184,"type":"book","title":"Dynamic Bayesian Networks: Representation, Inference and Learning","source":"CiteSeer","abstract":"Modelling sequential data is important in many areas of science and engineering. Hidden Markov models (HMMs) and Kalman filter models (KFMs) are popular for this because they are simple and flexible. For example, HMMs have been used for speech recognition and bio-sequence analysis, and KFMs have been used for problems ranging from tracking planes and missiles to predicting the economy. However, HMMs\nand KFMs are limited in their “expressive power”. Dynamic Bayesian Networks (DBNs) generalize HMMs by allowing the state space to be represented in factored form, instead of as a single discrete random variable. DBNs generalize KFMs by allowing arbitrary probability distributions, not just (unimodal) linear-Gaussian. In this thesis, I will discuss how to represent many different kinds of models as DBNs, how to perform exact and approximate inference in DBNs, and how to learn DBN models from sequential data.\nIn particular, the main novel technical contributions of this thesis are as follows: a way of representing\nHierarchical HMMs as DBNs, which enables inference to be done in O(T) time instead of O(T 3), where T is the length of the sequence; an exact smoothing algorithm that takes O(log T) space instead of O(T); a simple way of using the junction tree algorithm for online inference in DBNs; new complexity bounds on exact online inference in DBNs; a new deterministic approximate inference algorithm called factored frontier; an analysis of the relationship between the BK algorithm and loopy belief propagation; a way of\napplying Rao-Blackwellised particle filtering to DBNs in general, and the SLAM (simultaneous localization\nand mapping) problem in particular; a way of extending the structural EM algorithm to DBNs; and a variety of different applications of DBNs. However, perhaps the main value of the thesis is its catholic presentation of the field of sequential data modelling.","shortTitle":"Dynamic Bayesian Networks","author":[{"family":"Murphy","given":"Kevin Patrick"}],"issued":{"date-parts":[["2002"]]}}}],"schema":"https://github.com/citation-style-language/schema/raw/master/csl-citation.json"} </w:instrText>
      </w:r>
      <w:r w:rsidRPr="0070283B">
        <w:rPr>
          <w:rFonts w:asciiTheme="majorBidi" w:hAnsiTheme="majorBidi" w:cstheme="majorBidi"/>
        </w:rPr>
        <w:fldChar w:fldCharType="separate"/>
      </w:r>
      <w:r w:rsidRPr="0070283B">
        <w:rPr>
          <w:rFonts w:asciiTheme="majorBidi" w:hAnsiTheme="majorBidi" w:cstheme="majorBidi"/>
        </w:rPr>
        <w:t>[15]</w:t>
      </w:r>
      <w:r w:rsidRPr="0070283B">
        <w:rPr>
          <w:rFonts w:asciiTheme="majorBidi" w:hAnsiTheme="majorBidi" w:cstheme="majorBidi"/>
        </w:rPr>
        <w:fldChar w:fldCharType="end"/>
      </w:r>
      <w:r w:rsidRPr="0070283B">
        <w:rPr>
          <w:rFonts w:asciiTheme="majorBidi" w:hAnsiTheme="majorBidi" w:cstheme="majorBidi"/>
        </w:rPr>
        <w:t xml:space="preserve">. </w:t>
      </w:r>
      <w:r w:rsidRPr="0070283B">
        <w:rPr>
          <w:rFonts w:asciiTheme="majorBidi" w:hAnsiTheme="majorBidi" w:cstheme="majorBidi"/>
          <w:shd w:val="clear" w:color="auto" w:fill="FFFFFF"/>
        </w:rPr>
        <w:t>Secondly,</w:t>
      </w:r>
      <w:r w:rsidRPr="0070283B">
        <w:rPr>
          <w:rFonts w:asciiTheme="majorBidi" w:hAnsiTheme="majorBidi" w:cstheme="majorBidi"/>
        </w:rPr>
        <w:t xml:space="preserve"> </w:t>
      </w:r>
      <w:r w:rsidRPr="0070283B">
        <w:rPr>
          <w:rFonts w:asciiTheme="majorBidi" w:hAnsiTheme="majorBidi" w:cstheme="majorBidi"/>
          <w:shd w:val="clear" w:color="auto" w:fill="FFFFFF"/>
        </w:rPr>
        <w:t xml:space="preserve">we tried to split out different complications at each visit for each patient into binary variables. </w:t>
      </w:r>
      <w:r w:rsidR="00186FFD" w:rsidRPr="0070283B">
        <w:rPr>
          <w:rFonts w:asciiTheme="majorBidi" w:hAnsiTheme="majorBidi" w:cstheme="majorBidi"/>
          <w:shd w:val="clear" w:color="auto" w:fill="FFFFFF"/>
        </w:rPr>
        <w:t xml:space="preserve">Thirdly, </w:t>
      </w:r>
      <w:r w:rsidR="00186FFD" w:rsidRPr="0070283B">
        <w:rPr>
          <w:rFonts w:asciiTheme="majorBidi" w:hAnsiTheme="majorBidi" w:cstheme="majorBidi"/>
        </w:rPr>
        <w:t>the process of model specification and parameter estimation</w:t>
      </w:r>
      <w:r w:rsidR="00186FFD" w:rsidRPr="0070283B">
        <w:rPr>
          <w:rFonts w:asciiTheme="majorBidi" w:hAnsiTheme="majorBidi" w:cstheme="majorBidi"/>
          <w:shd w:val="clear" w:color="auto" w:fill="FFFFFF"/>
        </w:rPr>
        <w:t xml:space="preserve"> </w:t>
      </w:r>
      <w:r w:rsidR="00186FFD" w:rsidRPr="0070283B">
        <w:rPr>
          <w:rFonts w:asciiTheme="majorBidi" w:hAnsiTheme="majorBidi" w:cstheme="majorBidi"/>
        </w:rPr>
        <w:t>was carried out</w:t>
      </w:r>
      <w:r w:rsidR="00186FFD" w:rsidRPr="0070283B">
        <w:rPr>
          <w:rFonts w:asciiTheme="majorBidi" w:hAnsiTheme="majorBidi" w:cstheme="majorBidi"/>
          <w:shd w:val="clear" w:color="auto" w:fill="FFFFFF"/>
        </w:rPr>
        <w:t xml:space="preserve"> a</w:t>
      </w:r>
      <w:r w:rsidR="00186FFD" w:rsidRPr="0070283B">
        <w:rPr>
          <w:rFonts w:asciiTheme="majorBidi" w:hAnsiTheme="majorBidi" w:cstheme="majorBidi"/>
        </w:rPr>
        <w:t xml:space="preserve">t the completion of the last visit of each patient. </w:t>
      </w:r>
      <w:r w:rsidR="00E062D5" w:rsidRPr="0070283B">
        <w:rPr>
          <w:rFonts w:asciiTheme="majorBidi" w:hAnsiTheme="majorBidi" w:cstheme="majorBidi"/>
          <w:shd w:val="clear" w:color="auto" w:fill="FFFFFF"/>
        </w:rPr>
        <w:t>One of the most interesting observations is the variation of the specific complications over time for the patients in their health condition.</w:t>
      </w:r>
      <w:r w:rsidRPr="0070283B">
        <w:rPr>
          <w:rFonts w:asciiTheme="majorBidi" w:hAnsiTheme="majorBidi" w:cstheme="majorBidi"/>
          <w:shd w:val="clear" w:color="auto" w:fill="FFFFFF"/>
        </w:rPr>
        <w:t xml:space="preserve"> </w:t>
      </w:r>
      <w:r w:rsidR="00E062D5" w:rsidRPr="0070283B">
        <w:rPr>
          <w:rFonts w:asciiTheme="majorBidi" w:hAnsiTheme="majorBidi" w:cstheme="majorBidi"/>
          <w:shd w:val="clear" w:color="auto" w:fill="FFFFFF"/>
        </w:rPr>
        <w:t>Nevertheless, we assumed that temporal dependencies are time invariant.</w:t>
      </w:r>
      <w:r w:rsidR="00186FFD" w:rsidRPr="0070283B">
        <w:rPr>
          <w:rFonts w:asciiTheme="majorBidi" w:hAnsiTheme="majorBidi" w:cstheme="majorBidi"/>
          <w:lang w:bidi="fa-IR"/>
        </w:rPr>
        <w:t xml:space="preserve"> </w:t>
      </w:r>
      <w:r w:rsidR="00186FFD" w:rsidRPr="0070283B">
        <w:rPr>
          <w:rFonts w:asciiTheme="majorBidi" w:hAnsiTheme="majorBidi" w:cstheme="majorBidi"/>
          <w:shd w:val="clear" w:color="auto" w:fill="FFFFFF"/>
        </w:rPr>
        <w:t>Then</w:t>
      </w:r>
      <w:r w:rsidRPr="0070283B">
        <w:rPr>
          <w:rFonts w:asciiTheme="majorBidi" w:hAnsiTheme="majorBidi" w:cstheme="majorBidi"/>
          <w:shd w:val="clear" w:color="auto" w:fill="FFFFFF"/>
        </w:rPr>
        <w:t xml:space="preserve">, for simplicity, we applied </w:t>
      </w:r>
      <w:r w:rsidRPr="0070283B">
        <w:rPr>
          <w:rFonts w:asciiTheme="majorBidi" w:hAnsiTheme="majorBidi" w:cstheme="majorBidi"/>
        </w:rPr>
        <w:t xml:space="preserve">data reduction methods such as </w:t>
      </w:r>
      <w:r w:rsidRPr="0070283B">
        <w:rPr>
          <w:rFonts w:asciiTheme="majorBidi" w:hAnsiTheme="majorBidi" w:cstheme="majorBidi"/>
          <w:shd w:val="clear" w:color="auto" w:fill="FFFFFF"/>
        </w:rPr>
        <w:t xml:space="preserve">discretisation on </w:t>
      </w:r>
      <w:r w:rsidR="004B266A" w:rsidRPr="0070283B">
        <w:rPr>
          <w:rFonts w:asciiTheme="majorBidi" w:hAnsiTheme="majorBidi" w:cstheme="majorBidi"/>
          <w:shd w:val="clear" w:color="auto" w:fill="FFFFFF"/>
        </w:rPr>
        <w:t>T2DM risk factors and features</w:t>
      </w:r>
      <w:r w:rsidRPr="0070283B">
        <w:rPr>
          <w:rFonts w:asciiTheme="majorBidi" w:hAnsiTheme="majorBidi" w:cstheme="majorBidi"/>
          <w:shd w:val="clear" w:color="auto" w:fill="FFFFFF"/>
        </w:rPr>
        <w:t xml:space="preserve">. Then we used </w:t>
      </w:r>
      <w:r w:rsidR="004B266A" w:rsidRPr="0070283B">
        <w:rPr>
          <w:rFonts w:asciiTheme="majorBidi" w:hAnsiTheme="majorBidi" w:cstheme="majorBidi"/>
          <w:shd w:val="clear" w:color="auto" w:fill="FFFFFF"/>
        </w:rPr>
        <w:t>the variables as</w:t>
      </w:r>
      <w:r w:rsidRPr="0070283B">
        <w:rPr>
          <w:rFonts w:asciiTheme="majorBidi" w:hAnsiTheme="majorBidi" w:cstheme="majorBidi"/>
          <w:shd w:val="clear" w:color="auto" w:fill="FFFFFF"/>
        </w:rPr>
        <w:t xml:space="preserve"> input argument</w:t>
      </w:r>
      <w:r w:rsidR="004B266A" w:rsidRPr="0070283B">
        <w:rPr>
          <w:rFonts w:asciiTheme="majorBidi" w:hAnsiTheme="majorBidi" w:cstheme="majorBidi"/>
          <w:shd w:val="clear" w:color="auto" w:fill="FFFFFF"/>
        </w:rPr>
        <w:t>s</w:t>
      </w:r>
      <w:r w:rsidRPr="0070283B">
        <w:rPr>
          <w:rFonts w:asciiTheme="majorBidi" w:hAnsiTheme="majorBidi" w:cstheme="majorBidi"/>
          <w:shd w:val="clear" w:color="auto" w:fill="FFFFFF"/>
        </w:rPr>
        <w:t xml:space="preserve"> of </w:t>
      </w:r>
      <w:r w:rsidR="004B266A" w:rsidRPr="0070283B">
        <w:rPr>
          <w:rFonts w:asciiTheme="majorBidi" w:hAnsiTheme="majorBidi" w:cstheme="majorBidi"/>
          <w:shd w:val="clear" w:color="auto" w:fill="FFFFFF"/>
        </w:rPr>
        <w:t xml:space="preserve">the </w:t>
      </w:r>
      <w:r w:rsidRPr="0070283B">
        <w:rPr>
          <w:rFonts w:asciiTheme="majorBidi" w:hAnsiTheme="majorBidi" w:cstheme="majorBidi"/>
          <w:shd w:val="clear" w:color="auto" w:fill="FFFFFF"/>
        </w:rPr>
        <w:t xml:space="preserve">learning structure with </w:t>
      </w:r>
      <w:r w:rsidR="00716F9E" w:rsidRPr="0070283B">
        <w:rPr>
          <w:rFonts w:asciiTheme="majorBidi" w:hAnsiTheme="majorBidi" w:cstheme="majorBidi"/>
          <w:shd w:val="clear" w:color="auto" w:fill="FFFFFF"/>
        </w:rPr>
        <w:t xml:space="preserve">the </w:t>
      </w:r>
      <w:r w:rsidRPr="0070283B">
        <w:rPr>
          <w:rFonts w:asciiTheme="majorBidi" w:hAnsiTheme="majorBidi" w:cstheme="majorBidi"/>
          <w:shd w:val="clear" w:color="auto" w:fill="FFFFFF"/>
        </w:rPr>
        <w:t>K2 and R</w:t>
      </w:r>
      <w:r w:rsidR="004B266A" w:rsidRPr="0070283B">
        <w:rPr>
          <w:rFonts w:asciiTheme="majorBidi" w:hAnsiTheme="majorBidi" w:cstheme="majorBidi"/>
          <w:shd w:val="clear" w:color="auto" w:fill="FFFFFF"/>
        </w:rPr>
        <w:t>EVEAL</w:t>
      </w:r>
      <w:r w:rsidRPr="0070283B">
        <w:rPr>
          <w:rFonts w:asciiTheme="majorBidi" w:hAnsiTheme="majorBidi" w:cstheme="majorBidi"/>
          <w:shd w:val="clear" w:color="auto" w:fill="FFFFFF"/>
        </w:rPr>
        <w:t xml:space="preserve"> algorithm </w:t>
      </w:r>
      <w:r w:rsidRPr="0070283B">
        <w:rPr>
          <w:rFonts w:asciiTheme="majorBidi" w:hAnsiTheme="majorBidi" w:cstheme="majorBidi"/>
          <w:shd w:val="clear" w:color="auto" w:fill="FFFFFF"/>
        </w:rPr>
        <w:fldChar w:fldCharType="begin"/>
      </w:r>
      <w:r w:rsidRPr="0070283B">
        <w:rPr>
          <w:rFonts w:asciiTheme="majorBidi" w:hAnsiTheme="majorBidi" w:cstheme="majorBidi"/>
          <w:shd w:val="clear" w:color="auto" w:fill="FFFFFF"/>
        </w:rPr>
        <w:instrText xml:space="preserve"> ADDIN ZOTERO_ITEM CSL_CITATION {"citationID":"2daQRsHp","properties":{"formattedCitation":"[16]","plainCitation":"[16]"},"citationItems":[{"id":213,"uris":["http://zotero.org/users/3519137/items/6K6UMSMF"],"uri":["http://zotero.org/users/3519137/items/6K6UMSMF"],"itemData":{"id":213,"type":"article-journal","title":"The Bayes Net Toolbox for MATLAB","container-title":"Computing Science and Statistics","page":"2001","volume":"33","source":"CiteSeer","abstract":"The Bayes Net Toolbox (BNT) is an open-source Matlab package for directed graphical models. BNT supports many kinds of nodes (probability distributions), exact and approximate inference, parameter and structure learning, and static and dynamic models. BNT is widely used in teaching and research: the web page has received over 28,000 hits since May 2000. In this paper, we discuss a broad spectrum of issues related to graphical models (directed and undirected), and describe, at a high-level, how BNT was designed to cope with them all. We also compare BNT to other software packages for graphical models, and to the nascent OpenBayes effort.","author":[{"family":"Murphy","given":"Kevin P."}],"issued":{"date-parts":[["2001"]]}}}],"schema":"https://github.com/citation-style-language/schema/raw/master/csl-citation.json"} </w:instrText>
      </w:r>
      <w:r w:rsidRPr="0070283B">
        <w:rPr>
          <w:rFonts w:asciiTheme="majorBidi" w:hAnsiTheme="majorBidi" w:cstheme="majorBidi"/>
          <w:shd w:val="clear" w:color="auto" w:fill="FFFFFF"/>
        </w:rPr>
        <w:fldChar w:fldCharType="separate"/>
      </w:r>
      <w:r w:rsidRPr="0070283B">
        <w:rPr>
          <w:rFonts w:asciiTheme="majorBidi" w:hAnsiTheme="majorBidi" w:cstheme="majorBidi"/>
        </w:rPr>
        <w:t>[16]</w:t>
      </w:r>
      <w:r w:rsidRPr="0070283B">
        <w:rPr>
          <w:rFonts w:asciiTheme="majorBidi" w:hAnsiTheme="majorBidi" w:cstheme="majorBidi"/>
          <w:shd w:val="clear" w:color="auto" w:fill="FFFFFF"/>
        </w:rPr>
        <w:fldChar w:fldCharType="end"/>
      </w:r>
      <w:r w:rsidRPr="0070283B">
        <w:rPr>
          <w:rFonts w:asciiTheme="majorBidi" w:hAnsiTheme="majorBidi" w:cstheme="majorBidi"/>
          <w:shd w:val="clear" w:color="auto" w:fill="FFFFFF"/>
        </w:rPr>
        <w:t xml:space="preserve"> for</w:t>
      </w:r>
      <w:r w:rsidR="004B266A" w:rsidRPr="0070283B">
        <w:rPr>
          <w:rFonts w:asciiTheme="majorBidi" w:hAnsiTheme="majorBidi" w:cstheme="majorBidi"/>
          <w:shd w:val="clear" w:color="auto" w:fill="FFFFFF"/>
        </w:rPr>
        <w:t xml:space="preserve"> creating the</w:t>
      </w:r>
      <w:r w:rsidRPr="0070283B">
        <w:rPr>
          <w:rFonts w:asciiTheme="majorBidi" w:hAnsiTheme="majorBidi" w:cstheme="majorBidi"/>
          <w:shd w:val="clear" w:color="auto" w:fill="FFFFFF"/>
        </w:rPr>
        <w:t xml:space="preserve"> Intra </w:t>
      </w:r>
      <w:r w:rsidR="004B266A" w:rsidRPr="0070283B">
        <w:rPr>
          <w:rFonts w:asciiTheme="majorBidi" w:hAnsiTheme="majorBidi" w:cstheme="majorBidi"/>
          <w:shd w:val="clear" w:color="auto" w:fill="FFFFFF"/>
        </w:rPr>
        <w:t xml:space="preserve">links </w:t>
      </w:r>
      <w:r w:rsidRPr="0070283B">
        <w:rPr>
          <w:rFonts w:asciiTheme="majorBidi" w:hAnsiTheme="majorBidi" w:cstheme="majorBidi"/>
          <w:shd w:val="clear" w:color="auto" w:fill="FFFFFF"/>
        </w:rPr>
        <w:t xml:space="preserve">and </w:t>
      </w:r>
      <w:r w:rsidR="004B266A" w:rsidRPr="0070283B">
        <w:rPr>
          <w:rFonts w:asciiTheme="majorBidi" w:hAnsiTheme="majorBidi" w:cstheme="majorBidi"/>
          <w:shd w:val="clear" w:color="auto" w:fill="FFFFFF"/>
        </w:rPr>
        <w:t xml:space="preserve">the </w:t>
      </w:r>
      <w:r w:rsidRPr="0070283B">
        <w:rPr>
          <w:rFonts w:asciiTheme="majorBidi" w:hAnsiTheme="majorBidi" w:cstheme="majorBidi"/>
          <w:shd w:val="clear" w:color="auto" w:fill="FFFFFF"/>
        </w:rPr>
        <w:t>Inter links, respectively.</w:t>
      </w:r>
      <w:r w:rsidR="0086509D" w:rsidRPr="0070283B">
        <w:rPr>
          <w:rFonts w:asciiTheme="majorBidi" w:hAnsiTheme="majorBidi" w:cstheme="majorBidi"/>
          <w:shd w:val="clear" w:color="auto" w:fill="FFFFFF"/>
        </w:rPr>
        <w:t xml:space="preserve"> </w:t>
      </w:r>
      <w:r w:rsidR="005534B6" w:rsidRPr="0070283B">
        <w:rPr>
          <w:rFonts w:asciiTheme="majorBidi" w:hAnsiTheme="majorBidi" w:cstheme="majorBidi"/>
          <w:shd w:val="clear" w:color="auto" w:fill="FFFFFF"/>
        </w:rPr>
        <w:t>Furthermore</w:t>
      </w:r>
      <w:r w:rsidR="00713418" w:rsidRPr="0070283B">
        <w:rPr>
          <w:rFonts w:asciiTheme="majorBidi" w:hAnsiTheme="majorBidi" w:cstheme="majorBidi"/>
          <w:shd w:val="clear" w:color="auto" w:fill="FFFFFF"/>
        </w:rPr>
        <w:t>, we assumed that patient status at time t + 1 depends on the corresponding hidden variable at</w:t>
      </w:r>
      <w:r w:rsidR="005534B6" w:rsidRPr="0070283B">
        <w:rPr>
          <w:rFonts w:asciiTheme="majorBidi" w:hAnsiTheme="majorBidi" w:cstheme="majorBidi"/>
          <w:shd w:val="clear" w:color="auto" w:fill="FFFFFF"/>
        </w:rPr>
        <w:t xml:space="preserve"> a</w:t>
      </w:r>
      <w:r w:rsidR="00713418" w:rsidRPr="0070283B">
        <w:rPr>
          <w:rFonts w:asciiTheme="majorBidi" w:hAnsiTheme="majorBidi" w:cstheme="majorBidi"/>
          <w:shd w:val="clear" w:color="auto" w:fill="FFFFFF"/>
        </w:rPr>
        <w:t xml:space="preserve"> previous time (t).</w:t>
      </w:r>
      <w:r w:rsidR="00713418" w:rsidRPr="0070283B">
        <w:rPr>
          <w:rFonts w:asciiTheme="majorBidi" w:hAnsiTheme="majorBidi" w:cstheme="majorBidi"/>
        </w:rPr>
        <w:t xml:space="preserve"> </w:t>
      </w:r>
      <w:r w:rsidR="005534B6" w:rsidRPr="0070283B">
        <w:rPr>
          <w:rFonts w:asciiTheme="majorBidi" w:hAnsiTheme="majorBidi" w:cstheme="majorBidi"/>
          <w:shd w:val="clear" w:color="auto" w:fill="FFFFFF"/>
        </w:rPr>
        <w:t>Then</w:t>
      </w:r>
      <w:r w:rsidRPr="0070283B">
        <w:rPr>
          <w:rFonts w:asciiTheme="majorBidi" w:hAnsiTheme="majorBidi" w:cstheme="majorBidi"/>
          <w:shd w:val="clear" w:color="auto" w:fill="FFFFFF"/>
        </w:rPr>
        <w:t xml:space="preserve">, we added the </w:t>
      </w:r>
      <w:r w:rsidR="0086509D" w:rsidRPr="0070283B">
        <w:rPr>
          <w:rFonts w:asciiTheme="majorBidi" w:hAnsiTheme="majorBidi" w:cstheme="majorBidi"/>
          <w:shd w:val="clear" w:color="auto" w:fill="FFFFFF"/>
        </w:rPr>
        <w:t>hidden</w:t>
      </w:r>
      <w:r w:rsidRPr="0070283B">
        <w:rPr>
          <w:rFonts w:asciiTheme="majorBidi" w:hAnsiTheme="majorBidi" w:cstheme="majorBidi"/>
          <w:shd w:val="clear" w:color="auto" w:fill="FFFFFF"/>
        </w:rPr>
        <w:t xml:space="preserve"> variable in an HMM</w:t>
      </w:r>
      <w:r w:rsidR="0086509D" w:rsidRPr="0070283B">
        <w:rPr>
          <w:rFonts w:asciiTheme="majorBidi" w:hAnsiTheme="majorBidi" w:cstheme="majorBidi"/>
          <w:shd w:val="clear" w:color="auto" w:fill="FFFFFF"/>
        </w:rPr>
        <w:t xml:space="preserve"> to monitor the correlation of risk factors over time</w:t>
      </w:r>
      <w:r w:rsidRPr="0070283B">
        <w:rPr>
          <w:rFonts w:asciiTheme="majorBidi" w:hAnsiTheme="majorBidi" w:cstheme="majorBidi"/>
          <w:shd w:val="clear" w:color="auto" w:fill="FFFFFF"/>
        </w:rPr>
        <w:t>.</w:t>
      </w:r>
      <w:r w:rsidR="0086509D" w:rsidRPr="0070283B">
        <w:rPr>
          <w:rFonts w:asciiTheme="majorBidi" w:hAnsiTheme="majorBidi" w:cstheme="majorBidi"/>
          <w:shd w:val="clear" w:color="auto" w:fill="FFFFFF"/>
        </w:rPr>
        <w:t xml:space="preserve"> </w:t>
      </w:r>
      <w:r w:rsidR="00364344" w:rsidRPr="0070283B">
        <w:rPr>
          <w:rFonts w:asciiTheme="majorBidi" w:hAnsiTheme="majorBidi" w:cstheme="majorBidi"/>
        </w:rPr>
        <w:t xml:space="preserve">On arrival at the clinic, patients were taken into different clinical tests. </w:t>
      </w:r>
      <w:r w:rsidR="005534B6" w:rsidRPr="0070283B">
        <w:rPr>
          <w:rFonts w:asciiTheme="majorBidi" w:hAnsiTheme="majorBidi" w:cstheme="majorBidi"/>
        </w:rPr>
        <w:t xml:space="preserve">Moreover, the </w:t>
      </w:r>
      <w:r w:rsidR="005534B6" w:rsidRPr="0070283B">
        <w:rPr>
          <w:rFonts w:asciiTheme="majorBidi" w:hAnsiTheme="majorBidi" w:cstheme="majorBidi"/>
          <w:bCs/>
        </w:rPr>
        <w:t>EM</w:t>
      </w:r>
      <w:r w:rsidR="005534B6" w:rsidRPr="0070283B">
        <w:rPr>
          <w:rFonts w:asciiTheme="majorBidi" w:hAnsiTheme="majorBidi" w:cstheme="majorBidi"/>
        </w:rPr>
        <w:t xml:space="preserve"> algorithm was set to </w:t>
      </w:r>
      <w:r w:rsidR="00495DAB" w:rsidRPr="0070283B">
        <w:rPr>
          <w:rFonts w:asciiTheme="majorBidi" w:hAnsiTheme="majorBidi" w:cstheme="majorBidi"/>
        </w:rPr>
        <w:t xml:space="preserve">run no </w:t>
      </w:r>
      <w:r w:rsidR="00495DAB" w:rsidRPr="0070283B">
        <w:rPr>
          <w:rFonts w:asciiTheme="majorBidi" w:hAnsiTheme="majorBidi" w:cstheme="majorBidi"/>
        </w:rPr>
        <w:lastRenderedPageBreak/>
        <w:t xml:space="preserve">more than 30 iterations. </w:t>
      </w:r>
      <w:r w:rsidR="005534B6" w:rsidRPr="0070283B">
        <w:rPr>
          <w:rFonts w:asciiTheme="majorBidi" w:hAnsiTheme="majorBidi" w:cstheme="majorBidi"/>
        </w:rPr>
        <w:t xml:space="preserve">Risk factors and outcome variables were represented in two-time series DBN. </w:t>
      </w:r>
      <w:r w:rsidR="00495DAB" w:rsidRPr="0070283B">
        <w:rPr>
          <w:rFonts w:asciiTheme="majorBidi" w:hAnsiTheme="majorBidi" w:cstheme="majorBidi"/>
        </w:rPr>
        <w:t>Consequently, the outcome variables of our study were the prediction of nephropathy, hypertension, liver disease, retinopathy, and neuropathy comorbidities. Finally, p</w:t>
      </w:r>
      <w:r w:rsidR="005534B6" w:rsidRPr="0070283B">
        <w:rPr>
          <w:rFonts w:asciiTheme="majorBidi" w:hAnsiTheme="majorBidi" w:cstheme="majorBidi"/>
          <w:shd w:val="clear" w:color="auto" w:fill="FFFFFF"/>
        </w:rPr>
        <w:t xml:space="preserve">rediction results for the common comorbidities were compared with the results obtained from the preliminary analysis of </w:t>
      </w:r>
      <w:r w:rsidR="005534B6" w:rsidRPr="0070283B">
        <w:rPr>
          <w:rFonts w:asciiTheme="majorBidi" w:hAnsiTheme="majorBidi" w:cstheme="majorBidi"/>
        </w:rPr>
        <w:t>T2DM</w:t>
      </w:r>
      <w:r w:rsidR="005534B6" w:rsidRPr="0070283B">
        <w:rPr>
          <w:rFonts w:asciiTheme="majorBidi" w:hAnsiTheme="majorBidi" w:cstheme="majorBidi"/>
          <w:shd w:val="clear" w:color="auto" w:fill="FFFFFF"/>
        </w:rPr>
        <w:t>.</w:t>
      </w:r>
      <w:r w:rsidR="00495DAB" w:rsidRPr="0070283B">
        <w:rPr>
          <w:rFonts w:asciiTheme="majorBidi" w:hAnsiTheme="majorBidi" w:cstheme="majorBidi"/>
        </w:rPr>
        <w:t xml:space="preserve"> </w:t>
      </w:r>
      <w:r w:rsidR="00E163B8" w:rsidRPr="0070283B">
        <w:rPr>
          <w:rFonts w:asciiTheme="majorBidi" w:hAnsiTheme="majorBidi" w:cstheme="majorBidi"/>
        </w:rPr>
        <w:t xml:space="preserve">data mining and analysis were performed using MATLAB and Bayes Net Toolbox </w:t>
      </w:r>
      <w:r w:rsidR="00E163B8" w:rsidRPr="0070283B">
        <w:rPr>
          <w:rFonts w:asciiTheme="majorBidi" w:hAnsiTheme="majorBidi" w:cstheme="majorBidi"/>
        </w:rPr>
        <w:fldChar w:fldCharType="begin"/>
      </w:r>
      <w:r w:rsidR="00E163B8" w:rsidRPr="0070283B">
        <w:rPr>
          <w:rFonts w:asciiTheme="majorBidi" w:hAnsiTheme="majorBidi" w:cstheme="majorBidi"/>
        </w:rPr>
        <w:instrText xml:space="preserve"> ADDIN ZOTERO_ITEM CSL_CITATION {"citationID":"D0BDhgHf","properties":{"formattedCitation":"[16]","plainCitation":"[16]"},"citationItems":[{"id":213,"uris":["http://zotero.org/users/3519137/items/6K6UMSMF"],"uri":["http://zotero.org/users/3519137/items/6K6UMSMF"],"itemData":{"id":213,"type":"article-journal","title":"The Bayes Net Toolbox for MATLAB","container-title":"Computing Science and Statistics","page":"2001","volume":"33","source":"CiteSeer","abstract":"The Bayes Net Toolbox (BNT) is an open-source Matlab package for directed graphical models. BNT supports many kinds of nodes (probability distributions), exact and approximate inference, parameter and structure learning, and static and dynamic models. BNT is widely used in teaching and research: the web page has received over 28,000 hits since May 2000. In this paper, we discuss a broad spectrum of issues related to graphical models (directed and undirected), and describe, at a high-level, how BNT was designed to cope with them all. We also compare BNT to other software packages for graphical models, and to the nascent OpenBayes effort.","author":[{"family":"Murphy","given":"Kevin P."}],"issued":{"date-parts":[["2001"]]}}}],"schema":"https://github.com/citation-style-language/schema/raw/master/csl-citation.json"} </w:instrText>
      </w:r>
      <w:r w:rsidR="00E163B8" w:rsidRPr="0070283B">
        <w:rPr>
          <w:rFonts w:asciiTheme="majorBidi" w:hAnsiTheme="majorBidi" w:cstheme="majorBidi"/>
        </w:rPr>
        <w:fldChar w:fldCharType="separate"/>
      </w:r>
      <w:r w:rsidR="00E163B8" w:rsidRPr="0070283B">
        <w:rPr>
          <w:rFonts w:asciiTheme="majorBidi" w:hAnsiTheme="majorBidi" w:cstheme="majorBidi"/>
        </w:rPr>
        <w:t>[16]</w:t>
      </w:r>
      <w:r w:rsidR="00E163B8" w:rsidRPr="0070283B">
        <w:rPr>
          <w:rFonts w:asciiTheme="majorBidi" w:hAnsiTheme="majorBidi" w:cstheme="majorBidi"/>
        </w:rPr>
        <w:fldChar w:fldCharType="end"/>
      </w:r>
      <w:r w:rsidR="00E163B8" w:rsidRPr="0070283B">
        <w:rPr>
          <w:rFonts w:asciiTheme="majorBidi" w:hAnsiTheme="majorBidi" w:cstheme="majorBidi"/>
        </w:rPr>
        <w:t>. For virtualization and drawing the graph, we relied on Graphviz toolbox [ref].</w:t>
      </w:r>
    </w:p>
    <w:p w14:paraId="10316FA2" w14:textId="054324A3" w:rsidR="00F66B45" w:rsidRPr="0070283B" w:rsidRDefault="00F66B45" w:rsidP="009B6C40">
      <w:pPr>
        <w:spacing w:line="360" w:lineRule="auto"/>
        <w:jc w:val="lowKashida"/>
        <w:rPr>
          <w:rFonts w:asciiTheme="majorBidi" w:hAnsiTheme="majorBidi" w:cstheme="majorBidi"/>
          <w:b/>
          <w:bCs/>
        </w:rPr>
      </w:pPr>
      <w:r w:rsidRPr="0070283B">
        <w:rPr>
          <w:rFonts w:asciiTheme="majorBidi" w:hAnsiTheme="majorBidi" w:cstheme="majorBidi"/>
          <w:b/>
          <w:bCs/>
        </w:rPr>
        <w:t xml:space="preserve">Locating the Latent Variable </w:t>
      </w:r>
      <w:r w:rsidR="00194666" w:rsidRPr="0070283B">
        <w:rPr>
          <w:rFonts w:asciiTheme="majorBidi" w:hAnsiTheme="majorBidi" w:cstheme="majorBidi"/>
          <w:b/>
          <w:bCs/>
        </w:rPr>
        <w:t>strategy</w:t>
      </w:r>
    </w:p>
    <w:p w14:paraId="141A24C0" w14:textId="48963386" w:rsidR="00820A06" w:rsidRPr="0070283B" w:rsidRDefault="00F66B45" w:rsidP="009B6C40">
      <w:pPr>
        <w:spacing w:line="360" w:lineRule="auto"/>
        <w:jc w:val="lowKashida"/>
        <w:rPr>
          <w:rFonts w:asciiTheme="majorBidi" w:hAnsiTheme="majorBidi" w:cstheme="majorBidi"/>
        </w:rPr>
      </w:pPr>
      <w:r w:rsidRPr="0070283B">
        <w:rPr>
          <w:rFonts w:asciiTheme="majorBidi" w:hAnsiTheme="majorBidi" w:cstheme="majorBidi"/>
        </w:rPr>
        <w:t xml:space="preserve">In this section, we illustrate the </w:t>
      </w:r>
      <w:r w:rsidR="00E062D5" w:rsidRPr="0070283B">
        <w:rPr>
          <w:rFonts w:asciiTheme="majorBidi" w:hAnsiTheme="majorBidi" w:cstheme="majorBidi"/>
        </w:rPr>
        <w:t xml:space="preserve">proposed </w:t>
      </w:r>
      <w:r w:rsidRPr="0070283B">
        <w:rPr>
          <w:rFonts w:asciiTheme="majorBidi" w:hAnsiTheme="majorBidi" w:cstheme="majorBidi"/>
        </w:rPr>
        <w:t xml:space="preserve">technique to </w:t>
      </w:r>
      <w:r w:rsidR="002F734F" w:rsidRPr="0070283B">
        <w:rPr>
          <w:rFonts w:asciiTheme="majorBidi" w:hAnsiTheme="majorBidi" w:cstheme="majorBidi"/>
        </w:rPr>
        <w:t>locate</w:t>
      </w:r>
      <w:r w:rsidRPr="0070283B">
        <w:rPr>
          <w:rFonts w:asciiTheme="majorBidi" w:hAnsiTheme="majorBidi" w:cstheme="majorBidi"/>
        </w:rPr>
        <w:t xml:space="preserve"> the latent variable </w:t>
      </w:r>
      <w:r w:rsidR="002F734F" w:rsidRPr="0070283B">
        <w:rPr>
          <w:rFonts w:asciiTheme="majorBidi" w:hAnsiTheme="majorBidi" w:cstheme="majorBidi"/>
        </w:rPr>
        <w:t xml:space="preserve">within the DBN </w:t>
      </w:r>
      <w:r w:rsidRPr="0070283B">
        <w:rPr>
          <w:rFonts w:asciiTheme="majorBidi" w:hAnsiTheme="majorBidi" w:cstheme="majorBidi"/>
        </w:rPr>
        <w:t>and</w:t>
      </w:r>
      <w:r w:rsidR="002F734F" w:rsidRPr="0070283B">
        <w:rPr>
          <w:rFonts w:asciiTheme="majorBidi" w:hAnsiTheme="majorBidi" w:cstheme="majorBidi"/>
        </w:rPr>
        <w:t xml:space="preserve"> find</w:t>
      </w:r>
      <w:r w:rsidRPr="0070283B">
        <w:rPr>
          <w:rFonts w:asciiTheme="majorBidi" w:hAnsiTheme="majorBidi" w:cstheme="majorBidi"/>
        </w:rPr>
        <w:t xml:space="preserve"> the best structure </w:t>
      </w:r>
      <w:r w:rsidR="007C1F43" w:rsidRPr="0070283B">
        <w:rPr>
          <w:rFonts w:asciiTheme="majorBidi" w:hAnsiTheme="majorBidi" w:cstheme="majorBidi"/>
        </w:rPr>
        <w:t xml:space="preserve">for </w:t>
      </w:r>
      <w:r w:rsidR="00AB44E1" w:rsidRPr="0070283B">
        <w:rPr>
          <w:rFonts w:asciiTheme="majorBidi" w:hAnsiTheme="majorBidi" w:cstheme="majorBidi"/>
        </w:rPr>
        <w:t xml:space="preserve">the </w:t>
      </w:r>
      <w:r w:rsidRPr="0070283B">
        <w:rPr>
          <w:rFonts w:asciiTheme="majorBidi" w:hAnsiTheme="majorBidi" w:cstheme="majorBidi"/>
        </w:rPr>
        <w:t xml:space="preserve">risk factors to predict the next stage of disease that each patient will experience.  In our method, we exploited the expertise of practitioners in the diagnosis [ref]. </w:t>
      </w:r>
      <w:r w:rsidR="00FE143C" w:rsidRPr="0070283B">
        <w:rPr>
          <w:rFonts w:asciiTheme="majorBidi" w:hAnsiTheme="majorBidi" w:cstheme="majorBidi"/>
        </w:rPr>
        <w:t>It is essential to</w:t>
      </w:r>
      <w:r w:rsidR="002F734F" w:rsidRPr="0070283B">
        <w:rPr>
          <w:rFonts w:asciiTheme="majorBidi" w:hAnsiTheme="majorBidi" w:cstheme="majorBidi"/>
        </w:rPr>
        <w:t xml:space="preserve"> define</w:t>
      </w:r>
      <w:r w:rsidRPr="0070283B">
        <w:rPr>
          <w:rFonts w:asciiTheme="majorBidi" w:hAnsiTheme="majorBidi" w:cstheme="majorBidi"/>
        </w:rPr>
        <w:t xml:space="preserve"> how the latent variable and comorbidities are expected to affect the risk factors.</w:t>
      </w:r>
      <w:r w:rsidR="00E163B8" w:rsidRPr="0070283B">
        <w:rPr>
          <w:rFonts w:asciiTheme="majorBidi" w:hAnsiTheme="majorBidi" w:cstheme="majorBidi"/>
        </w:rPr>
        <w:t xml:space="preserve"> </w:t>
      </w:r>
      <w:r w:rsidR="00820A06" w:rsidRPr="0070283B">
        <w:rPr>
          <w:rFonts w:asciiTheme="majorBidi" w:hAnsiTheme="majorBidi" w:cstheme="majorBidi"/>
          <w:shd w:val="clear" w:color="auto" w:fill="FFFFFF"/>
        </w:rPr>
        <w:t xml:space="preserve">Understanding the latent variables is a continuing concern within learning DBNs </w:t>
      </w:r>
      <w:r w:rsidR="00820A06" w:rsidRPr="0070283B">
        <w:rPr>
          <w:rFonts w:asciiTheme="majorBidi" w:hAnsiTheme="majorBidi" w:cstheme="majorBidi"/>
          <w:shd w:val="clear" w:color="auto" w:fill="FFFFFF"/>
        </w:rPr>
        <w:fldChar w:fldCharType="begin"/>
      </w:r>
      <w:r w:rsidR="00820A06" w:rsidRPr="0070283B">
        <w:rPr>
          <w:rFonts w:asciiTheme="majorBidi" w:hAnsiTheme="majorBidi" w:cstheme="majorBidi"/>
          <w:shd w:val="clear" w:color="auto" w:fill="FFFFFF"/>
        </w:rPr>
        <w:instrText xml:space="preserve"> ADDIN ZOTERO_ITEM CSL_CITATION {"citationID":"8FplGGSs","properties":{"formattedCitation":"[13]","plainCitation":"[13]"},"citationItems":[{"id":125,"uris":["http://zotero.org/users/3519137/items/5DUFE7WZ"],"uri":["http://zotero.org/users/3519137/items/5DUFE7WZ"],"itemData":{"id":125,"type":"paper-conference","title":"Discovering Hidden Variables: A Structure-based Approach","container-title":"Proceedings of the 13th International Conference on Neural Information Processing Systems","collection-title":"NIPS'00","publisher":"MIT Press","publisher-place":"Cambridge, MA, USA","page":"458–464","source":"ACM Digital Library","event-place":"Cambridge, MA, USA","abstract":"A serious problem in learning probabilistic models is the presence of hidden variables. These variables are not observed, yet interact with several of the observed variables. As such, they induce seemingly complex dependencies among the latter. In recent years, much attention has been devoted to the development of algorithms for learning parameters, and in some cases structure, in the presence of hidden variables. In this paper, we address the related problem of detecting hidden variables that interact with the observed variables. This problem is of interest both for improving our understanding of the domain and as a preliminary step that guides the learning procedure towards promising models. A very natural approach is to search for \"structural signatures\" of hidden variables - substructures in the learned network that tend to suggest the presence of a hidden variable. We make this basic idea concrete, and show how to integrate it with structure-search algorithms. We evaluate this method on several synthetic and real-life datasets, and show that it performs surprisingly well.","URL":"http://dl.acm.org/citation.cfm?id=3008751.3008818","shortTitle":"Discovering Hidden Variables","author":[{"family":"Elidan","given":"Gal"},{"family":"Lotner","given":"Noam"},{"family":"Friedman","given":"Nir"},{"family":"Koller","given":"Daphne"}],"issued":{"date-parts":[["2000"]]},"accessed":{"date-parts":[["2017",4,5]]}}}],"schema":"https://github.com/citation-style-language/schema/raw/master/csl-citation.json"} </w:instrText>
      </w:r>
      <w:r w:rsidR="00820A06" w:rsidRPr="0070283B">
        <w:rPr>
          <w:rFonts w:asciiTheme="majorBidi" w:hAnsiTheme="majorBidi" w:cstheme="majorBidi"/>
          <w:shd w:val="clear" w:color="auto" w:fill="FFFFFF"/>
        </w:rPr>
        <w:fldChar w:fldCharType="separate"/>
      </w:r>
      <w:r w:rsidR="00820A06" w:rsidRPr="0070283B">
        <w:rPr>
          <w:rFonts w:asciiTheme="majorBidi" w:hAnsiTheme="majorBidi" w:cstheme="majorBidi"/>
        </w:rPr>
        <w:t>[13]</w:t>
      </w:r>
      <w:r w:rsidR="00820A06" w:rsidRPr="0070283B">
        <w:rPr>
          <w:rFonts w:asciiTheme="majorBidi" w:hAnsiTheme="majorBidi" w:cstheme="majorBidi"/>
          <w:shd w:val="clear" w:color="auto" w:fill="FFFFFF"/>
        </w:rPr>
        <w:fldChar w:fldCharType="end"/>
      </w:r>
      <w:r w:rsidR="00820A06" w:rsidRPr="0070283B">
        <w:rPr>
          <w:rFonts w:asciiTheme="majorBidi" w:hAnsiTheme="majorBidi" w:cstheme="majorBidi"/>
          <w:shd w:val="clear" w:color="auto" w:fill="FFFFFF"/>
        </w:rPr>
        <w:t>.</w:t>
      </w:r>
      <w:r w:rsidR="00820A06" w:rsidRPr="0070283B">
        <w:rPr>
          <w:rFonts w:asciiTheme="majorBidi" w:hAnsiTheme="majorBidi" w:cstheme="majorBidi"/>
        </w:rPr>
        <w:t xml:space="preserve"> </w:t>
      </w:r>
      <w:r w:rsidR="00E163B8" w:rsidRPr="0070283B">
        <w:rPr>
          <w:rFonts w:asciiTheme="majorBidi" w:hAnsiTheme="majorBidi" w:cstheme="majorBidi"/>
          <w:shd w:val="clear" w:color="auto" w:fill="FFFFFF"/>
        </w:rPr>
        <w:t>T</w:t>
      </w:r>
      <w:r w:rsidR="00820A06" w:rsidRPr="0070283B">
        <w:rPr>
          <w:rFonts w:asciiTheme="majorBidi" w:hAnsiTheme="majorBidi" w:cstheme="majorBidi"/>
          <w:shd w:val="clear" w:color="auto" w:fill="FFFFFF"/>
        </w:rPr>
        <w:t>hus, the</w:t>
      </w:r>
      <w:r w:rsidR="00E163B8" w:rsidRPr="0070283B">
        <w:rPr>
          <w:rFonts w:asciiTheme="majorBidi" w:hAnsiTheme="majorBidi" w:cstheme="majorBidi"/>
          <w:shd w:val="clear" w:color="auto" w:fill="FFFFFF"/>
        </w:rPr>
        <w:t xml:space="preserve"> key contribution in our work was exploiting the combination the IC* algorithm [ref] to identify hidden variables with a DBN, as well as LinkStrength [ref] (LS) to assess the hidden variables.</w:t>
      </w:r>
      <w:r w:rsidR="00820A06" w:rsidRPr="0070283B">
        <w:rPr>
          <w:rFonts w:asciiTheme="majorBidi" w:hAnsiTheme="majorBidi" w:cstheme="majorBidi"/>
          <w:shd w:val="clear" w:color="auto" w:fill="FFFFFF"/>
        </w:rPr>
        <w:t xml:space="preserve"> </w:t>
      </w:r>
      <w:r w:rsidR="00820A06" w:rsidRPr="0070283B">
        <w:rPr>
          <w:rFonts w:asciiTheme="majorBidi" w:hAnsiTheme="majorBidi" w:cstheme="majorBidi"/>
          <w:lang w:bidi="fa-IR"/>
        </w:rPr>
        <w:t xml:space="preserve">To this goal, providing prediction methods and sensitivity analysis to understand the unmeasured risk factors (act as the latent variables) of clinical data would be necessary. </w:t>
      </w:r>
    </w:p>
    <w:p w14:paraId="563003F0" w14:textId="4496BAAA" w:rsidR="00C40EE5" w:rsidRPr="0070283B" w:rsidRDefault="00E163B8" w:rsidP="009B6C40">
      <w:pPr>
        <w:spacing w:line="360" w:lineRule="auto"/>
        <w:jc w:val="lowKashida"/>
        <w:rPr>
          <w:rFonts w:asciiTheme="majorBidi" w:hAnsiTheme="majorBidi" w:cstheme="majorBidi"/>
        </w:rPr>
      </w:pPr>
      <w:r w:rsidRPr="0070283B">
        <w:rPr>
          <w:rFonts w:asciiTheme="majorBidi" w:hAnsiTheme="majorBidi" w:cstheme="majorBidi"/>
        </w:rPr>
        <w:t>Therefore</w:t>
      </w:r>
      <w:r w:rsidR="00AB44E1" w:rsidRPr="0070283B">
        <w:rPr>
          <w:rFonts w:asciiTheme="majorBidi" w:hAnsiTheme="majorBidi" w:cstheme="majorBidi"/>
        </w:rPr>
        <w:t>, w</w:t>
      </w:r>
      <w:r w:rsidR="00F66B45" w:rsidRPr="0070283B">
        <w:rPr>
          <w:rFonts w:asciiTheme="majorBidi" w:hAnsiTheme="majorBidi" w:cstheme="majorBidi"/>
        </w:rPr>
        <w:t>e employed local and global kinds of sensitivity analysis [ref], which consists of Mutual Informat</w:t>
      </w:r>
      <w:r w:rsidRPr="0070283B">
        <w:rPr>
          <w:rFonts w:asciiTheme="majorBidi" w:hAnsiTheme="majorBidi" w:cstheme="majorBidi"/>
        </w:rPr>
        <w:t>ion (MI), and Link Strength</w:t>
      </w:r>
      <w:r w:rsidR="00FE143C" w:rsidRPr="0070283B">
        <w:rPr>
          <w:rFonts w:asciiTheme="majorBidi" w:hAnsiTheme="majorBidi" w:cstheme="majorBidi"/>
        </w:rPr>
        <w:t>, respectively</w:t>
      </w:r>
      <w:r w:rsidR="00F66B45" w:rsidRPr="0070283B">
        <w:rPr>
          <w:rFonts w:asciiTheme="majorBidi" w:hAnsiTheme="majorBidi" w:cstheme="majorBidi"/>
        </w:rPr>
        <w:t>.</w:t>
      </w:r>
      <w:r w:rsidR="00820A06" w:rsidRPr="0070283B">
        <w:rPr>
          <w:rFonts w:asciiTheme="majorBidi" w:hAnsiTheme="majorBidi" w:cstheme="majorBidi"/>
        </w:rPr>
        <w:t xml:space="preserve"> </w:t>
      </w:r>
      <w:r w:rsidR="00F66B45" w:rsidRPr="0070283B">
        <w:rPr>
          <w:rFonts w:asciiTheme="majorBidi" w:hAnsiTheme="majorBidi" w:cstheme="majorBidi"/>
        </w:rPr>
        <w:t xml:space="preserve">There are two types of LS which result when measuring uncertainties, including True Average Link Strength (LSTA), and Blind Average Link Strength (LSBA). The MI between node X and node Y is </w:t>
      </w:r>
      <w:r w:rsidR="005534B6" w:rsidRPr="0070283B">
        <w:rPr>
          <w:rFonts w:asciiTheme="majorBidi" w:hAnsiTheme="majorBidi" w:cstheme="majorBidi"/>
        </w:rPr>
        <w:t>a number</w:t>
      </w:r>
      <w:r w:rsidR="00F66B45" w:rsidRPr="0070283B">
        <w:rPr>
          <w:rFonts w:asciiTheme="majorBidi" w:hAnsiTheme="majorBidi" w:cstheme="majorBidi"/>
        </w:rPr>
        <w:t xml:space="preserve"> of uncertainties in Y that we decrease by knowing </w:t>
      </w:r>
      <w:r w:rsidR="00C40EE5" w:rsidRPr="0070283B">
        <w:rPr>
          <w:rFonts w:asciiTheme="majorBidi" w:hAnsiTheme="majorBidi" w:cstheme="majorBidi"/>
        </w:rPr>
        <w:t xml:space="preserve">the state of </w:t>
      </w:r>
      <w:r w:rsidR="00F66B45" w:rsidRPr="0070283B">
        <w:rPr>
          <w:rFonts w:asciiTheme="majorBidi" w:hAnsiTheme="majorBidi" w:cstheme="majorBidi"/>
        </w:rPr>
        <w:t xml:space="preserve">X (and vice versa). MI is distinct between any sets of nodes. However, if there are multiple edges, it might be that one which carries the most impact. </w:t>
      </w:r>
      <w:r w:rsidR="00AB44E1" w:rsidRPr="0070283B">
        <w:rPr>
          <w:rFonts w:asciiTheme="majorBidi" w:hAnsiTheme="majorBidi" w:cstheme="majorBidi"/>
        </w:rPr>
        <w:t>Moreover, w</w:t>
      </w:r>
      <w:r w:rsidR="0036731D" w:rsidRPr="0070283B">
        <w:rPr>
          <w:rFonts w:asciiTheme="majorBidi" w:hAnsiTheme="majorBidi" w:cstheme="majorBidi"/>
        </w:rPr>
        <w:t xml:space="preserve">e </w:t>
      </w:r>
      <w:r w:rsidR="00AB44E1" w:rsidRPr="0070283B">
        <w:rPr>
          <w:rFonts w:asciiTheme="majorBidi" w:hAnsiTheme="majorBidi" w:cstheme="majorBidi"/>
        </w:rPr>
        <w:t>utilised</w:t>
      </w:r>
      <w:r w:rsidR="0036731D" w:rsidRPr="0070283B">
        <w:rPr>
          <w:rFonts w:asciiTheme="majorBidi" w:hAnsiTheme="majorBidi" w:cstheme="majorBidi"/>
        </w:rPr>
        <w:t xml:space="preserve"> t</w:t>
      </w:r>
      <w:r w:rsidR="00C40EE5" w:rsidRPr="0070283B">
        <w:rPr>
          <w:rFonts w:asciiTheme="majorBidi" w:hAnsiTheme="majorBidi" w:cstheme="majorBidi"/>
        </w:rPr>
        <w:t xml:space="preserve">he percentage points of uncertainty reduction in Y by knowing </w:t>
      </w:r>
      <w:r w:rsidR="0036731D" w:rsidRPr="0070283B">
        <w:rPr>
          <w:rFonts w:asciiTheme="majorBidi" w:hAnsiTheme="majorBidi" w:cstheme="majorBidi"/>
        </w:rPr>
        <w:t xml:space="preserve">the state of </w:t>
      </w:r>
      <w:r w:rsidR="00C40EE5" w:rsidRPr="0070283B">
        <w:rPr>
          <w:rFonts w:asciiTheme="majorBidi" w:hAnsiTheme="majorBidi" w:cstheme="majorBidi"/>
        </w:rPr>
        <w:t>X</w:t>
      </w:r>
      <w:r w:rsidR="0036731D" w:rsidRPr="0070283B">
        <w:rPr>
          <w:rFonts w:asciiTheme="majorBidi" w:hAnsiTheme="majorBidi" w:cstheme="majorBidi"/>
        </w:rPr>
        <w:t>,</w:t>
      </w:r>
      <w:r w:rsidR="00C40EE5" w:rsidRPr="0070283B">
        <w:rPr>
          <w:rFonts w:asciiTheme="majorBidi" w:hAnsiTheme="majorBidi" w:cstheme="majorBidi"/>
        </w:rPr>
        <w:t xml:space="preserve"> </w:t>
      </w:r>
      <w:r w:rsidR="00C40EE5" w:rsidRPr="0070283B">
        <w:rPr>
          <w:rFonts w:asciiTheme="majorBidi" w:hAnsiTheme="majorBidi" w:cstheme="majorBidi"/>
          <w:noProof w:val="0"/>
          <w:color w:val="000000"/>
        </w:rPr>
        <w:t xml:space="preserve">if the states of all other parent variables are known (averaged over the parent states using their actual joint probability (for </w:t>
      </w:r>
      <w:r w:rsidR="0036731D" w:rsidRPr="0070283B">
        <w:rPr>
          <w:rFonts w:asciiTheme="majorBidi" w:hAnsiTheme="majorBidi" w:cstheme="majorBidi"/>
        </w:rPr>
        <w:t>LSTA</w:t>
      </w:r>
      <w:r w:rsidR="00C40EE5" w:rsidRPr="0070283B">
        <w:rPr>
          <w:rFonts w:asciiTheme="majorBidi" w:hAnsiTheme="majorBidi" w:cstheme="majorBidi"/>
          <w:noProof w:val="0"/>
          <w:color w:val="000000"/>
        </w:rPr>
        <w:t xml:space="preserve">) or assuming all parents are independent of each other and uniformly distributed (for </w:t>
      </w:r>
      <w:r w:rsidR="0036731D" w:rsidRPr="0070283B">
        <w:rPr>
          <w:rFonts w:asciiTheme="majorBidi" w:hAnsiTheme="majorBidi" w:cstheme="majorBidi"/>
        </w:rPr>
        <w:t>LSBA</w:t>
      </w:r>
      <w:r w:rsidR="00C40EE5" w:rsidRPr="0070283B">
        <w:rPr>
          <w:rFonts w:asciiTheme="majorBidi" w:hAnsiTheme="majorBidi" w:cstheme="majorBidi"/>
          <w:noProof w:val="0"/>
          <w:color w:val="000000"/>
        </w:rPr>
        <w:t>))</w:t>
      </w:r>
      <w:r w:rsidR="0036731D" w:rsidRPr="0070283B">
        <w:rPr>
          <w:rFonts w:asciiTheme="majorBidi" w:hAnsiTheme="majorBidi" w:cstheme="majorBidi"/>
          <w:noProof w:val="0"/>
          <w:color w:val="000000"/>
        </w:rPr>
        <w:t>.</w:t>
      </w:r>
      <w:r w:rsidR="00E8491D" w:rsidRPr="0070283B">
        <w:rPr>
          <w:rFonts w:asciiTheme="majorBidi" w:hAnsiTheme="majorBidi" w:cstheme="majorBidi"/>
          <w:noProof w:val="0"/>
          <w:color w:val="000000"/>
        </w:rPr>
        <w:t xml:space="preserve"> </w:t>
      </w:r>
      <w:r w:rsidR="00E8491D" w:rsidRPr="0070283B">
        <w:rPr>
          <w:rFonts w:asciiTheme="majorBidi" w:hAnsiTheme="majorBidi" w:cstheme="majorBidi"/>
        </w:rPr>
        <w:t>An LS measure tolerates us to observe the specific impact of each edge. After conformational analysis of uncertainties with LS, it was necessary to evaluate the learned structure. Therefore, we replaced the Intra links in the LS with a high probability corresponding links obtained from the IC* algorithm.</w:t>
      </w:r>
    </w:p>
    <w:p w14:paraId="7B3BD46B" w14:textId="11425BE3" w:rsidR="00137396" w:rsidRPr="0070283B" w:rsidRDefault="00137396" w:rsidP="009B6C40">
      <w:pPr>
        <w:spacing w:line="360" w:lineRule="auto"/>
        <w:jc w:val="lowKashida"/>
        <w:rPr>
          <w:rFonts w:asciiTheme="majorBidi" w:hAnsiTheme="majorBidi" w:cstheme="majorBidi"/>
          <w:color w:val="000000" w:themeColor="text1"/>
        </w:rPr>
      </w:pPr>
      <w:r w:rsidRPr="0070283B">
        <w:rPr>
          <w:rFonts w:asciiTheme="majorBidi" w:hAnsiTheme="majorBidi" w:cstheme="majorBidi"/>
        </w:rPr>
        <w:t>The IC* algorithm is similar to the PC algorithm (Spirtes, Glymour, and Scheines 1993), which</w:t>
      </w:r>
      <w:bookmarkStart w:id="1" w:name="constraint"/>
      <w:r w:rsidRPr="0070283B">
        <w:rPr>
          <w:rFonts w:asciiTheme="majorBidi" w:hAnsiTheme="majorBidi" w:cstheme="majorBidi"/>
        </w:rPr>
        <w:t xml:space="preserve"> calculates several conditional independence tests, and combines these restraints into a Directed Acyclic Graph (DAG) to characterise the entire </w:t>
      </w:r>
      <w:bookmarkEnd w:id="1"/>
      <w:r w:rsidRPr="0070283B">
        <w:rPr>
          <w:rFonts w:asciiTheme="majorBidi" w:hAnsiTheme="majorBidi" w:cstheme="majorBidi"/>
        </w:rPr>
        <w:fldChar w:fldCharType="begin"/>
      </w:r>
      <w:r w:rsidRPr="0070283B">
        <w:rPr>
          <w:rFonts w:asciiTheme="majorBidi" w:hAnsiTheme="majorBidi" w:cstheme="majorBidi"/>
        </w:rPr>
        <w:instrText xml:space="preserve"> HYPERLINK "http://www.cs.ubc.ca/~murphyk/Software/BNT/usage_02nov13.html" \l "markov_equiv" </w:instrText>
      </w:r>
      <w:r w:rsidRPr="0070283B">
        <w:rPr>
          <w:rFonts w:asciiTheme="majorBidi" w:hAnsiTheme="majorBidi" w:cstheme="majorBidi"/>
        </w:rPr>
        <w:fldChar w:fldCharType="separate"/>
      </w:r>
      <w:r w:rsidRPr="0070283B">
        <w:rPr>
          <w:rStyle w:val="Hyperlink"/>
          <w:rFonts w:asciiTheme="majorBidi" w:hAnsiTheme="majorBidi" w:cstheme="majorBidi"/>
          <w:color w:val="auto"/>
          <w:u w:val="none"/>
        </w:rPr>
        <w:t>Markov equivalence class</w:t>
      </w:r>
      <w:r w:rsidRPr="0070283B">
        <w:rPr>
          <w:rFonts w:asciiTheme="majorBidi" w:hAnsiTheme="majorBidi" w:cstheme="majorBidi"/>
        </w:rPr>
        <w:fldChar w:fldCharType="end"/>
      </w:r>
      <w:r w:rsidRPr="0070283B">
        <w:rPr>
          <w:rFonts w:asciiTheme="majorBidi" w:hAnsiTheme="majorBidi" w:cstheme="majorBidi"/>
        </w:rPr>
        <w:t xml:space="preserve">, except that they can detect the presence of latent variables. </w:t>
      </w:r>
      <w:r w:rsidRPr="0070283B">
        <w:rPr>
          <w:rFonts w:asciiTheme="majorBidi" w:hAnsiTheme="majorBidi" w:cstheme="majorBidi"/>
          <w:color w:val="000000" w:themeColor="text1"/>
        </w:rPr>
        <w:t>The IC* algorithm learns a latent structure associated with a set of observed variables. The latent structure revealed is the projection in which every latent variable is either a root node or linked to exactly two observed variables.</w:t>
      </w:r>
    </w:p>
    <w:p w14:paraId="64556128" w14:textId="04F1D5F8" w:rsidR="00F66B45" w:rsidRPr="0070283B" w:rsidRDefault="00E8491D" w:rsidP="009B6C40">
      <w:pPr>
        <w:spacing w:line="360" w:lineRule="auto"/>
        <w:jc w:val="lowKashida"/>
        <w:rPr>
          <w:rFonts w:asciiTheme="majorBidi" w:hAnsiTheme="majorBidi" w:cstheme="majorBidi"/>
          <w:color w:val="000000" w:themeColor="text1"/>
        </w:rPr>
      </w:pPr>
      <w:r w:rsidRPr="0070283B">
        <w:rPr>
          <w:rFonts w:asciiTheme="majorBidi" w:hAnsiTheme="majorBidi" w:cstheme="majorBidi"/>
          <w:color w:val="000000" w:themeColor="text1"/>
        </w:rPr>
        <w:lastRenderedPageBreak/>
        <w:t xml:space="preserve">The latent variable, in the projection, is represented using a bidirectional graph. </w:t>
      </w:r>
      <w:r w:rsidRPr="0070283B">
        <w:rPr>
          <w:rFonts w:asciiTheme="majorBidi" w:hAnsiTheme="majorBidi" w:cstheme="majorBidi"/>
          <w:lang w:bidi="fa-IR"/>
        </w:rPr>
        <w:t xml:space="preserve">Table 1 presents the adjacent matrix obtained from the IC* algorithm with the preliminary analysis and the intercorrelation among the 13 features of diabetic data. The correlation of the dataset was used to ascertain the structure with the IC* algorithm. The outcome of the IC* correlation graph is summarized in figure 1. There are two different possibilities for finding the location of the latent variables using the IC* algorithm. To distinguish between these two possibilities, the IC* graph was illustrated in Figure 1, with two different colours, e.g., green was used </w:t>
      </w:r>
      <w:r w:rsidRPr="0070283B">
        <w:rPr>
          <w:rFonts w:asciiTheme="majorBidi" w:hAnsiTheme="majorBidi" w:cstheme="majorBidi"/>
          <w:color w:val="000000" w:themeColor="text1"/>
        </w:rPr>
        <w:t>if there was either a latent variable or a directed edge between the corresponding nodes</w:t>
      </w:r>
      <w:r w:rsidRPr="0070283B">
        <w:rPr>
          <w:rFonts w:asciiTheme="majorBidi" w:hAnsiTheme="majorBidi" w:cstheme="majorBidi"/>
          <w:color w:val="228B22"/>
        </w:rPr>
        <w:t xml:space="preserve"> </w:t>
      </w:r>
      <w:r w:rsidRPr="0070283B">
        <w:rPr>
          <w:rFonts w:asciiTheme="majorBidi" w:hAnsiTheme="majorBidi" w:cstheme="majorBidi"/>
        </w:rPr>
        <w:t xml:space="preserve">while </w:t>
      </w:r>
      <w:r w:rsidRPr="0070283B">
        <w:rPr>
          <w:rFonts w:asciiTheme="majorBidi" w:hAnsiTheme="majorBidi" w:cstheme="majorBidi"/>
          <w:color w:val="000000" w:themeColor="text1"/>
        </w:rPr>
        <w:t xml:space="preserve">the location of the latent variable </w:t>
      </w:r>
      <w:r w:rsidRPr="0070283B">
        <w:rPr>
          <w:rFonts w:asciiTheme="majorBidi" w:hAnsiTheme="majorBidi" w:cstheme="majorBidi"/>
          <w:lang w:bidi="fa-IR"/>
        </w:rPr>
        <w:t xml:space="preserve">was </w:t>
      </w:r>
      <w:r w:rsidRPr="0070283B">
        <w:rPr>
          <w:rFonts w:asciiTheme="majorBidi" w:hAnsiTheme="majorBidi" w:cstheme="majorBidi"/>
          <w:color w:val="000000" w:themeColor="text1"/>
        </w:rPr>
        <w:t xml:space="preserve">identified by the red links. Then we </w:t>
      </w:r>
      <w:r w:rsidRPr="0070283B">
        <w:rPr>
          <w:rFonts w:asciiTheme="majorBidi" w:hAnsiTheme="majorBidi" w:cstheme="majorBidi"/>
          <w:bCs/>
          <w:color w:val="000000" w:themeColor="text1"/>
        </w:rPr>
        <w:t>compared</w:t>
      </w:r>
      <w:r w:rsidRPr="0070283B">
        <w:rPr>
          <w:rFonts w:asciiTheme="majorBidi" w:hAnsiTheme="majorBidi" w:cstheme="majorBidi"/>
          <w:b/>
          <w:color w:val="000000" w:themeColor="text1"/>
        </w:rPr>
        <w:t xml:space="preserve"> </w:t>
      </w:r>
      <w:r w:rsidRPr="0070283B">
        <w:rPr>
          <w:rFonts w:asciiTheme="majorBidi" w:hAnsiTheme="majorBidi" w:cstheme="majorBidi"/>
          <w:color w:val="000000" w:themeColor="text1"/>
        </w:rPr>
        <w:t>the probabilities which we obtained from the Link Strength algorithm to assure that the best structure was provided by using the IC* algorithm.</w:t>
      </w:r>
    </w:p>
    <w:p w14:paraId="3AE45090" w14:textId="77777777" w:rsidR="002729FE" w:rsidRPr="0070283B" w:rsidRDefault="002729FE" w:rsidP="009B6C40">
      <w:pPr>
        <w:pStyle w:val="Caption"/>
        <w:keepNext/>
        <w:spacing w:line="360" w:lineRule="auto"/>
        <w:jc w:val="lowKashida"/>
        <w:rPr>
          <w:rFonts w:asciiTheme="majorBidi" w:hAnsiTheme="majorBidi" w:cstheme="majorBidi"/>
          <w:sz w:val="10"/>
          <w:szCs w:val="10"/>
        </w:rPr>
      </w:pPr>
      <w:r w:rsidRPr="0070283B">
        <w:rPr>
          <w:rFonts w:asciiTheme="majorBidi" w:hAnsiTheme="majorBidi" w:cstheme="majorBidi"/>
          <w:sz w:val="10"/>
          <w:szCs w:val="10"/>
        </w:rPr>
        <w:t xml:space="preserve">Table </w:t>
      </w:r>
      <w:r w:rsidRPr="0070283B">
        <w:rPr>
          <w:rFonts w:asciiTheme="majorBidi" w:hAnsiTheme="majorBidi" w:cstheme="majorBidi"/>
          <w:sz w:val="10"/>
          <w:szCs w:val="10"/>
        </w:rPr>
        <w:fldChar w:fldCharType="begin"/>
      </w:r>
      <w:r w:rsidRPr="0070283B">
        <w:rPr>
          <w:rFonts w:asciiTheme="majorBidi" w:hAnsiTheme="majorBidi" w:cstheme="majorBidi"/>
          <w:sz w:val="10"/>
          <w:szCs w:val="10"/>
        </w:rPr>
        <w:instrText xml:space="preserve"> SEQ Table \* ARABIC </w:instrText>
      </w:r>
      <w:r w:rsidRPr="0070283B">
        <w:rPr>
          <w:rFonts w:asciiTheme="majorBidi" w:hAnsiTheme="majorBidi" w:cstheme="majorBidi"/>
          <w:sz w:val="10"/>
          <w:szCs w:val="10"/>
        </w:rPr>
        <w:fldChar w:fldCharType="separate"/>
      </w:r>
      <w:r w:rsidRPr="0070283B">
        <w:rPr>
          <w:rFonts w:asciiTheme="majorBidi" w:hAnsiTheme="majorBidi" w:cstheme="majorBidi"/>
          <w:sz w:val="10"/>
          <w:szCs w:val="10"/>
        </w:rPr>
        <w:t>1</w:t>
      </w:r>
      <w:r w:rsidRPr="0070283B">
        <w:rPr>
          <w:rFonts w:asciiTheme="majorBidi" w:hAnsiTheme="majorBidi" w:cstheme="majorBidi"/>
          <w:sz w:val="10"/>
          <w:szCs w:val="10"/>
        </w:rPr>
        <w:fldChar w:fldCharType="end"/>
      </w:r>
      <w:r w:rsidRPr="0070283B">
        <w:rPr>
          <w:rFonts w:asciiTheme="majorBidi" w:hAnsiTheme="majorBidi" w:cstheme="majorBidi"/>
          <w:sz w:val="10"/>
          <w:szCs w:val="10"/>
        </w:rPr>
        <w:t>: IC* adjacent matrix.</w:t>
      </w:r>
    </w:p>
    <w:p w14:paraId="63F3869E" w14:textId="77777777" w:rsidR="002729FE" w:rsidRPr="0070283B" w:rsidRDefault="002729FE" w:rsidP="009B6C40">
      <w:pPr>
        <w:spacing w:line="360" w:lineRule="auto"/>
        <w:jc w:val="lowKashida"/>
        <w:rPr>
          <w:rFonts w:asciiTheme="majorBidi" w:hAnsiTheme="majorBidi" w:cstheme="majorBidi"/>
          <w:color w:val="000000" w:themeColor="text1"/>
        </w:rPr>
      </w:pPr>
      <w:r w:rsidRPr="0070283B">
        <w:rPr>
          <w:rFonts w:asciiTheme="majorBidi" w:hAnsiTheme="majorBidi" w:cstheme="majorBidi"/>
          <w:lang w:eastAsia="en-GB"/>
        </w:rPr>
        <w:drawing>
          <wp:inline distT="0" distB="0" distL="0" distR="0" wp14:anchorId="1F3F0E3D" wp14:editId="5111EB8A">
            <wp:extent cx="2006172" cy="939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28486" cy="949971"/>
                    </a:xfrm>
                    <a:prstGeom prst="rect">
                      <a:avLst/>
                    </a:prstGeom>
                    <a:noFill/>
                    <a:ln>
                      <a:noFill/>
                    </a:ln>
                  </pic:spPr>
                </pic:pic>
              </a:graphicData>
            </a:graphic>
          </wp:inline>
        </w:drawing>
      </w:r>
    </w:p>
    <w:p w14:paraId="1080413B" w14:textId="77777777" w:rsidR="002729FE" w:rsidRPr="0070283B" w:rsidRDefault="002729FE" w:rsidP="009B6C40">
      <w:pPr>
        <w:keepNext/>
        <w:spacing w:line="360" w:lineRule="auto"/>
        <w:jc w:val="lowKashida"/>
        <w:rPr>
          <w:rFonts w:asciiTheme="majorBidi" w:hAnsiTheme="majorBidi" w:cstheme="majorBidi"/>
        </w:rPr>
      </w:pPr>
      <w:r w:rsidRPr="0070283B">
        <w:rPr>
          <w:rFonts w:asciiTheme="majorBidi" w:hAnsiTheme="majorBidi" w:cstheme="majorBidi"/>
          <w:color w:val="000000" w:themeColor="text1"/>
        </w:rPr>
        <w:drawing>
          <wp:inline distT="0" distB="0" distL="0" distR="0" wp14:anchorId="3785DB82" wp14:editId="2542E3EB">
            <wp:extent cx="2054888" cy="2038269"/>
            <wp:effectExtent l="0" t="0" r="2540" b="635"/>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_stra_percentage.png"/>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2076792" cy="2059996"/>
                    </a:xfrm>
                    <a:prstGeom prst="rect">
                      <a:avLst/>
                    </a:prstGeom>
                  </pic:spPr>
                </pic:pic>
              </a:graphicData>
            </a:graphic>
          </wp:inline>
        </w:drawing>
      </w:r>
    </w:p>
    <w:p w14:paraId="23532224" w14:textId="0C905A36" w:rsidR="002729FE" w:rsidRPr="0070283B" w:rsidRDefault="002729FE" w:rsidP="009B6C40">
      <w:pPr>
        <w:pStyle w:val="Caption"/>
        <w:spacing w:line="360" w:lineRule="auto"/>
        <w:jc w:val="lowKashida"/>
        <w:rPr>
          <w:rFonts w:asciiTheme="majorBidi" w:hAnsiTheme="majorBidi" w:cstheme="majorBidi"/>
          <w:sz w:val="10"/>
          <w:szCs w:val="10"/>
        </w:rPr>
      </w:pPr>
      <w:r w:rsidRPr="0070283B">
        <w:rPr>
          <w:rFonts w:asciiTheme="majorBidi" w:hAnsiTheme="majorBidi" w:cstheme="majorBidi"/>
          <w:sz w:val="10"/>
          <w:szCs w:val="10"/>
        </w:rPr>
        <w:t xml:space="preserve">Figure </w:t>
      </w:r>
      <w:r w:rsidRPr="0070283B">
        <w:rPr>
          <w:rFonts w:asciiTheme="majorBidi" w:hAnsiTheme="majorBidi" w:cstheme="majorBidi"/>
          <w:sz w:val="10"/>
          <w:szCs w:val="10"/>
        </w:rPr>
        <w:fldChar w:fldCharType="begin"/>
      </w:r>
      <w:r w:rsidRPr="0070283B">
        <w:rPr>
          <w:rFonts w:asciiTheme="majorBidi" w:hAnsiTheme="majorBidi" w:cstheme="majorBidi"/>
          <w:sz w:val="10"/>
          <w:szCs w:val="10"/>
        </w:rPr>
        <w:instrText xml:space="preserve"> SEQ Figure \* ARABIC </w:instrText>
      </w:r>
      <w:r w:rsidRPr="0070283B">
        <w:rPr>
          <w:rFonts w:asciiTheme="majorBidi" w:hAnsiTheme="majorBidi" w:cstheme="majorBidi"/>
          <w:sz w:val="10"/>
          <w:szCs w:val="10"/>
        </w:rPr>
        <w:fldChar w:fldCharType="separate"/>
      </w:r>
      <w:r w:rsidRPr="0070283B">
        <w:rPr>
          <w:rFonts w:asciiTheme="majorBidi" w:hAnsiTheme="majorBidi" w:cstheme="majorBidi"/>
          <w:sz w:val="10"/>
          <w:szCs w:val="10"/>
        </w:rPr>
        <w:t>1</w:t>
      </w:r>
      <w:r w:rsidRPr="0070283B">
        <w:rPr>
          <w:rFonts w:asciiTheme="majorBidi" w:hAnsiTheme="majorBidi" w:cstheme="majorBidi"/>
          <w:sz w:val="10"/>
          <w:szCs w:val="10"/>
        </w:rPr>
        <w:fldChar w:fldCharType="end"/>
      </w:r>
      <w:r w:rsidRPr="0070283B">
        <w:rPr>
          <w:rFonts w:asciiTheme="majorBidi" w:hAnsiTheme="majorBidi" w:cstheme="majorBidi"/>
          <w:sz w:val="10"/>
          <w:szCs w:val="10"/>
        </w:rPr>
        <w:t xml:space="preserve">: </w:t>
      </w:r>
      <w:r w:rsidR="00E54812" w:rsidRPr="0070283B">
        <w:rPr>
          <w:rFonts w:asciiTheme="majorBidi" w:hAnsiTheme="majorBidi" w:cstheme="majorBidi"/>
          <w:sz w:val="10"/>
          <w:szCs w:val="10"/>
        </w:rPr>
        <w:t>ICLS</w:t>
      </w:r>
      <w:r w:rsidRPr="0070283B">
        <w:rPr>
          <w:rFonts w:asciiTheme="majorBidi" w:hAnsiTheme="majorBidi" w:cstheme="majorBidi"/>
          <w:sz w:val="10"/>
          <w:szCs w:val="10"/>
        </w:rPr>
        <w:t xml:space="preserve"> graph obtained from IC* adjacent matrix with </w:t>
      </w:r>
    </w:p>
    <w:p w14:paraId="47519146" w14:textId="77777777" w:rsidR="002729FE" w:rsidRPr="0070283B" w:rsidRDefault="002729FE" w:rsidP="009B6C40">
      <w:pPr>
        <w:pStyle w:val="Caption"/>
        <w:spacing w:line="360" w:lineRule="auto"/>
        <w:jc w:val="lowKashida"/>
        <w:rPr>
          <w:rFonts w:asciiTheme="majorBidi" w:hAnsiTheme="majorBidi" w:cstheme="majorBidi"/>
          <w:sz w:val="10"/>
          <w:szCs w:val="10"/>
        </w:rPr>
      </w:pPr>
      <w:r w:rsidRPr="0070283B">
        <w:rPr>
          <w:rFonts w:asciiTheme="majorBidi" w:hAnsiTheme="majorBidi" w:cstheme="majorBidi"/>
          <w:sz w:val="10"/>
          <w:szCs w:val="10"/>
        </w:rPr>
        <w:t>the higher percentages of uncertainty reduction from LS approach.</w:t>
      </w:r>
    </w:p>
    <w:p w14:paraId="4CAA434A" w14:textId="77777777" w:rsidR="002729FE" w:rsidRPr="0070283B" w:rsidRDefault="002729FE" w:rsidP="009B6C40">
      <w:pPr>
        <w:spacing w:line="360" w:lineRule="auto"/>
        <w:jc w:val="lowKashida"/>
        <w:rPr>
          <w:rFonts w:asciiTheme="majorBidi" w:hAnsiTheme="majorBidi" w:cstheme="majorBidi"/>
        </w:rPr>
      </w:pPr>
    </w:p>
    <w:p w14:paraId="524A6BDB" w14:textId="103B2B69" w:rsidR="00D35314" w:rsidRPr="0070283B" w:rsidRDefault="00164FCF" w:rsidP="00E93FAC">
      <w:pPr>
        <w:spacing w:line="360" w:lineRule="auto"/>
        <w:jc w:val="lowKashida"/>
        <w:rPr>
          <w:rFonts w:asciiTheme="majorBidi" w:hAnsiTheme="majorBidi" w:cstheme="majorBidi"/>
          <w:lang w:bidi="fa-IR"/>
        </w:rPr>
      </w:pPr>
      <w:r w:rsidRPr="0070283B">
        <w:rPr>
          <w:rFonts w:asciiTheme="majorBidi" w:hAnsiTheme="majorBidi" w:cstheme="majorBidi"/>
          <w:lang w:bidi="fa-IR"/>
        </w:rPr>
        <w:t xml:space="preserve">Selecting the LSTA and LSBA percentages in the specific edges (that were chosen from those edges, which had been discovered previously in the IC* adjacency matrix), we can find the possibility of the existing edges and location of the latent variable. For example, from </w:t>
      </w:r>
      <w:r w:rsidR="001412F3" w:rsidRPr="0070283B">
        <w:rPr>
          <w:rFonts w:asciiTheme="majorBidi" w:hAnsiTheme="majorBidi" w:cstheme="majorBidi"/>
          <w:lang w:bidi="fa-IR"/>
        </w:rPr>
        <w:t>table</w:t>
      </w:r>
      <w:r w:rsidRPr="0070283B">
        <w:rPr>
          <w:rFonts w:asciiTheme="majorBidi" w:hAnsiTheme="majorBidi" w:cstheme="majorBidi"/>
          <w:lang w:bidi="fa-IR"/>
        </w:rPr>
        <w:t xml:space="preserve"> 1 you are assured that there is a latent variable between two variables (Retinopathy and DBP). Meanwhile, from </w:t>
      </w:r>
      <w:r w:rsidR="001412F3" w:rsidRPr="0070283B">
        <w:rPr>
          <w:rFonts w:asciiTheme="majorBidi" w:hAnsiTheme="majorBidi" w:cstheme="majorBidi"/>
          <w:lang w:bidi="fa-IR"/>
        </w:rPr>
        <w:t>figure</w:t>
      </w:r>
      <w:r w:rsidRPr="0070283B">
        <w:rPr>
          <w:rFonts w:asciiTheme="majorBidi" w:hAnsiTheme="majorBidi" w:cstheme="majorBidi"/>
          <w:lang w:bidi="fa-IR"/>
        </w:rPr>
        <w:t xml:space="preserve"> </w:t>
      </w:r>
      <w:r w:rsidR="001412F3" w:rsidRPr="0070283B">
        <w:rPr>
          <w:rFonts w:asciiTheme="majorBidi" w:hAnsiTheme="majorBidi" w:cstheme="majorBidi"/>
          <w:lang w:bidi="fa-IR"/>
        </w:rPr>
        <w:t>1</w:t>
      </w:r>
      <w:r w:rsidRPr="0070283B">
        <w:rPr>
          <w:rFonts w:asciiTheme="majorBidi" w:hAnsiTheme="majorBidi" w:cstheme="majorBidi"/>
          <w:lang w:bidi="fa-IR"/>
        </w:rPr>
        <w:t xml:space="preserve">, you can see the probability of the appearance of a latent variable between the corresponding variables is about 11% and </w:t>
      </w:r>
      <w:r w:rsidRPr="0070283B">
        <w:rPr>
          <w:rFonts w:asciiTheme="majorBidi" w:eastAsia="Times New Roman" w:hAnsiTheme="majorBidi" w:cstheme="majorBidi"/>
          <w:color w:val="000000"/>
          <w:lang w:eastAsia="en-GB"/>
        </w:rPr>
        <w:t xml:space="preserve">96.50% for </w:t>
      </w:r>
      <w:bookmarkStart w:id="2" w:name="_Hlk486176886"/>
      <w:r w:rsidRPr="0070283B">
        <w:rPr>
          <w:rFonts w:asciiTheme="majorBidi" w:eastAsia="Times New Roman" w:hAnsiTheme="majorBidi" w:cstheme="majorBidi"/>
          <w:color w:val="000000"/>
          <w:lang w:eastAsia="en-GB"/>
        </w:rPr>
        <w:t>LSTA and LSBA</w:t>
      </w:r>
      <w:bookmarkEnd w:id="2"/>
      <w:r w:rsidRPr="0070283B">
        <w:rPr>
          <w:rFonts w:asciiTheme="majorBidi" w:eastAsia="Times New Roman" w:hAnsiTheme="majorBidi" w:cstheme="majorBidi"/>
          <w:color w:val="000000"/>
          <w:lang w:eastAsia="en-GB"/>
        </w:rPr>
        <w:t xml:space="preserve">, respectively. </w:t>
      </w:r>
      <w:r w:rsidRPr="0070283B">
        <w:rPr>
          <w:rFonts w:asciiTheme="majorBidi" w:hAnsiTheme="majorBidi" w:cstheme="majorBidi"/>
          <w:lang w:bidi="fa-IR"/>
        </w:rPr>
        <w:t>The LSTA and LSBA percentages of appearance the latent variable are</w:t>
      </w:r>
      <w:r w:rsidR="00E93FAC">
        <w:rPr>
          <w:rFonts w:asciiTheme="majorBidi" w:hAnsiTheme="majorBidi" w:cstheme="majorBidi"/>
          <w:lang w:bidi="fa-IR"/>
        </w:rPr>
        <w:t xml:space="preserve"> highlighted in red.</w:t>
      </w:r>
    </w:p>
    <w:p w14:paraId="4F3CF02B" w14:textId="1ADC5771" w:rsidR="00CB5FB7" w:rsidRPr="0070283B" w:rsidRDefault="00BC621C" w:rsidP="009B6C40">
      <w:pPr>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lastRenderedPageBreak/>
        <w:t>Comparison methods between</w:t>
      </w:r>
      <w:r w:rsidR="005534B6" w:rsidRPr="0070283B">
        <w:rPr>
          <w:rFonts w:asciiTheme="majorBidi" w:hAnsiTheme="majorBidi" w:cstheme="majorBidi"/>
          <w:shd w:val="clear" w:color="auto" w:fill="FFFFFF"/>
        </w:rPr>
        <w:t xml:space="preserve"> the</w:t>
      </w:r>
      <w:r w:rsidRPr="0070283B">
        <w:rPr>
          <w:rFonts w:asciiTheme="majorBidi" w:hAnsiTheme="majorBidi" w:cstheme="majorBidi"/>
          <w:shd w:val="clear" w:color="auto" w:fill="FFFFFF"/>
        </w:rPr>
        <w:t xml:space="preserve"> following approach</w:t>
      </w:r>
      <w:r w:rsidR="002729FE" w:rsidRPr="0070283B">
        <w:rPr>
          <w:rFonts w:asciiTheme="majorBidi" w:hAnsiTheme="majorBidi" w:cstheme="majorBidi"/>
          <w:shd w:val="clear" w:color="auto" w:fill="FFFFFF"/>
        </w:rPr>
        <w:t>es</w:t>
      </w:r>
      <w:r w:rsidRPr="0070283B">
        <w:rPr>
          <w:rFonts w:asciiTheme="majorBidi" w:hAnsiTheme="majorBidi" w:cstheme="majorBidi"/>
          <w:shd w:val="clear" w:color="auto" w:fill="FFFFFF"/>
        </w:rPr>
        <w:t xml:space="preserve"> </w:t>
      </w:r>
      <w:r w:rsidR="005534B6" w:rsidRPr="0070283B">
        <w:rPr>
          <w:rFonts w:asciiTheme="majorBidi" w:hAnsiTheme="majorBidi" w:cstheme="majorBidi"/>
          <w:shd w:val="clear" w:color="auto" w:fill="FFFFFF"/>
        </w:rPr>
        <w:t>are</w:t>
      </w:r>
      <w:r w:rsidRPr="0070283B">
        <w:rPr>
          <w:rFonts w:asciiTheme="majorBidi" w:hAnsiTheme="majorBidi" w:cstheme="majorBidi"/>
          <w:shd w:val="clear" w:color="auto" w:fill="FFFFFF"/>
        </w:rPr>
        <w:t xml:space="preserve"> desirable to indicate the validity of our approach:</w:t>
      </w:r>
    </w:p>
    <w:p w14:paraId="3EE60028" w14:textId="31D45587" w:rsidR="00CB5FB7" w:rsidRPr="0070283B" w:rsidRDefault="00CB5FB7" w:rsidP="009B6C40">
      <w:pPr>
        <w:pStyle w:val="ListParagraph"/>
        <w:numPr>
          <w:ilvl w:val="0"/>
          <w:numId w:val="11"/>
        </w:numPr>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Using One latent variable and the st</w:t>
      </w:r>
      <w:r w:rsidR="00BC621C" w:rsidRPr="0070283B">
        <w:rPr>
          <w:rFonts w:asciiTheme="majorBidi" w:hAnsiTheme="majorBidi" w:cstheme="majorBidi"/>
          <w:shd w:val="clear" w:color="auto" w:fill="FFFFFF"/>
        </w:rPr>
        <w:t>r</w:t>
      </w:r>
      <w:r w:rsidRPr="0070283B">
        <w:rPr>
          <w:rFonts w:asciiTheme="majorBidi" w:hAnsiTheme="majorBidi" w:cstheme="majorBidi"/>
          <w:shd w:val="clear" w:color="auto" w:fill="FFFFFF"/>
        </w:rPr>
        <w:t xml:space="preserve">ucture </w:t>
      </w:r>
      <w:r w:rsidR="00BC621C" w:rsidRPr="0070283B">
        <w:rPr>
          <w:rFonts w:asciiTheme="majorBidi" w:hAnsiTheme="majorBidi" w:cstheme="majorBidi"/>
          <w:shd w:val="clear" w:color="auto" w:fill="FFFFFF"/>
        </w:rPr>
        <w:t xml:space="preserve">was </w:t>
      </w:r>
      <w:r w:rsidRPr="0070283B">
        <w:rPr>
          <w:rFonts w:asciiTheme="majorBidi" w:hAnsiTheme="majorBidi" w:cstheme="majorBidi"/>
          <w:lang w:bidi="fa-IR"/>
        </w:rPr>
        <w:t xml:space="preserve">fully learned from the K2 algorithm and the REVEAL algorithm on the imbalanced data. </w:t>
      </w:r>
      <w:r w:rsidR="002B5286" w:rsidRPr="0070283B">
        <w:rPr>
          <w:rFonts w:asciiTheme="majorBidi" w:hAnsiTheme="majorBidi" w:cstheme="majorBidi"/>
          <w:lang w:bidi="fa-IR"/>
        </w:rPr>
        <w:t xml:space="preserve">(Auto-regressive HMM that </w:t>
      </w:r>
      <w:r w:rsidR="002B5286" w:rsidRPr="0070283B">
        <w:rPr>
          <w:rFonts w:asciiTheme="majorBidi" w:hAnsiTheme="majorBidi" w:cstheme="majorBidi"/>
        </w:rPr>
        <w:t xml:space="preserve">the latent variable was </w:t>
      </w:r>
      <w:r w:rsidR="00BC621C" w:rsidRPr="0070283B">
        <w:rPr>
          <w:rFonts w:asciiTheme="majorBidi" w:hAnsiTheme="majorBidi" w:cstheme="majorBidi"/>
        </w:rPr>
        <w:t>pointed</w:t>
      </w:r>
      <w:r w:rsidR="002B5286" w:rsidRPr="0070283B">
        <w:rPr>
          <w:rFonts w:asciiTheme="majorBidi" w:hAnsiTheme="majorBidi" w:cstheme="majorBidi"/>
        </w:rPr>
        <w:t xml:space="preserve"> to all the observed data.)</w:t>
      </w:r>
    </w:p>
    <w:p w14:paraId="4F8E4DC5" w14:textId="15647969" w:rsidR="00CB5FB7" w:rsidRPr="0070283B" w:rsidRDefault="00CB5FB7" w:rsidP="009B6C40">
      <w:pPr>
        <w:pStyle w:val="ListParagraph"/>
        <w:numPr>
          <w:ilvl w:val="0"/>
          <w:numId w:val="11"/>
        </w:numPr>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Using One latent variable and the st</w:t>
      </w:r>
      <w:r w:rsidR="00BC621C" w:rsidRPr="0070283B">
        <w:rPr>
          <w:rFonts w:asciiTheme="majorBidi" w:hAnsiTheme="majorBidi" w:cstheme="majorBidi"/>
          <w:shd w:val="clear" w:color="auto" w:fill="FFFFFF"/>
        </w:rPr>
        <w:t>r</w:t>
      </w:r>
      <w:r w:rsidRPr="0070283B">
        <w:rPr>
          <w:rFonts w:asciiTheme="majorBidi" w:hAnsiTheme="majorBidi" w:cstheme="majorBidi"/>
          <w:shd w:val="clear" w:color="auto" w:fill="FFFFFF"/>
        </w:rPr>
        <w:t>ucture</w:t>
      </w:r>
      <w:r w:rsidR="00BC621C" w:rsidRPr="0070283B">
        <w:rPr>
          <w:rFonts w:asciiTheme="majorBidi" w:hAnsiTheme="majorBidi" w:cstheme="majorBidi"/>
          <w:shd w:val="clear" w:color="auto" w:fill="FFFFFF"/>
        </w:rPr>
        <w:t xml:space="preserve"> was</w:t>
      </w:r>
      <w:r w:rsidRPr="0070283B">
        <w:rPr>
          <w:rFonts w:asciiTheme="majorBidi" w:hAnsiTheme="majorBidi" w:cstheme="majorBidi"/>
          <w:shd w:val="clear" w:color="auto" w:fill="FFFFFF"/>
        </w:rPr>
        <w:t xml:space="preserve"> </w:t>
      </w:r>
      <w:r w:rsidRPr="0070283B">
        <w:rPr>
          <w:rFonts w:asciiTheme="majorBidi" w:hAnsiTheme="majorBidi" w:cstheme="majorBidi"/>
          <w:lang w:bidi="fa-IR"/>
        </w:rPr>
        <w:t xml:space="preserve">fully learned from the K2 algorithm and the REVEAL </w:t>
      </w:r>
      <w:r w:rsidR="002B5286" w:rsidRPr="0070283B">
        <w:rPr>
          <w:rFonts w:asciiTheme="majorBidi" w:hAnsiTheme="majorBidi" w:cstheme="majorBidi"/>
          <w:lang w:bidi="fa-IR"/>
        </w:rPr>
        <w:t xml:space="preserve">algorithm on the balanced data. (Auto-regressive HMM that </w:t>
      </w:r>
      <w:r w:rsidR="002B5286" w:rsidRPr="0070283B">
        <w:rPr>
          <w:rFonts w:asciiTheme="majorBidi" w:hAnsiTheme="majorBidi" w:cstheme="majorBidi"/>
        </w:rPr>
        <w:t xml:space="preserve">the latent variable was </w:t>
      </w:r>
      <w:r w:rsidR="00BC621C" w:rsidRPr="0070283B">
        <w:rPr>
          <w:rFonts w:asciiTheme="majorBidi" w:hAnsiTheme="majorBidi" w:cstheme="majorBidi"/>
        </w:rPr>
        <w:t>pointed</w:t>
      </w:r>
      <w:r w:rsidR="002B5286" w:rsidRPr="0070283B">
        <w:rPr>
          <w:rFonts w:asciiTheme="majorBidi" w:hAnsiTheme="majorBidi" w:cstheme="majorBidi"/>
        </w:rPr>
        <w:t xml:space="preserve"> to all the observed data.)</w:t>
      </w:r>
    </w:p>
    <w:p w14:paraId="7860C3C7" w14:textId="1CE4FAC4" w:rsidR="00CB5FB7" w:rsidRPr="0070283B" w:rsidRDefault="00BC621C" w:rsidP="009B6C40">
      <w:pPr>
        <w:pStyle w:val="ListParagraph"/>
        <w:numPr>
          <w:ilvl w:val="0"/>
          <w:numId w:val="11"/>
        </w:numPr>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 xml:space="preserve">Without using any latent variable, but the structure was obtained from </w:t>
      </w:r>
      <w:r w:rsidR="00E54812" w:rsidRPr="0070283B">
        <w:rPr>
          <w:rFonts w:asciiTheme="majorBidi" w:hAnsiTheme="majorBidi" w:cstheme="majorBidi"/>
          <w:shd w:val="clear" w:color="auto" w:fill="FFFFFF"/>
        </w:rPr>
        <w:t>ICLS</w:t>
      </w:r>
      <w:r w:rsidRPr="0070283B">
        <w:rPr>
          <w:rFonts w:asciiTheme="majorBidi" w:hAnsiTheme="majorBidi" w:cstheme="majorBidi"/>
          <w:shd w:val="clear" w:color="auto" w:fill="FFFFFF"/>
        </w:rPr>
        <w:t xml:space="preserve"> approach.</w:t>
      </w:r>
    </w:p>
    <w:p w14:paraId="3E6B52E9" w14:textId="6C6D44E7" w:rsidR="002F4D68" w:rsidRPr="0070283B" w:rsidRDefault="002F4D68" w:rsidP="009B6C40">
      <w:pPr>
        <w:pStyle w:val="ListParagraph"/>
        <w:numPr>
          <w:ilvl w:val="0"/>
          <w:numId w:val="11"/>
        </w:numPr>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Using One latent variable and the st</w:t>
      </w:r>
      <w:r w:rsidR="00BC621C" w:rsidRPr="0070283B">
        <w:rPr>
          <w:rFonts w:asciiTheme="majorBidi" w:hAnsiTheme="majorBidi" w:cstheme="majorBidi"/>
          <w:shd w:val="clear" w:color="auto" w:fill="FFFFFF"/>
        </w:rPr>
        <w:t>r</w:t>
      </w:r>
      <w:r w:rsidRPr="0070283B">
        <w:rPr>
          <w:rFonts w:asciiTheme="majorBidi" w:hAnsiTheme="majorBidi" w:cstheme="majorBidi"/>
          <w:shd w:val="clear" w:color="auto" w:fill="FFFFFF"/>
        </w:rPr>
        <w:t xml:space="preserve">ucture obtained from </w:t>
      </w:r>
      <w:r w:rsidRPr="0070283B">
        <w:rPr>
          <w:rFonts w:asciiTheme="majorBidi" w:hAnsiTheme="majorBidi" w:cstheme="majorBidi"/>
          <w:lang w:bidi="fa-IR"/>
        </w:rPr>
        <w:t>IC* algorithm.</w:t>
      </w:r>
    </w:p>
    <w:p w14:paraId="6B44A9AC" w14:textId="7B199182" w:rsidR="008747E1" w:rsidRPr="0070283B" w:rsidRDefault="008747E1" w:rsidP="009B6C40">
      <w:pPr>
        <w:pStyle w:val="ListParagraph"/>
        <w:numPr>
          <w:ilvl w:val="0"/>
          <w:numId w:val="11"/>
        </w:numPr>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 xml:space="preserve">Using One latent variable and </w:t>
      </w:r>
      <w:r w:rsidR="00CB5FB7" w:rsidRPr="0070283B">
        <w:rPr>
          <w:rFonts w:asciiTheme="majorBidi" w:hAnsiTheme="majorBidi" w:cstheme="majorBidi"/>
          <w:shd w:val="clear" w:color="auto" w:fill="FFFFFF"/>
        </w:rPr>
        <w:t xml:space="preserve">the </w:t>
      </w:r>
      <w:r w:rsidR="00BC621C" w:rsidRPr="0070283B">
        <w:rPr>
          <w:rFonts w:asciiTheme="majorBidi" w:hAnsiTheme="majorBidi" w:cstheme="majorBidi"/>
          <w:shd w:val="clear" w:color="auto" w:fill="FFFFFF"/>
        </w:rPr>
        <w:t>structure</w:t>
      </w:r>
      <w:r w:rsidR="00CB5FB7" w:rsidRPr="0070283B">
        <w:rPr>
          <w:rFonts w:asciiTheme="majorBidi" w:hAnsiTheme="majorBidi" w:cstheme="majorBidi"/>
          <w:shd w:val="clear" w:color="auto" w:fill="FFFFFF"/>
        </w:rPr>
        <w:t xml:space="preserve"> obtained from </w:t>
      </w:r>
      <w:r w:rsidR="00E54812" w:rsidRPr="0070283B">
        <w:rPr>
          <w:rFonts w:asciiTheme="majorBidi" w:hAnsiTheme="majorBidi" w:cstheme="majorBidi"/>
          <w:lang w:bidi="fa-IR"/>
        </w:rPr>
        <w:t>ICLS</w:t>
      </w:r>
      <w:r w:rsidR="002F4D68" w:rsidRPr="0070283B">
        <w:rPr>
          <w:rFonts w:asciiTheme="majorBidi" w:hAnsiTheme="majorBidi" w:cstheme="majorBidi"/>
          <w:lang w:bidi="fa-IR"/>
        </w:rPr>
        <w:t xml:space="preserve"> approach.</w:t>
      </w:r>
    </w:p>
    <w:p w14:paraId="05AF1824" w14:textId="19F5D9F3" w:rsidR="00A074AD" w:rsidRDefault="00A074AD" w:rsidP="009B6C40">
      <w:pPr>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 xml:space="preserve">We </w:t>
      </w:r>
      <w:r w:rsidR="00E93FAC">
        <w:rPr>
          <w:rFonts w:asciiTheme="majorBidi" w:hAnsiTheme="majorBidi" w:cstheme="majorBidi"/>
          <w:shd w:val="clear" w:color="auto" w:fill="FFFFFF"/>
        </w:rPr>
        <w:t>represented</w:t>
      </w:r>
      <w:r w:rsidRPr="0070283B">
        <w:rPr>
          <w:rFonts w:asciiTheme="majorBidi" w:hAnsiTheme="majorBidi" w:cstheme="majorBidi"/>
          <w:shd w:val="clear" w:color="auto" w:fill="FFFFFF"/>
        </w:rPr>
        <w:t xml:space="preserve"> the result of this comaprison in the next section.</w:t>
      </w:r>
    </w:p>
    <w:p w14:paraId="00F97377" w14:textId="77777777" w:rsidR="00E93FAC" w:rsidRPr="0070283B" w:rsidRDefault="00E93FAC" w:rsidP="009B6C40">
      <w:pPr>
        <w:spacing w:line="360" w:lineRule="auto"/>
        <w:jc w:val="lowKashida"/>
        <w:rPr>
          <w:rFonts w:asciiTheme="majorBidi" w:hAnsiTheme="majorBidi" w:cstheme="majorBidi"/>
          <w:shd w:val="clear" w:color="auto" w:fill="FFFFFF"/>
        </w:rPr>
      </w:pPr>
    </w:p>
    <w:p w14:paraId="1A32D867" w14:textId="342FF67A" w:rsidR="00A074AD" w:rsidRPr="00E93FAC" w:rsidRDefault="00E93FAC" w:rsidP="00E93FAC">
      <w:pPr>
        <w:spacing w:line="360" w:lineRule="auto"/>
        <w:jc w:val="lowKashida"/>
        <w:rPr>
          <w:rFonts w:asciiTheme="majorBidi" w:hAnsiTheme="majorBidi" w:cstheme="majorBidi"/>
          <w:b/>
          <w:bCs/>
        </w:rPr>
      </w:pPr>
      <w:r>
        <w:rPr>
          <w:rFonts w:asciiTheme="majorBidi" w:hAnsiTheme="majorBidi" w:cstheme="majorBidi"/>
          <w:b/>
          <w:bCs/>
        </w:rPr>
        <w:t>Experimental results</w:t>
      </w:r>
    </w:p>
    <w:p w14:paraId="2A1B6A09" w14:textId="4037E3AC" w:rsidR="00271CFD" w:rsidRPr="0070283B" w:rsidRDefault="00271CFD" w:rsidP="009B6C40">
      <w:pPr>
        <w:spacing w:line="360" w:lineRule="auto"/>
        <w:jc w:val="lowKashida"/>
        <w:rPr>
          <w:rFonts w:asciiTheme="majorBidi" w:hAnsiTheme="majorBidi" w:cstheme="majorBidi"/>
          <w:bCs/>
        </w:rPr>
      </w:pPr>
      <w:r w:rsidRPr="0070283B">
        <w:rPr>
          <w:rFonts w:asciiTheme="majorBidi" w:hAnsiTheme="majorBidi" w:cstheme="majorBidi"/>
          <w:shd w:val="clear" w:color="auto" w:fill="FFFFFF"/>
        </w:rPr>
        <w:t xml:space="preserve">In this section, our </w:t>
      </w:r>
      <w:r w:rsidR="00276D14" w:rsidRPr="0070283B">
        <w:rPr>
          <w:rFonts w:asciiTheme="majorBidi" w:hAnsiTheme="majorBidi" w:cstheme="majorBidi"/>
          <w:shd w:val="clear" w:color="auto" w:fill="FFFFFF"/>
        </w:rPr>
        <w:t>convincing</w:t>
      </w:r>
      <w:r w:rsidRPr="0070283B">
        <w:rPr>
          <w:rFonts w:asciiTheme="majorBidi" w:hAnsiTheme="majorBidi" w:cstheme="majorBidi"/>
          <w:shd w:val="clear" w:color="auto" w:fill="FFFFFF"/>
        </w:rPr>
        <w:t xml:space="preserve"> experimental results shows three discrete reasons of the contributions provided in this paper. First, using the latent variable in the prediction and the </w:t>
      </w:r>
      <w:r w:rsidR="00E54812" w:rsidRPr="0070283B">
        <w:rPr>
          <w:rFonts w:asciiTheme="majorBidi" w:hAnsiTheme="majorBidi" w:cstheme="majorBidi"/>
          <w:shd w:val="clear" w:color="auto" w:fill="FFFFFF"/>
        </w:rPr>
        <w:t>ICLS</w:t>
      </w:r>
      <w:r w:rsidRPr="0070283B">
        <w:rPr>
          <w:rFonts w:asciiTheme="majorBidi" w:hAnsiTheme="majorBidi" w:cstheme="majorBidi"/>
          <w:shd w:val="clear" w:color="auto" w:fill="FFFFFF"/>
        </w:rPr>
        <w:t xml:space="preserve"> method to improve the classification trend. </w:t>
      </w:r>
      <w:r w:rsidRPr="0070283B">
        <w:rPr>
          <w:rFonts w:asciiTheme="majorBidi" w:hAnsiTheme="majorBidi" w:cstheme="majorBidi"/>
          <w:bCs/>
          <w:shd w:val="clear" w:color="auto" w:fill="FFFFFF"/>
        </w:rPr>
        <w:t xml:space="preserve">Then, we show that using our pair-balancing approach for removing the bias from the data causes a huge improvement in the classification accuracy. </w:t>
      </w:r>
      <w:r w:rsidRPr="0070283B">
        <w:rPr>
          <w:rFonts w:asciiTheme="majorBidi" w:hAnsiTheme="majorBidi" w:cstheme="majorBidi"/>
          <w:bCs/>
        </w:rPr>
        <w:t xml:space="preserve">Finally, the correlation between the latent variable and the risk factors increases over time. </w:t>
      </w:r>
    </w:p>
    <w:p w14:paraId="2EEE98E9" w14:textId="77777777" w:rsidR="000809C3" w:rsidRPr="0070283B" w:rsidRDefault="00B069A9" w:rsidP="009B6C40">
      <w:pPr>
        <w:spacing w:line="360" w:lineRule="auto"/>
        <w:jc w:val="lowKashida"/>
        <w:rPr>
          <w:rFonts w:asciiTheme="majorBidi" w:hAnsiTheme="majorBidi" w:cstheme="majorBidi"/>
        </w:rPr>
      </w:pPr>
      <w:r w:rsidRPr="0070283B">
        <w:rPr>
          <w:rFonts w:asciiTheme="majorBidi" w:hAnsiTheme="majorBidi" w:cstheme="majorBidi"/>
        </w:rPr>
        <w:t>To this end, we compare the effects of learning DBNs in T2DM patient comorbidities in the latent variable presence or absence. Thus, to differentiate between these two possibilities, a simple statistical analysis based on the ROC (Recursive Operator Curve) was applied to interpret the improvement in the prediction results by adding a latent variable to the observed risk factors. In summation, we used an Auto-Regressive model to show the latent variable pointing to the entire set of risk factors within the same time slice. The latent variable in slice t+1 depended on the latent variable in slice t. The total risk factor set followed the structure obtained from the K2 algorithm and, for dependencies between two slices, the REVEAL algorithm. This was our basic structure and then, by interpreting this, which obtained from the ICLS approach, a huge improvement in the prediction model was developed.</w:t>
      </w:r>
    </w:p>
    <w:p w14:paraId="78C9E8E7" w14:textId="2C5E0B92" w:rsidR="005A0419" w:rsidRPr="0070283B" w:rsidRDefault="005A0419" w:rsidP="009B6C40">
      <w:pPr>
        <w:spacing w:line="360" w:lineRule="auto"/>
        <w:jc w:val="lowKashida"/>
        <w:rPr>
          <w:rFonts w:asciiTheme="majorBidi" w:hAnsiTheme="majorBidi" w:cstheme="majorBidi"/>
        </w:rPr>
      </w:pPr>
      <w:r w:rsidRPr="0070283B">
        <w:rPr>
          <w:rFonts w:asciiTheme="majorBidi" w:hAnsiTheme="majorBidi" w:cstheme="majorBidi"/>
        </w:rPr>
        <w:t xml:space="preserve">For proving the importance of presenting a latent variable within a prediction model such as the DBNs, we compare the ROC curves as well as the confusion matrices of the prediction model. Additionally, to see that our approach (ICLS) in predicting the comorbidities is more precise than simply using the IC* algorithm itself, we revealed the classification accuracy as well as sensitivity by using ROC and confusion matrix and </w:t>
      </w:r>
      <w:r w:rsidRPr="0070283B">
        <w:rPr>
          <w:rFonts w:asciiTheme="majorBidi" w:hAnsiTheme="majorBidi" w:cstheme="majorBidi"/>
          <w:lang w:bidi="fa-IR"/>
        </w:rPr>
        <w:t>AUC (Area Under the Curve)</w:t>
      </w:r>
      <w:r w:rsidRPr="0070283B">
        <w:rPr>
          <w:rFonts w:asciiTheme="majorBidi" w:hAnsiTheme="majorBidi" w:cstheme="majorBidi"/>
        </w:rPr>
        <w:t xml:space="preserve">. </w:t>
      </w:r>
    </w:p>
    <w:p w14:paraId="0F3C980A" w14:textId="440C755E" w:rsidR="00E8769D" w:rsidRPr="0070283B" w:rsidRDefault="00725101" w:rsidP="009B6C40">
      <w:pPr>
        <w:spacing w:line="360" w:lineRule="auto"/>
        <w:jc w:val="lowKashida"/>
        <w:rPr>
          <w:rFonts w:asciiTheme="majorBidi" w:hAnsiTheme="majorBidi" w:cstheme="majorBidi"/>
        </w:rPr>
      </w:pPr>
      <w:r w:rsidRPr="0070283B">
        <w:rPr>
          <w:rFonts w:asciiTheme="majorBidi" w:hAnsiTheme="majorBidi" w:cstheme="majorBidi"/>
        </w:rPr>
        <w:lastRenderedPageBreak/>
        <w:t>AUC is a measure of overall accuracy, that a classifier would rank a randomly chosen true instance (e.g. patient) higher than a random false one (e.g. control subject). In Figure 1, you can see a significant increase in the classification accuracy and AUC in the new method by improving the confidence in the existing links between variables by using the ICLS approach. Due to this, a reliable structure for representing the dependencies between the latent variable and the diabetic features is provided.</w:t>
      </w:r>
    </w:p>
    <w:p w14:paraId="2E348169" w14:textId="5088FF4A" w:rsidR="001D6109" w:rsidRPr="0070283B" w:rsidRDefault="001D6109" w:rsidP="009B6C40">
      <w:pPr>
        <w:pStyle w:val="Caption"/>
        <w:keepNext/>
        <w:spacing w:line="360" w:lineRule="auto"/>
        <w:jc w:val="lowKashida"/>
        <w:rPr>
          <w:rFonts w:asciiTheme="majorBidi" w:hAnsiTheme="majorBidi" w:cstheme="majorBidi"/>
        </w:rPr>
      </w:pPr>
      <w:r w:rsidRPr="0070283B">
        <w:rPr>
          <w:rFonts w:asciiTheme="majorBidi" w:hAnsiTheme="majorBidi" w:cstheme="majorBidi"/>
        </w:rPr>
        <w:t xml:space="preserve">Table 1 Comparison characteristics of the different approaches imbalanced versus balanced versus one latent variable versus IC* versus no latent variable versus </w:t>
      </w:r>
      <w:r w:rsidR="00E54812" w:rsidRPr="0070283B">
        <w:rPr>
          <w:rFonts w:asciiTheme="majorBidi" w:hAnsiTheme="majorBidi" w:cstheme="majorBidi"/>
        </w:rPr>
        <w:t>ICLS</w:t>
      </w:r>
      <w:r w:rsidRPr="0070283B">
        <w:rPr>
          <w:rFonts w:asciiTheme="majorBidi" w:hAnsiTheme="majorBidi" w:cstheme="majorBidi"/>
        </w:rPr>
        <w:t>.</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D6109" w:rsidRPr="0070283B" w14:paraId="48B4CF1E" w14:textId="77777777" w:rsidTr="00B44D60">
        <w:tc>
          <w:tcPr>
            <w:tcW w:w="1540" w:type="dxa"/>
          </w:tcPr>
          <w:p w14:paraId="2F557109"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p>
        </w:tc>
        <w:tc>
          <w:tcPr>
            <w:tcW w:w="1540" w:type="dxa"/>
          </w:tcPr>
          <w:p w14:paraId="7BDE4294"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Experiment 1</w:t>
            </w:r>
          </w:p>
        </w:tc>
        <w:tc>
          <w:tcPr>
            <w:tcW w:w="1540" w:type="dxa"/>
          </w:tcPr>
          <w:p w14:paraId="18AD1F94"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Experiment 2</w:t>
            </w:r>
          </w:p>
        </w:tc>
        <w:tc>
          <w:tcPr>
            <w:tcW w:w="1540" w:type="dxa"/>
          </w:tcPr>
          <w:p w14:paraId="44A13553"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Experiment 3</w:t>
            </w:r>
          </w:p>
        </w:tc>
        <w:tc>
          <w:tcPr>
            <w:tcW w:w="1541" w:type="dxa"/>
          </w:tcPr>
          <w:p w14:paraId="778792B5"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Experiment 4</w:t>
            </w:r>
          </w:p>
        </w:tc>
        <w:tc>
          <w:tcPr>
            <w:tcW w:w="1541" w:type="dxa"/>
          </w:tcPr>
          <w:p w14:paraId="271416A0"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Experiment 5</w:t>
            </w:r>
          </w:p>
        </w:tc>
      </w:tr>
      <w:tr w:rsidR="001D6109" w:rsidRPr="0070283B" w14:paraId="03BCF498" w14:textId="77777777" w:rsidTr="00B44D60">
        <w:tc>
          <w:tcPr>
            <w:tcW w:w="1540" w:type="dxa"/>
          </w:tcPr>
          <w:p w14:paraId="5B7A8751"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Imbalanced data</w:t>
            </w:r>
          </w:p>
        </w:tc>
        <w:tc>
          <w:tcPr>
            <w:tcW w:w="1540" w:type="dxa"/>
          </w:tcPr>
          <w:p w14:paraId="06A60AF7" w14:textId="77777777" w:rsidR="001D6109" w:rsidRPr="0070283B" w:rsidRDefault="001D6109" w:rsidP="009B6C40">
            <w:pPr>
              <w:spacing w:line="360" w:lineRule="auto"/>
              <w:jc w:val="lowKashida"/>
              <w:rPr>
                <w:rFonts w:ascii="Cambria Math" w:hAnsi="Cambria Math" w:cstheme="majorBidi"/>
                <w:sz w:val="16"/>
                <w:szCs w:val="16"/>
                <w:shd w:val="clear" w:color="auto" w:fill="FFFFFF"/>
                <w:oMath/>
              </w:rPr>
            </w:pPr>
            <w:r w:rsidRPr="0070283B">
              <w:rPr>
                <w:rFonts w:asciiTheme="majorBidi" w:eastAsiaTheme="minorEastAsia" w:hAnsiTheme="majorBidi" w:cstheme="majorBidi"/>
                <w:sz w:val="16"/>
                <w:szCs w:val="16"/>
                <w:shd w:val="clear" w:color="auto" w:fill="FFFFFF"/>
              </w:rPr>
              <w:t>Yes</w:t>
            </w:r>
          </w:p>
        </w:tc>
        <w:tc>
          <w:tcPr>
            <w:tcW w:w="1540" w:type="dxa"/>
          </w:tcPr>
          <w:p w14:paraId="2AFF65B9" w14:textId="77777777" w:rsidR="001D6109" w:rsidRPr="0070283B" w:rsidRDefault="001D6109" w:rsidP="009B6C40">
            <w:pPr>
              <w:spacing w:line="360" w:lineRule="auto"/>
              <w:jc w:val="lowKashida"/>
              <w:rPr>
                <w:rFonts w:ascii="Cambria Math" w:hAnsi="Cambria Math" w:cstheme="majorBidi"/>
                <w:sz w:val="16"/>
                <w:szCs w:val="16"/>
                <w:shd w:val="clear" w:color="auto" w:fill="FFFFFF"/>
                <w:oMath/>
              </w:rPr>
            </w:pPr>
            <w:r w:rsidRPr="0070283B">
              <w:rPr>
                <w:rFonts w:asciiTheme="majorBidi" w:eastAsiaTheme="minorEastAsia" w:hAnsiTheme="majorBidi" w:cstheme="majorBidi"/>
                <w:sz w:val="16"/>
                <w:szCs w:val="16"/>
                <w:shd w:val="clear" w:color="auto" w:fill="FFFFFF"/>
              </w:rPr>
              <w:t>No</w:t>
            </w:r>
          </w:p>
        </w:tc>
        <w:tc>
          <w:tcPr>
            <w:tcW w:w="1540" w:type="dxa"/>
          </w:tcPr>
          <w:p w14:paraId="22EE2255" w14:textId="77777777" w:rsidR="001D6109" w:rsidRPr="0070283B" w:rsidRDefault="001D6109" w:rsidP="009B6C40">
            <w:pPr>
              <w:spacing w:line="360" w:lineRule="auto"/>
              <w:jc w:val="lowKashida"/>
              <w:rPr>
                <w:rFonts w:ascii="Cambria Math" w:hAnsi="Cambria Math" w:cstheme="majorBidi"/>
                <w:sz w:val="16"/>
                <w:szCs w:val="16"/>
                <w:shd w:val="clear" w:color="auto" w:fill="FFFFFF"/>
                <w:oMath/>
              </w:rPr>
            </w:pPr>
            <w:r w:rsidRPr="0070283B">
              <w:rPr>
                <w:rFonts w:asciiTheme="majorBidi" w:eastAsiaTheme="minorEastAsia" w:hAnsiTheme="majorBidi" w:cstheme="majorBidi"/>
                <w:sz w:val="16"/>
                <w:szCs w:val="16"/>
                <w:shd w:val="clear" w:color="auto" w:fill="FFFFFF"/>
              </w:rPr>
              <w:t>Yes</w:t>
            </w:r>
          </w:p>
        </w:tc>
        <w:tc>
          <w:tcPr>
            <w:tcW w:w="1541" w:type="dxa"/>
          </w:tcPr>
          <w:p w14:paraId="24A7CC3B" w14:textId="77777777" w:rsidR="001D6109" w:rsidRPr="0070283B" w:rsidRDefault="001D6109" w:rsidP="009B6C40">
            <w:pPr>
              <w:spacing w:line="360" w:lineRule="auto"/>
              <w:jc w:val="lowKashida"/>
              <w:rPr>
                <w:rFonts w:ascii="Cambria Math" w:hAnsi="Cambria Math" w:cstheme="majorBidi"/>
                <w:sz w:val="16"/>
                <w:szCs w:val="16"/>
                <w:shd w:val="clear" w:color="auto" w:fill="FFFFFF"/>
                <w:oMath/>
              </w:rPr>
            </w:pPr>
            <w:r w:rsidRPr="0070283B">
              <w:rPr>
                <w:rFonts w:asciiTheme="majorBidi" w:eastAsiaTheme="minorEastAsia" w:hAnsiTheme="majorBidi" w:cstheme="majorBidi"/>
                <w:sz w:val="16"/>
                <w:szCs w:val="16"/>
                <w:shd w:val="clear" w:color="auto" w:fill="FFFFFF"/>
              </w:rPr>
              <w:t>Yes</w:t>
            </w:r>
          </w:p>
        </w:tc>
        <w:tc>
          <w:tcPr>
            <w:tcW w:w="1541" w:type="dxa"/>
          </w:tcPr>
          <w:p w14:paraId="5452B37F" w14:textId="77777777" w:rsidR="001D6109" w:rsidRPr="0070283B" w:rsidRDefault="001D6109" w:rsidP="009B6C40">
            <w:pPr>
              <w:spacing w:line="360" w:lineRule="auto"/>
              <w:jc w:val="lowKashida"/>
              <w:rPr>
                <w:rFonts w:ascii="Cambria Math" w:hAnsi="Cambria Math" w:cstheme="majorBidi"/>
                <w:sz w:val="16"/>
                <w:szCs w:val="16"/>
                <w:shd w:val="clear" w:color="auto" w:fill="FFFFFF"/>
                <w:oMath/>
              </w:rPr>
            </w:pPr>
            <w:r w:rsidRPr="0070283B">
              <w:rPr>
                <w:rFonts w:asciiTheme="majorBidi" w:eastAsiaTheme="minorEastAsia" w:hAnsiTheme="majorBidi" w:cstheme="majorBidi"/>
                <w:sz w:val="16"/>
                <w:szCs w:val="16"/>
                <w:shd w:val="clear" w:color="auto" w:fill="FFFFFF"/>
              </w:rPr>
              <w:t>Yes</w:t>
            </w:r>
          </w:p>
        </w:tc>
      </w:tr>
      <w:tr w:rsidR="001D6109" w:rsidRPr="0070283B" w14:paraId="6256513E" w14:textId="77777777" w:rsidTr="00B44D60">
        <w:tc>
          <w:tcPr>
            <w:tcW w:w="1540" w:type="dxa"/>
          </w:tcPr>
          <w:p w14:paraId="03001C73"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Structure Learning Algorithmfor Intra and Inter links/latent variable structure</w:t>
            </w:r>
          </w:p>
        </w:tc>
        <w:tc>
          <w:tcPr>
            <w:tcW w:w="1540" w:type="dxa"/>
          </w:tcPr>
          <w:p w14:paraId="36502837"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K2 and Reveal/ Auto-Regressive</w:t>
            </w:r>
          </w:p>
        </w:tc>
        <w:tc>
          <w:tcPr>
            <w:tcW w:w="1540" w:type="dxa"/>
          </w:tcPr>
          <w:p w14:paraId="3C23A7EA"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K2 and Reveal/ Auto-Regressive</w:t>
            </w:r>
          </w:p>
        </w:tc>
        <w:tc>
          <w:tcPr>
            <w:tcW w:w="1540" w:type="dxa"/>
          </w:tcPr>
          <w:p w14:paraId="3EED95FF" w14:textId="20177FD9" w:rsidR="001D6109" w:rsidRPr="0070283B" w:rsidRDefault="00E54812"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ICLS</w:t>
            </w:r>
            <w:r w:rsidR="001D6109" w:rsidRPr="0070283B">
              <w:rPr>
                <w:rFonts w:asciiTheme="majorBidi" w:hAnsiTheme="majorBidi" w:cstheme="majorBidi"/>
                <w:sz w:val="16"/>
                <w:szCs w:val="16"/>
                <w:shd w:val="clear" w:color="auto" w:fill="FFFFFF"/>
              </w:rPr>
              <w:t>/ no latent variable</w:t>
            </w:r>
          </w:p>
        </w:tc>
        <w:tc>
          <w:tcPr>
            <w:tcW w:w="1541" w:type="dxa"/>
          </w:tcPr>
          <w:p w14:paraId="3BA0373F"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IC*/IC*</w:t>
            </w:r>
          </w:p>
        </w:tc>
        <w:tc>
          <w:tcPr>
            <w:tcW w:w="1541" w:type="dxa"/>
          </w:tcPr>
          <w:p w14:paraId="0C743D0A" w14:textId="3A785961" w:rsidR="001D6109" w:rsidRPr="0070283B" w:rsidRDefault="00E54812"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ICLS</w:t>
            </w:r>
            <w:r w:rsidR="001D6109" w:rsidRPr="0070283B">
              <w:rPr>
                <w:rFonts w:asciiTheme="majorBidi" w:hAnsiTheme="majorBidi" w:cstheme="majorBidi"/>
                <w:sz w:val="16"/>
                <w:szCs w:val="16"/>
                <w:shd w:val="clear" w:color="auto" w:fill="FFFFFF"/>
              </w:rPr>
              <w:t xml:space="preserve">/ </w:t>
            </w:r>
            <w:r w:rsidRPr="0070283B">
              <w:rPr>
                <w:rFonts w:asciiTheme="majorBidi" w:hAnsiTheme="majorBidi" w:cstheme="majorBidi"/>
                <w:sz w:val="16"/>
                <w:szCs w:val="16"/>
                <w:shd w:val="clear" w:color="auto" w:fill="FFFFFF"/>
              </w:rPr>
              <w:t>ICLS</w:t>
            </w:r>
          </w:p>
        </w:tc>
      </w:tr>
      <w:tr w:rsidR="001D6109" w:rsidRPr="0070283B" w14:paraId="17916DDB" w14:textId="77777777" w:rsidTr="00B44D60">
        <w:tc>
          <w:tcPr>
            <w:tcW w:w="1540" w:type="dxa"/>
          </w:tcPr>
          <w:p w14:paraId="2477A299"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Number of Latent variables</w:t>
            </w:r>
          </w:p>
        </w:tc>
        <w:tc>
          <w:tcPr>
            <w:tcW w:w="1540" w:type="dxa"/>
          </w:tcPr>
          <w:p w14:paraId="1CA590B7"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1</w:t>
            </w:r>
          </w:p>
        </w:tc>
        <w:tc>
          <w:tcPr>
            <w:tcW w:w="1540" w:type="dxa"/>
          </w:tcPr>
          <w:p w14:paraId="16AD7AC0"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1</w:t>
            </w:r>
          </w:p>
        </w:tc>
        <w:tc>
          <w:tcPr>
            <w:tcW w:w="1540" w:type="dxa"/>
          </w:tcPr>
          <w:p w14:paraId="184AC90E"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0</w:t>
            </w:r>
          </w:p>
        </w:tc>
        <w:tc>
          <w:tcPr>
            <w:tcW w:w="1541" w:type="dxa"/>
          </w:tcPr>
          <w:p w14:paraId="080FE57F"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1</w:t>
            </w:r>
          </w:p>
        </w:tc>
        <w:tc>
          <w:tcPr>
            <w:tcW w:w="1541" w:type="dxa"/>
          </w:tcPr>
          <w:p w14:paraId="64E3F095"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1</w:t>
            </w:r>
          </w:p>
        </w:tc>
      </w:tr>
      <w:tr w:rsidR="001D6109" w:rsidRPr="0070283B" w14:paraId="01D79E74" w14:textId="77777777" w:rsidTr="00B44D60">
        <w:tc>
          <w:tcPr>
            <w:tcW w:w="1540" w:type="dxa"/>
          </w:tcPr>
          <w:p w14:paraId="41302959"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r w:rsidRPr="0070283B">
              <w:rPr>
                <w:rFonts w:asciiTheme="majorBidi" w:hAnsiTheme="majorBidi" w:cstheme="majorBidi"/>
                <w:sz w:val="16"/>
                <w:szCs w:val="16"/>
                <w:shd w:val="clear" w:color="auto" w:fill="FFFFFF"/>
              </w:rPr>
              <w:t xml:space="preserve">AUC </w:t>
            </w:r>
          </w:p>
        </w:tc>
        <w:tc>
          <w:tcPr>
            <w:tcW w:w="1540" w:type="dxa"/>
          </w:tcPr>
          <w:p w14:paraId="6FAF1D69"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p>
        </w:tc>
        <w:tc>
          <w:tcPr>
            <w:tcW w:w="1540" w:type="dxa"/>
          </w:tcPr>
          <w:p w14:paraId="2C083C6F"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p>
        </w:tc>
        <w:tc>
          <w:tcPr>
            <w:tcW w:w="1540" w:type="dxa"/>
          </w:tcPr>
          <w:p w14:paraId="53032865"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p>
        </w:tc>
        <w:tc>
          <w:tcPr>
            <w:tcW w:w="1541" w:type="dxa"/>
          </w:tcPr>
          <w:p w14:paraId="3B317BC4"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p>
        </w:tc>
        <w:tc>
          <w:tcPr>
            <w:tcW w:w="1541" w:type="dxa"/>
          </w:tcPr>
          <w:p w14:paraId="7465D635" w14:textId="77777777" w:rsidR="001D6109" w:rsidRPr="0070283B" w:rsidRDefault="001D6109" w:rsidP="009B6C40">
            <w:pPr>
              <w:spacing w:line="360" w:lineRule="auto"/>
              <w:jc w:val="lowKashida"/>
              <w:rPr>
                <w:rFonts w:asciiTheme="majorBidi" w:hAnsiTheme="majorBidi" w:cstheme="majorBidi"/>
                <w:sz w:val="16"/>
                <w:szCs w:val="16"/>
                <w:shd w:val="clear" w:color="auto" w:fill="FFFFFF"/>
              </w:rPr>
            </w:pPr>
          </w:p>
        </w:tc>
      </w:tr>
    </w:tbl>
    <w:p w14:paraId="77707405" w14:textId="77777777" w:rsidR="00452022" w:rsidRPr="0070283B" w:rsidRDefault="00452022" w:rsidP="009B6C40">
      <w:pPr>
        <w:spacing w:line="360" w:lineRule="auto"/>
        <w:jc w:val="lowKashida"/>
        <w:rPr>
          <w:rFonts w:asciiTheme="majorBidi" w:hAnsiTheme="majorBidi" w:cstheme="majorBidi"/>
          <w:lang w:bidi="fa-IR"/>
        </w:rPr>
      </w:pPr>
    </w:p>
    <w:p w14:paraId="1EBAD4EC" w14:textId="59178C5B" w:rsidR="00452022" w:rsidRPr="0070283B" w:rsidRDefault="00452022" w:rsidP="009B6C40">
      <w:pPr>
        <w:spacing w:line="360" w:lineRule="auto"/>
        <w:jc w:val="lowKashida"/>
        <w:rPr>
          <w:rFonts w:asciiTheme="majorBidi" w:hAnsiTheme="majorBidi" w:cstheme="majorBidi"/>
        </w:rPr>
      </w:pPr>
      <w:r w:rsidRPr="0070283B">
        <w:rPr>
          <w:rFonts w:asciiTheme="majorBidi" w:hAnsiTheme="majorBidi" w:cstheme="majorBidi"/>
          <w:shd w:val="clear" w:color="auto" w:fill="FFFFFF"/>
        </w:rPr>
        <w:t xml:space="preserve">The classification accuracy, as well as sensitivity from the above list, confirmed that there is an increasing trend from top to bottom of the list. </w:t>
      </w:r>
      <w:r w:rsidRPr="0070283B">
        <w:rPr>
          <w:rFonts w:asciiTheme="majorBidi" w:hAnsiTheme="majorBidi" w:cstheme="majorBidi"/>
        </w:rPr>
        <w:t xml:space="preserve">Our comparative experiments show that, in general, our approach in pre-balancing and then TS bootstrapping (pair re-sampling), which we have exploited in this step, provides more accurate results than unbalanced model, considering the area under the receiver operating characteristic (ROC) curve as well as the AUC (Area Under Curve) [15] </w:t>
      </w:r>
      <w:r w:rsidRPr="0070283B">
        <w:rPr>
          <w:rFonts w:asciiTheme="majorBidi" w:hAnsiTheme="majorBidi" w:cstheme="majorBidi"/>
        </w:rPr>
        <w:fldChar w:fldCharType="begin"/>
      </w:r>
      <w:r w:rsidRPr="0070283B">
        <w:rPr>
          <w:rFonts w:asciiTheme="majorBidi" w:hAnsiTheme="majorBidi" w:cstheme="majorBidi"/>
        </w:rPr>
        <w:instrText xml:space="preserve"> ADDIN ZOTERO_ITEM CSL_CITATION {"citationID":"9Dfh1DUg","properties":{"formattedCitation":"[5]","plainCitation":"[5]"},"citationItems":[{"id":143,"uris":["http://zotero.org/users/3519137/items/U8GNS8PN"],"uri":["http://zotero.org/users/3519137/items/U8GNS8PN"],"itemData":{"id":143,"type":"article-journal","title":"A Dynamic Bayesian Network model for long-term simulation of clinical complications in type 1 diabetes","container-title":"Journal of Biomedical Informatics","page":"369-376","volume":"57","source":"ScienceDirect","abstract":"The increasing prevalence of diabetes and its related complications is raising the need for effective methods to predict patient evolution and for stratifying cohorts in terms of risk of developing diabetes-related complications. In this paper, we present a novel approach to the simulation of a type 1 diabetes population, based on Dynamic Bayesian Networks, which combines literature knowledge with data mining of a rich longitudinal cohort of type 1 diabetes patients, the DCCT/EDIC study. In particular, in our approach we simulate the patient health state and complications through discretized variables. Two types of models are presented, one entirely learned from the data and the other partially driven by literature derived knowledge. The whole cohort is simulated for fifteen years, and the simulation error (i.e. for each variable, the percentage of patients predicted in the wrong state) is calculated every year on independent test data. For each variable, the population predicted in the wrong state is below 10% on both models over time. Furthermore, the distributions of real vs. simulated patients greatly overlap. Thus, the proposed models are viable tools to support decision making in type 1 diabetes.","DOI":"10.1016/j.jbi.2015.08.021","ISSN":"1532-0464","journalAbbreviation":"Journal of Biomedical Informatics","author":[{"family":"Marini","given":"Simone"},{"family":"Trifoglio","given":"Emanuele"},{"family":"Barbarini","given":"Nicola"},{"family":"Sambo","given":"Francesco"},{"family":"Di Camillo","given":"Barbara"},{"family":"Malovini","given":"Alberto"},{"family":"Manfrini","given":"Marco"},{"family":"Cobelli","given":"Claudio"},{"family":"Bellazzi","given":"Riccardo"}],"issued":{"date-parts":[["2015",10]]}}}],"schema":"https://github.com/citation-style-language/schema/raw/master/csl-citation.json"} </w:instrText>
      </w:r>
      <w:r w:rsidRPr="0070283B">
        <w:rPr>
          <w:rFonts w:asciiTheme="majorBidi" w:hAnsiTheme="majorBidi" w:cstheme="majorBidi"/>
        </w:rPr>
        <w:fldChar w:fldCharType="separate"/>
      </w:r>
      <w:r w:rsidRPr="0070283B">
        <w:rPr>
          <w:rFonts w:asciiTheme="majorBidi" w:hAnsiTheme="majorBidi" w:cstheme="majorBidi"/>
        </w:rPr>
        <w:t>[5]</w:t>
      </w:r>
      <w:r w:rsidRPr="0070283B">
        <w:rPr>
          <w:rFonts w:asciiTheme="majorBidi" w:hAnsiTheme="majorBidi" w:cstheme="majorBidi"/>
        </w:rPr>
        <w:fldChar w:fldCharType="end"/>
      </w:r>
      <w:r w:rsidRPr="0070283B">
        <w:rPr>
          <w:rFonts w:asciiTheme="majorBidi" w:hAnsiTheme="majorBidi" w:cstheme="majorBidi"/>
        </w:rPr>
        <w:t xml:space="preserve">. </w:t>
      </w:r>
    </w:p>
    <w:p w14:paraId="6FBB2E60" w14:textId="002780BD" w:rsidR="00E37733" w:rsidRPr="0070283B" w:rsidRDefault="00B926E5" w:rsidP="009B6C40">
      <w:pPr>
        <w:spacing w:line="360" w:lineRule="auto"/>
        <w:jc w:val="lowKashida"/>
        <w:rPr>
          <w:rFonts w:asciiTheme="majorBidi" w:hAnsiTheme="majorBidi" w:cstheme="majorBidi"/>
          <w:shd w:val="clear" w:color="auto" w:fill="FFFFFF"/>
        </w:rPr>
      </w:pPr>
      <w:r w:rsidRPr="0070283B">
        <w:rPr>
          <w:rFonts w:asciiTheme="majorBidi" w:hAnsiTheme="majorBidi" w:cstheme="majorBidi"/>
        </w:rPr>
        <w:t>Figure</w:t>
      </w:r>
      <w:r w:rsidRPr="0070283B">
        <w:rPr>
          <w:rFonts w:asciiTheme="majorBidi" w:hAnsiTheme="majorBidi" w:cstheme="majorBidi"/>
          <w:shd w:val="clear" w:color="auto" w:fill="FFFFFF"/>
        </w:rPr>
        <w:t xml:space="preserve"> 1-3 reveals</w:t>
      </w:r>
      <w:r w:rsidR="00517FAD" w:rsidRPr="0070283B">
        <w:rPr>
          <w:rFonts w:asciiTheme="majorBidi" w:hAnsiTheme="majorBidi" w:cstheme="majorBidi"/>
        </w:rPr>
        <w:t xml:space="preserve"> </w:t>
      </w:r>
      <w:r w:rsidR="00517FAD" w:rsidRPr="0070283B">
        <w:rPr>
          <w:rFonts w:asciiTheme="majorBidi" w:hAnsiTheme="majorBidi" w:cstheme="majorBidi"/>
          <w:shd w:val="clear" w:color="auto" w:fill="FFFFFF"/>
        </w:rPr>
        <w:t xml:space="preserve">a clear trend of increased classification accuracy for the prediction of comorbidities from a latent variable using </w:t>
      </w:r>
      <w:r w:rsidR="00517FAD" w:rsidRPr="0070283B">
        <w:rPr>
          <w:rFonts w:asciiTheme="majorBidi" w:hAnsiTheme="majorBidi" w:cstheme="majorBidi"/>
          <w:lang w:bidi="fa-IR"/>
        </w:rPr>
        <w:t>ICLS</w:t>
      </w:r>
      <w:r w:rsidR="00517FAD" w:rsidRPr="0070283B">
        <w:rPr>
          <w:rFonts w:asciiTheme="majorBidi" w:hAnsiTheme="majorBidi" w:cstheme="majorBidi"/>
          <w:shd w:val="clear" w:color="auto" w:fill="FFFFFF"/>
        </w:rPr>
        <w:t xml:space="preserve"> for locating the latent variable between the risk factors (coloured by blue).  Moreover, </w:t>
      </w:r>
      <w:r w:rsidRPr="0070283B">
        <w:rPr>
          <w:rFonts w:asciiTheme="majorBidi" w:hAnsiTheme="majorBidi" w:cstheme="majorBidi"/>
          <w:shd w:val="clear" w:color="auto" w:fill="FFFFFF"/>
        </w:rPr>
        <w:t xml:space="preserve">there has been a notable rise in </w:t>
      </w:r>
      <w:r w:rsidR="005D190D" w:rsidRPr="0070283B">
        <w:rPr>
          <w:rFonts w:asciiTheme="majorBidi" w:hAnsiTheme="majorBidi" w:cstheme="majorBidi"/>
          <w:shd w:val="clear" w:color="auto" w:fill="FFFFFF"/>
        </w:rPr>
        <w:t>s</w:t>
      </w:r>
      <w:r w:rsidR="00E552CD" w:rsidRPr="0070283B">
        <w:rPr>
          <w:rFonts w:asciiTheme="majorBidi" w:hAnsiTheme="majorBidi" w:cstheme="majorBidi"/>
          <w:shd w:val="clear" w:color="auto" w:fill="FFFFFF"/>
        </w:rPr>
        <w:t>e</w:t>
      </w:r>
      <w:r w:rsidR="00700039" w:rsidRPr="0070283B">
        <w:rPr>
          <w:rFonts w:asciiTheme="majorBidi" w:hAnsiTheme="majorBidi" w:cstheme="majorBidi"/>
          <w:shd w:val="clear" w:color="auto" w:fill="FFFFFF"/>
        </w:rPr>
        <w:t>nsitivit</w:t>
      </w:r>
      <w:r w:rsidR="00C75518" w:rsidRPr="0070283B">
        <w:rPr>
          <w:rFonts w:asciiTheme="majorBidi" w:hAnsiTheme="majorBidi" w:cstheme="majorBidi"/>
          <w:shd w:val="clear" w:color="auto" w:fill="FFFFFF"/>
        </w:rPr>
        <w:t>y</w:t>
      </w:r>
      <w:r w:rsidRPr="0070283B">
        <w:rPr>
          <w:rFonts w:asciiTheme="majorBidi" w:hAnsiTheme="majorBidi" w:cstheme="majorBidi"/>
          <w:shd w:val="clear" w:color="auto" w:fill="FFFFFF"/>
        </w:rPr>
        <w:t xml:space="preserve"> (see cyan curve) for the results obtained from the balanced model using </w:t>
      </w:r>
      <w:r w:rsidR="000F61BC" w:rsidRPr="0070283B">
        <w:rPr>
          <w:rFonts w:asciiTheme="majorBidi" w:hAnsiTheme="majorBidi" w:cstheme="majorBidi"/>
          <w:shd w:val="clear" w:color="auto" w:fill="FFFFFF"/>
        </w:rPr>
        <w:t xml:space="preserve">the </w:t>
      </w:r>
      <w:r w:rsidRPr="0070283B">
        <w:rPr>
          <w:rFonts w:asciiTheme="majorBidi" w:hAnsiTheme="majorBidi" w:cstheme="majorBidi"/>
          <w:shd w:val="clear" w:color="auto" w:fill="FFFFFF"/>
        </w:rPr>
        <w:t xml:space="preserve">K2 and </w:t>
      </w:r>
      <w:r w:rsidR="000F61BC" w:rsidRPr="0070283B">
        <w:rPr>
          <w:rFonts w:asciiTheme="majorBidi" w:hAnsiTheme="majorBidi" w:cstheme="majorBidi"/>
          <w:shd w:val="clear" w:color="auto" w:fill="FFFFFF"/>
        </w:rPr>
        <w:t xml:space="preserve">the </w:t>
      </w:r>
      <w:r w:rsidRPr="0070283B">
        <w:rPr>
          <w:rFonts w:asciiTheme="majorBidi" w:hAnsiTheme="majorBidi" w:cstheme="majorBidi"/>
          <w:shd w:val="clear" w:color="auto" w:fill="FFFFFF"/>
        </w:rPr>
        <w:t>REVEAL algorithms</w:t>
      </w:r>
      <w:r w:rsidR="00E37733" w:rsidRPr="0070283B">
        <w:rPr>
          <w:rFonts w:asciiTheme="majorBidi" w:hAnsiTheme="majorBidi" w:cstheme="majorBidi"/>
          <w:shd w:val="clear" w:color="auto" w:fill="FFFFFF"/>
        </w:rPr>
        <w:t xml:space="preserve"> (experiment 2 versus expriment 1 in table 2)</w:t>
      </w:r>
      <w:r w:rsidR="00B81314" w:rsidRPr="0070283B">
        <w:rPr>
          <w:rFonts w:asciiTheme="majorBidi" w:hAnsiTheme="majorBidi" w:cstheme="majorBidi"/>
          <w:shd w:val="clear" w:color="auto" w:fill="FFFFFF"/>
        </w:rPr>
        <w:t>. In contrast without a</w:t>
      </w:r>
      <w:r w:rsidRPr="0070283B">
        <w:rPr>
          <w:rFonts w:asciiTheme="majorBidi" w:hAnsiTheme="majorBidi" w:cstheme="majorBidi"/>
          <w:shd w:val="clear" w:color="auto" w:fill="FFFFFF"/>
        </w:rPr>
        <w:t xml:space="preserve"> hidden variable, </w:t>
      </w:r>
      <w:r w:rsidR="00C75518" w:rsidRPr="0070283B">
        <w:rPr>
          <w:rFonts w:asciiTheme="majorBidi" w:hAnsiTheme="majorBidi" w:cstheme="majorBidi"/>
          <w:shd w:val="clear" w:color="auto" w:fill="FFFFFF"/>
        </w:rPr>
        <w:t>se</w:t>
      </w:r>
      <w:r w:rsidR="00700039" w:rsidRPr="0070283B">
        <w:rPr>
          <w:rFonts w:asciiTheme="majorBidi" w:hAnsiTheme="majorBidi" w:cstheme="majorBidi"/>
          <w:shd w:val="clear" w:color="auto" w:fill="FFFFFF"/>
        </w:rPr>
        <w:t>nsitivit</w:t>
      </w:r>
      <w:r w:rsidR="00C75518" w:rsidRPr="0070283B">
        <w:rPr>
          <w:rFonts w:asciiTheme="majorBidi" w:hAnsiTheme="majorBidi" w:cstheme="majorBidi"/>
          <w:shd w:val="clear" w:color="auto" w:fill="FFFFFF"/>
        </w:rPr>
        <w:t xml:space="preserve">y </w:t>
      </w:r>
      <w:r w:rsidRPr="0070283B">
        <w:rPr>
          <w:rFonts w:asciiTheme="majorBidi" w:hAnsiTheme="majorBidi" w:cstheme="majorBidi"/>
          <w:shd w:val="clear" w:color="auto" w:fill="FFFFFF"/>
        </w:rPr>
        <w:t>(</w:t>
      </w:r>
      <w:r w:rsidR="00C75518" w:rsidRPr="0070283B">
        <w:rPr>
          <w:rFonts w:asciiTheme="majorBidi" w:hAnsiTheme="majorBidi" w:cstheme="majorBidi"/>
          <w:shd w:val="clear" w:color="auto" w:fill="FFFFFF"/>
        </w:rPr>
        <w:t>s</w:t>
      </w:r>
      <w:r w:rsidR="00700039" w:rsidRPr="0070283B">
        <w:rPr>
          <w:rFonts w:asciiTheme="majorBidi" w:hAnsiTheme="majorBidi" w:cstheme="majorBidi"/>
          <w:shd w:val="clear" w:color="auto" w:fill="FFFFFF"/>
        </w:rPr>
        <w:t xml:space="preserve">ee </w:t>
      </w:r>
      <w:r w:rsidRPr="0070283B">
        <w:rPr>
          <w:rFonts w:asciiTheme="majorBidi" w:hAnsiTheme="majorBidi" w:cstheme="majorBidi"/>
          <w:shd w:val="clear" w:color="auto" w:fill="FFFFFF"/>
        </w:rPr>
        <w:t xml:space="preserve">red curve) of results </w:t>
      </w:r>
      <w:r w:rsidR="00432B9C" w:rsidRPr="0070283B">
        <w:rPr>
          <w:rFonts w:asciiTheme="majorBidi" w:hAnsiTheme="majorBidi" w:cstheme="majorBidi"/>
          <w:shd w:val="clear" w:color="auto" w:fill="FFFFFF"/>
        </w:rPr>
        <w:t xml:space="preserve">have </w:t>
      </w:r>
      <w:r w:rsidRPr="0070283B">
        <w:rPr>
          <w:rFonts w:asciiTheme="majorBidi" w:hAnsiTheme="majorBidi" w:cstheme="majorBidi"/>
          <w:shd w:val="clear" w:color="auto" w:fill="FFFFFF"/>
        </w:rPr>
        <w:t>dropped sharply over time</w:t>
      </w:r>
      <w:r w:rsidR="00E37733" w:rsidRPr="0070283B">
        <w:rPr>
          <w:rFonts w:asciiTheme="majorBidi" w:hAnsiTheme="majorBidi" w:cstheme="majorBidi"/>
          <w:shd w:val="clear" w:color="auto" w:fill="FFFFFF"/>
        </w:rPr>
        <w:t xml:space="preserve"> (experiment 2 versus expriment 3 in table 2)</w:t>
      </w:r>
      <w:r w:rsidRPr="0070283B">
        <w:rPr>
          <w:rFonts w:asciiTheme="majorBidi" w:hAnsiTheme="majorBidi" w:cstheme="majorBidi"/>
          <w:shd w:val="clear" w:color="auto" w:fill="FFFFFF"/>
        </w:rPr>
        <w:t xml:space="preserve">. </w:t>
      </w:r>
      <w:r w:rsidRPr="0070283B">
        <w:rPr>
          <w:rFonts w:asciiTheme="majorBidi" w:hAnsiTheme="majorBidi" w:cstheme="majorBidi"/>
        </w:rPr>
        <w:t>As we can see in figure</w:t>
      </w:r>
      <w:r w:rsidR="00700039" w:rsidRPr="0070283B">
        <w:rPr>
          <w:rFonts w:asciiTheme="majorBidi" w:hAnsiTheme="majorBidi" w:cstheme="majorBidi"/>
        </w:rPr>
        <w:t>s</w:t>
      </w:r>
      <w:r w:rsidRPr="0070283B">
        <w:rPr>
          <w:rFonts w:asciiTheme="majorBidi" w:hAnsiTheme="majorBidi" w:cstheme="majorBidi"/>
        </w:rPr>
        <w:t xml:space="preserve"> 2-3, </w:t>
      </w:r>
      <w:r w:rsidRPr="0070283B">
        <w:rPr>
          <w:rFonts w:asciiTheme="majorBidi" w:hAnsiTheme="majorBidi" w:cstheme="majorBidi"/>
          <w:shd w:val="clear" w:color="auto" w:fill="FFFFFF"/>
        </w:rPr>
        <w:t xml:space="preserve">the top half of the curve shows the sharp improvement of sensitivity (using bootstrapping), whereas the bottom half of the </w:t>
      </w:r>
      <w:r w:rsidR="00517FAD" w:rsidRPr="0070283B">
        <w:rPr>
          <w:rFonts w:asciiTheme="majorBidi" w:hAnsiTheme="majorBidi" w:cstheme="majorBidi"/>
          <w:shd w:val="clear" w:color="auto" w:fill="FFFFFF"/>
        </w:rPr>
        <w:t>curve</w:t>
      </w:r>
      <w:r w:rsidRPr="0070283B">
        <w:rPr>
          <w:rFonts w:asciiTheme="majorBidi" w:hAnsiTheme="majorBidi" w:cstheme="majorBidi"/>
          <w:shd w:val="clear" w:color="auto" w:fill="FFFFFF"/>
        </w:rPr>
        <w:t xml:space="preserve"> (unbalanced data) shows a steady decline in sensitivity (black curve).</w:t>
      </w:r>
    </w:p>
    <w:p w14:paraId="553BE299" w14:textId="77777777" w:rsidR="00517FAD" w:rsidRPr="0070283B" w:rsidRDefault="00517FAD" w:rsidP="009B6C40">
      <w:pPr>
        <w:keepNext/>
        <w:spacing w:line="360" w:lineRule="auto"/>
        <w:jc w:val="lowKashida"/>
        <w:rPr>
          <w:rFonts w:asciiTheme="majorBidi" w:eastAsia="Times New Roman" w:hAnsiTheme="majorBidi" w:cstheme="majorBidi"/>
        </w:rPr>
      </w:pPr>
      <w:r w:rsidRPr="0070283B">
        <w:rPr>
          <w:rFonts w:asciiTheme="majorBidi" w:hAnsiTheme="majorBidi" w:cstheme="majorBidi"/>
          <w:lang w:eastAsia="en-GB"/>
        </w:rPr>
        <w:lastRenderedPageBreak/>
        <w:drawing>
          <wp:inline distT="0" distB="0" distL="0" distR="0" wp14:anchorId="7D76ED53" wp14:editId="567B8E86">
            <wp:extent cx="1793630" cy="904962"/>
            <wp:effectExtent l="0" t="0" r="0" b="0"/>
            <wp:docPr id="14" name="Picture 14" descr="C:\Users\cspglly\AppData\Local\Microsoft\Windows\INetCache\Content.Word\Retinopathy24_7_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pglly\AppData\Local\Microsoft\Windows\INetCache\Content.Word\Retinopathy24_7_17.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102" cy="908732"/>
                    </a:xfrm>
                    <a:prstGeom prst="rect">
                      <a:avLst/>
                    </a:prstGeom>
                    <a:noFill/>
                    <a:ln>
                      <a:noFill/>
                    </a:ln>
                  </pic:spPr>
                </pic:pic>
              </a:graphicData>
            </a:graphic>
          </wp:inline>
        </w:drawing>
      </w:r>
    </w:p>
    <w:p w14:paraId="7570F256" w14:textId="77777777" w:rsidR="00517FAD" w:rsidRPr="0070283B" w:rsidRDefault="00517FA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 xml:space="preserve">Figure </w:t>
      </w:r>
      <w:r w:rsidRPr="0070283B">
        <w:rPr>
          <w:rFonts w:asciiTheme="majorBidi" w:eastAsia="Times New Roman" w:hAnsiTheme="majorBidi" w:cstheme="majorBidi"/>
          <w:b/>
          <w:bCs/>
          <w:color w:val="4F81BD"/>
          <w:sz w:val="10"/>
          <w:szCs w:val="10"/>
        </w:rPr>
        <w:fldChar w:fldCharType="begin"/>
      </w:r>
      <w:r w:rsidRPr="0070283B">
        <w:rPr>
          <w:rFonts w:asciiTheme="majorBidi" w:eastAsia="Times New Roman" w:hAnsiTheme="majorBidi" w:cstheme="majorBidi"/>
          <w:b/>
          <w:bCs/>
          <w:color w:val="4F81BD"/>
          <w:sz w:val="10"/>
          <w:szCs w:val="10"/>
        </w:rPr>
        <w:instrText xml:space="preserve"> SEQ Figure \* ARABIC </w:instrText>
      </w:r>
      <w:r w:rsidRPr="0070283B">
        <w:rPr>
          <w:rFonts w:asciiTheme="majorBidi" w:eastAsia="Times New Roman" w:hAnsiTheme="majorBidi" w:cstheme="majorBidi"/>
          <w:b/>
          <w:bCs/>
          <w:color w:val="4F81BD"/>
          <w:sz w:val="10"/>
          <w:szCs w:val="10"/>
        </w:rPr>
        <w:fldChar w:fldCharType="separate"/>
      </w:r>
      <w:r w:rsidRPr="0070283B">
        <w:rPr>
          <w:rFonts w:asciiTheme="majorBidi" w:eastAsia="Times New Roman" w:hAnsiTheme="majorBidi" w:cstheme="majorBidi"/>
          <w:b/>
          <w:bCs/>
          <w:color w:val="4F81BD"/>
          <w:sz w:val="10"/>
          <w:szCs w:val="10"/>
        </w:rPr>
        <w:t>2</w:t>
      </w:r>
      <w:r w:rsidRPr="0070283B">
        <w:rPr>
          <w:rFonts w:asciiTheme="majorBidi" w:eastAsia="Times New Roman" w:hAnsiTheme="majorBidi" w:cstheme="majorBidi"/>
          <w:b/>
          <w:bCs/>
          <w:color w:val="4F81BD"/>
          <w:sz w:val="10"/>
          <w:szCs w:val="10"/>
        </w:rPr>
        <w:fldChar w:fldCharType="end"/>
      </w:r>
      <w:r w:rsidRPr="0070283B">
        <w:rPr>
          <w:rFonts w:asciiTheme="majorBidi" w:eastAsia="Times New Roman" w:hAnsiTheme="majorBidi" w:cstheme="majorBidi"/>
          <w:b/>
          <w:bCs/>
          <w:color w:val="4F81BD"/>
          <w:sz w:val="10"/>
          <w:szCs w:val="10"/>
        </w:rPr>
        <w:t>: Retinopathy ROC curves in blue, red, cyan, black shows the ROC</w:t>
      </w:r>
    </w:p>
    <w:p w14:paraId="090DD6BD" w14:textId="77777777" w:rsidR="00517FAD" w:rsidRPr="0070283B" w:rsidRDefault="00517FA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 xml:space="preserve"> curves with ICLS, without Latent, with K2 and unbalanced, respectively.</w:t>
      </w:r>
    </w:p>
    <w:p w14:paraId="72F3D01F" w14:textId="77777777" w:rsidR="00517FAD" w:rsidRPr="0070283B" w:rsidRDefault="00517FAD" w:rsidP="009B6C40">
      <w:pPr>
        <w:keepNext/>
        <w:spacing w:line="360" w:lineRule="auto"/>
        <w:jc w:val="lowKashida"/>
        <w:rPr>
          <w:rFonts w:asciiTheme="majorBidi" w:eastAsia="Times New Roman" w:hAnsiTheme="majorBidi" w:cstheme="majorBidi"/>
          <w:iCs/>
          <w:lang w:eastAsia="en-GB"/>
        </w:rPr>
      </w:pPr>
    </w:p>
    <w:p w14:paraId="0E842FB3" w14:textId="77777777" w:rsidR="00517FAD" w:rsidRPr="0070283B" w:rsidRDefault="00517FAD" w:rsidP="009B6C40">
      <w:pPr>
        <w:keepNext/>
        <w:spacing w:line="360" w:lineRule="auto"/>
        <w:jc w:val="lowKashida"/>
        <w:rPr>
          <w:rFonts w:asciiTheme="majorBidi" w:eastAsia="Times New Roman" w:hAnsiTheme="majorBidi" w:cstheme="majorBidi"/>
        </w:rPr>
      </w:pPr>
      <w:r w:rsidRPr="0070283B">
        <w:rPr>
          <w:rFonts w:asciiTheme="majorBidi" w:hAnsiTheme="majorBidi" w:cstheme="majorBidi"/>
          <w:lang w:eastAsia="en-GB"/>
        </w:rPr>
        <w:drawing>
          <wp:inline distT="0" distB="0" distL="0" distR="0" wp14:anchorId="5D1790CE" wp14:editId="6C1B1EC7">
            <wp:extent cx="1477232" cy="745386"/>
            <wp:effectExtent l="0" t="0" r="0" b="0"/>
            <wp:docPr id="15" name="Picture 15" descr="C:\Users\cspglly\AppData\Local\Microsoft\Windows\INetCache\Content.Word\Liver24_7_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pglly\AppData\Local\Microsoft\Windows\INetCache\Content.Word\Liver24_7_17.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3562" cy="758671"/>
                    </a:xfrm>
                    <a:prstGeom prst="rect">
                      <a:avLst/>
                    </a:prstGeom>
                    <a:noFill/>
                    <a:ln>
                      <a:noFill/>
                    </a:ln>
                  </pic:spPr>
                </pic:pic>
              </a:graphicData>
            </a:graphic>
          </wp:inline>
        </w:drawing>
      </w:r>
    </w:p>
    <w:p w14:paraId="00269204" w14:textId="77777777" w:rsidR="00517FAD" w:rsidRPr="0070283B" w:rsidRDefault="00517FA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 xml:space="preserve">Figure </w:t>
      </w:r>
      <w:r w:rsidRPr="0070283B">
        <w:rPr>
          <w:rFonts w:asciiTheme="majorBidi" w:eastAsia="Times New Roman" w:hAnsiTheme="majorBidi" w:cstheme="majorBidi"/>
          <w:b/>
          <w:bCs/>
          <w:color w:val="4F81BD"/>
          <w:sz w:val="10"/>
          <w:szCs w:val="10"/>
        </w:rPr>
        <w:fldChar w:fldCharType="begin"/>
      </w:r>
      <w:r w:rsidRPr="0070283B">
        <w:rPr>
          <w:rFonts w:asciiTheme="majorBidi" w:eastAsia="Times New Roman" w:hAnsiTheme="majorBidi" w:cstheme="majorBidi"/>
          <w:b/>
          <w:bCs/>
          <w:color w:val="4F81BD"/>
          <w:sz w:val="10"/>
          <w:szCs w:val="10"/>
        </w:rPr>
        <w:instrText xml:space="preserve"> SEQ Figure \* ARABIC </w:instrText>
      </w:r>
      <w:r w:rsidRPr="0070283B">
        <w:rPr>
          <w:rFonts w:asciiTheme="majorBidi" w:eastAsia="Times New Roman" w:hAnsiTheme="majorBidi" w:cstheme="majorBidi"/>
          <w:b/>
          <w:bCs/>
          <w:color w:val="4F81BD"/>
          <w:sz w:val="10"/>
          <w:szCs w:val="10"/>
        </w:rPr>
        <w:fldChar w:fldCharType="separate"/>
      </w:r>
      <w:r w:rsidRPr="0070283B">
        <w:rPr>
          <w:rFonts w:asciiTheme="majorBidi" w:eastAsia="Times New Roman" w:hAnsiTheme="majorBidi" w:cstheme="majorBidi"/>
          <w:b/>
          <w:bCs/>
          <w:color w:val="4F81BD"/>
          <w:sz w:val="10"/>
          <w:szCs w:val="10"/>
        </w:rPr>
        <w:t>3</w:t>
      </w:r>
      <w:r w:rsidRPr="0070283B">
        <w:rPr>
          <w:rFonts w:asciiTheme="majorBidi" w:eastAsia="Times New Roman" w:hAnsiTheme="majorBidi" w:cstheme="majorBidi"/>
          <w:b/>
          <w:bCs/>
          <w:color w:val="4F81BD"/>
          <w:sz w:val="10"/>
          <w:szCs w:val="10"/>
        </w:rPr>
        <w:fldChar w:fldCharType="end"/>
      </w:r>
      <w:r w:rsidRPr="0070283B">
        <w:rPr>
          <w:rFonts w:asciiTheme="majorBidi" w:eastAsia="Times New Roman" w:hAnsiTheme="majorBidi" w:cstheme="majorBidi"/>
          <w:b/>
          <w:bCs/>
          <w:color w:val="4F81BD"/>
          <w:sz w:val="10"/>
          <w:szCs w:val="10"/>
        </w:rPr>
        <w:t xml:space="preserve">: Liver disease ROC curves in blue, red, cyan, black show the ROC </w:t>
      </w:r>
    </w:p>
    <w:p w14:paraId="62BC4877" w14:textId="77777777" w:rsidR="00517FAD" w:rsidRPr="0070283B" w:rsidRDefault="00517FA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curves with ICLS, without Latent, with K2 and unbalanced, respectively.</w:t>
      </w:r>
    </w:p>
    <w:p w14:paraId="6C34F317" w14:textId="77777777" w:rsidR="00517FAD" w:rsidRPr="0070283B" w:rsidRDefault="00517FAD" w:rsidP="009B6C40">
      <w:pPr>
        <w:spacing w:after="200" w:line="360" w:lineRule="auto"/>
        <w:jc w:val="lowKashida"/>
        <w:rPr>
          <w:rFonts w:asciiTheme="majorBidi" w:eastAsia="Times New Roman" w:hAnsiTheme="majorBidi" w:cstheme="majorBidi"/>
          <w:b/>
          <w:bCs/>
          <w:color w:val="4F81BD"/>
          <w:sz w:val="18"/>
          <w:szCs w:val="18"/>
        </w:rPr>
      </w:pPr>
    </w:p>
    <w:p w14:paraId="465EBD3B" w14:textId="77777777" w:rsidR="00517FAD" w:rsidRPr="0070283B" w:rsidRDefault="00517FAD" w:rsidP="009B6C40">
      <w:pPr>
        <w:keepNext/>
        <w:spacing w:line="360" w:lineRule="auto"/>
        <w:jc w:val="lowKashida"/>
        <w:rPr>
          <w:rFonts w:asciiTheme="majorBidi" w:eastAsia="Times New Roman" w:hAnsiTheme="majorBidi" w:cstheme="majorBidi"/>
        </w:rPr>
      </w:pPr>
      <w:r w:rsidRPr="0070283B">
        <w:rPr>
          <w:rFonts w:asciiTheme="majorBidi" w:hAnsiTheme="majorBidi" w:cstheme="majorBidi"/>
          <w:lang w:eastAsia="en-GB"/>
        </w:rPr>
        <w:drawing>
          <wp:inline distT="0" distB="0" distL="0" distR="0" wp14:anchorId="6778A05E" wp14:editId="19AD1B87">
            <wp:extent cx="1492180" cy="752917"/>
            <wp:effectExtent l="0" t="0" r="0" b="9525"/>
            <wp:docPr id="12" name="Picture 12" descr="C:\Users\cspglly\AppData\Local\Microsoft\Windows\INetCache\Content.Word\Hypertension24_7_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pglly\AppData\Local\Microsoft\Windows\INetCache\Content.Word\Hypertension24_7_17.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6195" cy="770080"/>
                    </a:xfrm>
                    <a:prstGeom prst="rect">
                      <a:avLst/>
                    </a:prstGeom>
                    <a:noFill/>
                    <a:ln>
                      <a:noFill/>
                    </a:ln>
                  </pic:spPr>
                </pic:pic>
              </a:graphicData>
            </a:graphic>
          </wp:inline>
        </w:drawing>
      </w:r>
    </w:p>
    <w:p w14:paraId="3B8E4E49" w14:textId="77777777" w:rsidR="00517FAD" w:rsidRPr="0070283B" w:rsidRDefault="00517FA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 xml:space="preserve">Figure </w:t>
      </w:r>
      <w:r w:rsidRPr="0070283B">
        <w:rPr>
          <w:rFonts w:asciiTheme="majorBidi" w:eastAsia="Times New Roman" w:hAnsiTheme="majorBidi" w:cstheme="majorBidi"/>
          <w:b/>
          <w:bCs/>
          <w:color w:val="4F81BD"/>
          <w:sz w:val="10"/>
          <w:szCs w:val="10"/>
        </w:rPr>
        <w:fldChar w:fldCharType="begin"/>
      </w:r>
      <w:r w:rsidRPr="0070283B">
        <w:rPr>
          <w:rFonts w:asciiTheme="majorBidi" w:eastAsia="Times New Roman" w:hAnsiTheme="majorBidi" w:cstheme="majorBidi"/>
          <w:b/>
          <w:bCs/>
          <w:color w:val="4F81BD"/>
          <w:sz w:val="10"/>
          <w:szCs w:val="10"/>
        </w:rPr>
        <w:instrText xml:space="preserve"> SEQ Figure \* ARABIC </w:instrText>
      </w:r>
      <w:r w:rsidRPr="0070283B">
        <w:rPr>
          <w:rFonts w:asciiTheme="majorBidi" w:eastAsia="Times New Roman" w:hAnsiTheme="majorBidi" w:cstheme="majorBidi"/>
          <w:b/>
          <w:bCs/>
          <w:color w:val="4F81BD"/>
          <w:sz w:val="10"/>
          <w:szCs w:val="10"/>
        </w:rPr>
        <w:fldChar w:fldCharType="separate"/>
      </w:r>
      <w:r w:rsidRPr="0070283B">
        <w:rPr>
          <w:rFonts w:asciiTheme="majorBidi" w:eastAsia="Times New Roman" w:hAnsiTheme="majorBidi" w:cstheme="majorBidi"/>
          <w:b/>
          <w:bCs/>
          <w:color w:val="4F81BD"/>
          <w:sz w:val="10"/>
          <w:szCs w:val="10"/>
        </w:rPr>
        <w:t>4</w:t>
      </w:r>
      <w:r w:rsidRPr="0070283B">
        <w:rPr>
          <w:rFonts w:asciiTheme="majorBidi" w:eastAsia="Times New Roman" w:hAnsiTheme="majorBidi" w:cstheme="majorBidi"/>
          <w:b/>
          <w:bCs/>
          <w:color w:val="4F81BD"/>
          <w:sz w:val="10"/>
          <w:szCs w:val="10"/>
        </w:rPr>
        <w:fldChar w:fldCharType="end"/>
      </w:r>
      <w:r w:rsidRPr="0070283B">
        <w:rPr>
          <w:rFonts w:asciiTheme="majorBidi" w:eastAsia="Times New Roman" w:hAnsiTheme="majorBidi" w:cstheme="majorBidi"/>
          <w:b/>
          <w:bCs/>
          <w:color w:val="4F81BD"/>
          <w:sz w:val="10"/>
          <w:szCs w:val="10"/>
        </w:rPr>
        <w:t>: Hypertension ROC curves in blue, red, cyan, black show the ROC</w:t>
      </w:r>
    </w:p>
    <w:p w14:paraId="5D5E15CB" w14:textId="77777777" w:rsidR="00517FAD" w:rsidRPr="0070283B" w:rsidRDefault="00517FA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 xml:space="preserve"> curves with ICLS, without Latent, with K2 and unbalanced, respectively.</w:t>
      </w:r>
    </w:p>
    <w:p w14:paraId="5F0EC80A" w14:textId="06C33C2A" w:rsidR="008A0568" w:rsidRPr="0070283B" w:rsidRDefault="008A0568" w:rsidP="009B6C40">
      <w:pPr>
        <w:spacing w:line="360" w:lineRule="auto"/>
        <w:jc w:val="lowKashida"/>
        <w:rPr>
          <w:rFonts w:asciiTheme="majorBidi" w:hAnsiTheme="majorBidi" w:cstheme="majorBidi"/>
          <w:lang w:bidi="fa-IR"/>
        </w:rPr>
      </w:pPr>
    </w:p>
    <w:p w14:paraId="1191F1A8" w14:textId="2800B4FD" w:rsidR="007B6AED" w:rsidRPr="0070283B" w:rsidRDefault="00ED23E3" w:rsidP="009B6C40">
      <w:pPr>
        <w:spacing w:line="360" w:lineRule="auto"/>
        <w:jc w:val="lowKashida"/>
        <w:rPr>
          <w:rFonts w:asciiTheme="majorBidi" w:hAnsiTheme="majorBidi" w:cstheme="majorBidi"/>
          <w:lang w:bidi="fa-IR"/>
        </w:rPr>
      </w:pPr>
      <w:r w:rsidRPr="0070283B">
        <w:rPr>
          <w:rFonts w:asciiTheme="majorBidi" w:hAnsiTheme="majorBidi" w:cstheme="majorBidi"/>
        </w:rPr>
        <w:t xml:space="preserve">As can see in confusion matrices in figures 7-9, our approach achieved perfect sensitivity and specificity when we use the ICLS method. On the other hand, the model accuracy changes </w:t>
      </w:r>
      <w:r w:rsidR="007B6AED" w:rsidRPr="0070283B">
        <w:rPr>
          <w:rFonts w:asciiTheme="majorBidi" w:hAnsiTheme="majorBidi" w:cstheme="majorBidi"/>
        </w:rPr>
        <w:t>notabely</w:t>
      </w:r>
      <w:r w:rsidRPr="0070283B">
        <w:rPr>
          <w:rFonts w:asciiTheme="majorBidi" w:hAnsiTheme="majorBidi" w:cstheme="majorBidi"/>
        </w:rPr>
        <w:t xml:space="preserve"> while the confidence of locating the latent variable within the balanced data grows.</w:t>
      </w:r>
    </w:p>
    <w:p w14:paraId="26F07C58" w14:textId="77777777" w:rsidR="007B6AED" w:rsidRPr="0070283B" w:rsidRDefault="007B6AED" w:rsidP="009B6C40">
      <w:pPr>
        <w:keepNext/>
        <w:spacing w:line="360" w:lineRule="auto"/>
        <w:jc w:val="lowKashida"/>
        <w:rPr>
          <w:rFonts w:asciiTheme="majorBidi" w:eastAsia="Times New Roman" w:hAnsiTheme="majorBidi" w:cstheme="majorBidi"/>
        </w:rPr>
      </w:pPr>
      <w:r w:rsidRPr="0070283B">
        <w:rPr>
          <w:rFonts w:asciiTheme="majorBidi" w:hAnsiTheme="majorBidi" w:cstheme="majorBidi"/>
          <w:lang w:eastAsia="en-GB"/>
        </w:rPr>
        <w:lastRenderedPageBreak/>
        <w:drawing>
          <wp:inline distT="0" distB="0" distL="0" distR="0" wp14:anchorId="183DDF74" wp14:editId="18B224AF">
            <wp:extent cx="2416629" cy="2416629"/>
            <wp:effectExtent l="0" t="0" r="3175" b="3175"/>
            <wp:docPr id="16" name="Picture 16" descr="C:\Users\cspglly\AppData\Local\Microsoft\Windows\INetCache\Content.Word\cm_Retinopathy24_7_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pglly\AppData\Local\Microsoft\Windows\INetCache\Content.Word\cm_Retinopathy24_7_17.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0679" cy="2420679"/>
                    </a:xfrm>
                    <a:prstGeom prst="rect">
                      <a:avLst/>
                    </a:prstGeom>
                    <a:noFill/>
                    <a:ln>
                      <a:noFill/>
                    </a:ln>
                  </pic:spPr>
                </pic:pic>
              </a:graphicData>
            </a:graphic>
          </wp:inline>
        </w:drawing>
      </w:r>
    </w:p>
    <w:p w14:paraId="72DF0C4A" w14:textId="77777777" w:rsidR="007B6AED" w:rsidRPr="0070283B" w:rsidRDefault="007B6AE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 xml:space="preserve">Figure </w:t>
      </w:r>
      <w:r w:rsidRPr="0070283B">
        <w:rPr>
          <w:rFonts w:asciiTheme="majorBidi" w:eastAsia="Times New Roman" w:hAnsiTheme="majorBidi" w:cstheme="majorBidi"/>
          <w:b/>
          <w:bCs/>
          <w:color w:val="4F81BD"/>
          <w:sz w:val="10"/>
          <w:szCs w:val="10"/>
        </w:rPr>
        <w:fldChar w:fldCharType="begin"/>
      </w:r>
      <w:r w:rsidRPr="0070283B">
        <w:rPr>
          <w:rFonts w:asciiTheme="majorBidi" w:eastAsia="Times New Roman" w:hAnsiTheme="majorBidi" w:cstheme="majorBidi"/>
          <w:b/>
          <w:bCs/>
          <w:color w:val="4F81BD"/>
          <w:sz w:val="10"/>
          <w:szCs w:val="10"/>
        </w:rPr>
        <w:instrText xml:space="preserve"> SEQ Figure \* ARABIC </w:instrText>
      </w:r>
      <w:r w:rsidRPr="0070283B">
        <w:rPr>
          <w:rFonts w:asciiTheme="majorBidi" w:eastAsia="Times New Roman" w:hAnsiTheme="majorBidi" w:cstheme="majorBidi"/>
          <w:b/>
          <w:bCs/>
          <w:color w:val="4F81BD"/>
          <w:sz w:val="10"/>
          <w:szCs w:val="10"/>
        </w:rPr>
        <w:fldChar w:fldCharType="separate"/>
      </w:r>
      <w:r w:rsidRPr="0070283B">
        <w:rPr>
          <w:rFonts w:asciiTheme="majorBidi" w:eastAsia="Times New Roman" w:hAnsiTheme="majorBidi" w:cstheme="majorBidi"/>
          <w:b/>
          <w:bCs/>
          <w:color w:val="4F81BD"/>
          <w:sz w:val="10"/>
          <w:szCs w:val="10"/>
        </w:rPr>
        <w:t>8</w:t>
      </w:r>
      <w:r w:rsidRPr="0070283B">
        <w:rPr>
          <w:rFonts w:asciiTheme="majorBidi" w:eastAsia="Times New Roman" w:hAnsiTheme="majorBidi" w:cstheme="majorBidi"/>
          <w:b/>
          <w:bCs/>
          <w:color w:val="4F81BD"/>
          <w:sz w:val="10"/>
          <w:szCs w:val="10"/>
        </w:rPr>
        <w:fldChar w:fldCharType="end"/>
      </w:r>
      <w:r w:rsidRPr="0070283B">
        <w:rPr>
          <w:rFonts w:asciiTheme="majorBidi" w:eastAsia="Times New Roman" w:hAnsiTheme="majorBidi" w:cstheme="majorBidi"/>
          <w:b/>
          <w:bCs/>
          <w:color w:val="4F81BD"/>
          <w:sz w:val="10"/>
          <w:szCs w:val="10"/>
        </w:rPr>
        <w:t xml:space="preserve"> Retinopathy Confusion Matrices comparing experiment 1 (top left), </w:t>
      </w:r>
    </w:p>
    <w:p w14:paraId="71E7684B" w14:textId="77777777" w:rsidR="007B6AED" w:rsidRPr="0070283B" w:rsidRDefault="007B6AE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 xml:space="preserve">experiment 2 (bottom left), experiment 3 (top right), experiment 5 (bottom right). </w:t>
      </w:r>
    </w:p>
    <w:p w14:paraId="5598F75C" w14:textId="77777777" w:rsidR="007B6AED" w:rsidRPr="0070283B" w:rsidRDefault="007B6AED" w:rsidP="009B6C40">
      <w:pPr>
        <w:keepNext/>
        <w:spacing w:line="360" w:lineRule="auto"/>
        <w:jc w:val="lowKashida"/>
        <w:rPr>
          <w:rFonts w:asciiTheme="majorBidi" w:eastAsia="Times New Roman" w:hAnsiTheme="majorBidi" w:cstheme="majorBidi"/>
        </w:rPr>
      </w:pPr>
      <w:r w:rsidRPr="0070283B">
        <w:rPr>
          <w:rFonts w:asciiTheme="majorBidi" w:hAnsiTheme="majorBidi" w:cstheme="majorBidi"/>
          <w:lang w:eastAsia="en-GB"/>
        </w:rPr>
        <w:drawing>
          <wp:inline distT="0" distB="0" distL="0" distR="0" wp14:anchorId="05360241" wp14:editId="04011F54">
            <wp:extent cx="2399783" cy="2399783"/>
            <wp:effectExtent l="0" t="0" r="635" b="635"/>
            <wp:docPr id="17" name="Picture 17" descr="C:\Users\cspglly\AppData\Local\Microsoft\Windows\INetCache\Content.Word\cm_Liver24_7_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pglly\AppData\Local\Microsoft\Windows\INetCache\Content.Word\cm_Liver24_7_17.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0878" cy="2410878"/>
                    </a:xfrm>
                    <a:prstGeom prst="rect">
                      <a:avLst/>
                    </a:prstGeom>
                    <a:noFill/>
                    <a:ln>
                      <a:noFill/>
                    </a:ln>
                  </pic:spPr>
                </pic:pic>
              </a:graphicData>
            </a:graphic>
          </wp:inline>
        </w:drawing>
      </w:r>
    </w:p>
    <w:p w14:paraId="685676D6" w14:textId="77777777" w:rsidR="007B6AED" w:rsidRPr="0070283B" w:rsidRDefault="007B6AE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 xml:space="preserve">Figure </w:t>
      </w:r>
      <w:r w:rsidRPr="0070283B">
        <w:rPr>
          <w:rFonts w:asciiTheme="majorBidi" w:eastAsia="Times New Roman" w:hAnsiTheme="majorBidi" w:cstheme="majorBidi"/>
          <w:b/>
          <w:bCs/>
          <w:color w:val="4F81BD"/>
          <w:sz w:val="10"/>
          <w:szCs w:val="10"/>
        </w:rPr>
        <w:fldChar w:fldCharType="begin"/>
      </w:r>
      <w:r w:rsidRPr="0070283B">
        <w:rPr>
          <w:rFonts w:asciiTheme="majorBidi" w:eastAsia="Times New Roman" w:hAnsiTheme="majorBidi" w:cstheme="majorBidi"/>
          <w:b/>
          <w:bCs/>
          <w:color w:val="4F81BD"/>
          <w:sz w:val="10"/>
          <w:szCs w:val="10"/>
        </w:rPr>
        <w:instrText xml:space="preserve"> SEQ Figure \* ARABIC </w:instrText>
      </w:r>
      <w:r w:rsidRPr="0070283B">
        <w:rPr>
          <w:rFonts w:asciiTheme="majorBidi" w:eastAsia="Times New Roman" w:hAnsiTheme="majorBidi" w:cstheme="majorBidi"/>
          <w:b/>
          <w:bCs/>
          <w:color w:val="4F81BD"/>
          <w:sz w:val="10"/>
          <w:szCs w:val="10"/>
        </w:rPr>
        <w:fldChar w:fldCharType="separate"/>
      </w:r>
      <w:r w:rsidRPr="0070283B">
        <w:rPr>
          <w:rFonts w:asciiTheme="majorBidi" w:eastAsia="Times New Roman" w:hAnsiTheme="majorBidi" w:cstheme="majorBidi"/>
          <w:b/>
          <w:bCs/>
          <w:color w:val="4F81BD"/>
          <w:sz w:val="10"/>
          <w:szCs w:val="10"/>
        </w:rPr>
        <w:t>6</w:t>
      </w:r>
      <w:r w:rsidRPr="0070283B">
        <w:rPr>
          <w:rFonts w:asciiTheme="majorBidi" w:eastAsia="Times New Roman" w:hAnsiTheme="majorBidi" w:cstheme="majorBidi"/>
          <w:b/>
          <w:bCs/>
          <w:color w:val="4F81BD"/>
          <w:sz w:val="10"/>
          <w:szCs w:val="10"/>
        </w:rPr>
        <w:fldChar w:fldCharType="end"/>
      </w:r>
      <w:r w:rsidRPr="0070283B">
        <w:rPr>
          <w:rFonts w:asciiTheme="majorBidi" w:eastAsia="Times New Roman" w:hAnsiTheme="majorBidi" w:cstheme="majorBidi"/>
          <w:b/>
          <w:bCs/>
          <w:color w:val="4F81BD"/>
          <w:sz w:val="10"/>
          <w:szCs w:val="10"/>
        </w:rPr>
        <w:t xml:space="preserve"> Liver disease Confusion Matrices comparing experiment 1 (top left), </w:t>
      </w:r>
    </w:p>
    <w:p w14:paraId="5819D797" w14:textId="77777777" w:rsidR="007B6AED" w:rsidRPr="0070283B" w:rsidRDefault="007B6AE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experiment 2 (bottom left), experiment 3 (top right), experiment 5 (bottom right).</w:t>
      </w:r>
    </w:p>
    <w:p w14:paraId="7270B29D" w14:textId="77777777" w:rsidR="007B6AED" w:rsidRPr="0070283B" w:rsidRDefault="007B6AED" w:rsidP="009B6C40">
      <w:pPr>
        <w:keepNext/>
        <w:spacing w:line="360" w:lineRule="auto"/>
        <w:jc w:val="lowKashida"/>
        <w:rPr>
          <w:rFonts w:asciiTheme="majorBidi" w:eastAsia="Times New Roman" w:hAnsiTheme="majorBidi" w:cstheme="majorBidi"/>
        </w:rPr>
      </w:pPr>
      <w:r w:rsidRPr="0070283B">
        <w:rPr>
          <w:rFonts w:asciiTheme="majorBidi" w:hAnsiTheme="majorBidi" w:cstheme="majorBidi"/>
          <w:lang w:eastAsia="en-GB"/>
        </w:rPr>
        <w:drawing>
          <wp:inline distT="0" distB="0" distL="0" distR="0" wp14:anchorId="3A1B9755" wp14:editId="4F896C19">
            <wp:extent cx="2201180" cy="2201180"/>
            <wp:effectExtent l="0" t="0" r="8890" b="8890"/>
            <wp:docPr id="18" name="Picture 18" descr="C:\Users\cspglly\AppData\Local\Microsoft\Windows\INetCache\Content.Word\cm_Hypertension24_7_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pglly\AppData\Local\Microsoft\Windows\INetCache\Content.Word\cm_Hypertension24_7_17.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9138" cy="2209138"/>
                    </a:xfrm>
                    <a:prstGeom prst="rect">
                      <a:avLst/>
                    </a:prstGeom>
                    <a:noFill/>
                    <a:ln>
                      <a:noFill/>
                    </a:ln>
                  </pic:spPr>
                </pic:pic>
              </a:graphicData>
            </a:graphic>
          </wp:inline>
        </w:drawing>
      </w:r>
    </w:p>
    <w:p w14:paraId="68812D6A" w14:textId="77777777" w:rsidR="007B6AED" w:rsidRPr="0070283B" w:rsidRDefault="007B6AE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 xml:space="preserve">Figure </w:t>
      </w:r>
      <w:r w:rsidRPr="0070283B">
        <w:rPr>
          <w:rFonts w:asciiTheme="majorBidi" w:eastAsia="Times New Roman" w:hAnsiTheme="majorBidi" w:cstheme="majorBidi"/>
          <w:b/>
          <w:bCs/>
          <w:color w:val="4F81BD"/>
          <w:sz w:val="10"/>
          <w:szCs w:val="10"/>
        </w:rPr>
        <w:fldChar w:fldCharType="begin"/>
      </w:r>
      <w:r w:rsidRPr="0070283B">
        <w:rPr>
          <w:rFonts w:asciiTheme="majorBidi" w:eastAsia="Times New Roman" w:hAnsiTheme="majorBidi" w:cstheme="majorBidi"/>
          <w:b/>
          <w:bCs/>
          <w:color w:val="4F81BD"/>
          <w:sz w:val="10"/>
          <w:szCs w:val="10"/>
        </w:rPr>
        <w:instrText xml:space="preserve"> SEQ Figure \* ARABIC </w:instrText>
      </w:r>
      <w:r w:rsidRPr="0070283B">
        <w:rPr>
          <w:rFonts w:asciiTheme="majorBidi" w:eastAsia="Times New Roman" w:hAnsiTheme="majorBidi" w:cstheme="majorBidi"/>
          <w:b/>
          <w:bCs/>
          <w:color w:val="4F81BD"/>
          <w:sz w:val="10"/>
          <w:szCs w:val="10"/>
        </w:rPr>
        <w:fldChar w:fldCharType="separate"/>
      </w:r>
      <w:r w:rsidRPr="0070283B">
        <w:rPr>
          <w:rFonts w:asciiTheme="majorBidi" w:eastAsia="Times New Roman" w:hAnsiTheme="majorBidi" w:cstheme="majorBidi"/>
          <w:b/>
          <w:bCs/>
          <w:color w:val="4F81BD"/>
          <w:sz w:val="10"/>
          <w:szCs w:val="10"/>
        </w:rPr>
        <w:t>10</w:t>
      </w:r>
      <w:r w:rsidRPr="0070283B">
        <w:rPr>
          <w:rFonts w:asciiTheme="majorBidi" w:eastAsia="Times New Roman" w:hAnsiTheme="majorBidi" w:cstheme="majorBidi"/>
          <w:b/>
          <w:bCs/>
          <w:color w:val="4F81BD"/>
          <w:sz w:val="10"/>
          <w:szCs w:val="10"/>
        </w:rPr>
        <w:fldChar w:fldCharType="end"/>
      </w:r>
      <w:r w:rsidRPr="0070283B">
        <w:rPr>
          <w:rFonts w:asciiTheme="majorBidi" w:eastAsia="Times New Roman" w:hAnsiTheme="majorBidi" w:cstheme="majorBidi"/>
          <w:b/>
          <w:bCs/>
          <w:color w:val="4F81BD"/>
          <w:sz w:val="10"/>
          <w:szCs w:val="10"/>
        </w:rPr>
        <w:t xml:space="preserve"> Hypertension Confusion Matrices comparing experiment 1 (top left), </w:t>
      </w:r>
    </w:p>
    <w:p w14:paraId="7B4678F5" w14:textId="77777777" w:rsidR="002720B6" w:rsidRPr="0070283B" w:rsidRDefault="007B6AED"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experiment 2 (bottom left), experiment 3 (top right), experiment 5 (bottom right).</w:t>
      </w:r>
    </w:p>
    <w:p w14:paraId="6020276D" w14:textId="6EFB4A41" w:rsidR="00452022" w:rsidRPr="0070283B" w:rsidRDefault="002720B6" w:rsidP="009B6C40">
      <w:pPr>
        <w:spacing w:after="200" w:line="360" w:lineRule="auto"/>
        <w:jc w:val="lowKashida"/>
        <w:rPr>
          <w:rFonts w:asciiTheme="majorBidi" w:hAnsiTheme="majorBidi" w:cstheme="majorBidi"/>
        </w:rPr>
      </w:pPr>
      <w:r w:rsidRPr="0070283B">
        <w:rPr>
          <w:rFonts w:asciiTheme="majorBidi" w:hAnsiTheme="majorBidi" w:cstheme="majorBidi"/>
          <w:lang w:bidi="fa-IR"/>
        </w:rPr>
        <w:lastRenderedPageBreak/>
        <w:t xml:space="preserve">The statistical analysis was used to represent the late, early, and same time prediction of comorbidities comparing the experiment 2 and the experiment 5. </w:t>
      </w:r>
      <w:r w:rsidRPr="0070283B">
        <w:rPr>
          <w:rFonts w:asciiTheme="majorBidi" w:hAnsiTheme="majorBidi" w:cstheme="majorBidi"/>
        </w:rPr>
        <w:t xml:space="preserve">The results of multi class confusion matrices for early, same time and late prediction of the first four visits of T2DM patients are summarized in Table 1-3. In this experiment, we looked at the conditional likelihood and with respect to it, the resulting models have a very high prediction accuracy. This illustrates the fact that earlier prediction of the comorbidities necessarily implies better classification results. </w:t>
      </w:r>
    </w:p>
    <w:p w14:paraId="395CA476" w14:textId="77777777" w:rsidR="00DB71AC" w:rsidRPr="0070283B" w:rsidRDefault="00DB71AC" w:rsidP="009B6C40">
      <w:pPr>
        <w:spacing w:after="200" w:line="360" w:lineRule="auto"/>
        <w:jc w:val="lowKashida"/>
        <w:rPr>
          <w:rFonts w:asciiTheme="majorBidi" w:eastAsia="Times New Roman" w:hAnsiTheme="majorBidi" w:cstheme="majorBidi"/>
          <w:b/>
          <w:bCs/>
          <w:color w:val="4F81BD"/>
          <w:sz w:val="10"/>
          <w:szCs w:val="10"/>
        </w:rPr>
      </w:pPr>
    </w:p>
    <w:p w14:paraId="62E99749" w14:textId="77777777" w:rsidR="00BA2E58" w:rsidRPr="0070283B" w:rsidRDefault="00BA2E58" w:rsidP="009B6C40">
      <w:pPr>
        <w:pStyle w:val="Caption"/>
        <w:keepNext/>
        <w:spacing w:line="360" w:lineRule="auto"/>
        <w:jc w:val="lowKashida"/>
        <w:rPr>
          <w:rFonts w:asciiTheme="majorBidi" w:hAnsiTheme="majorBidi" w:cstheme="majorBidi"/>
          <w:sz w:val="10"/>
          <w:szCs w:val="10"/>
        </w:rPr>
      </w:pPr>
      <w:r w:rsidRPr="0070283B">
        <w:rPr>
          <w:rFonts w:asciiTheme="majorBidi" w:hAnsiTheme="majorBidi" w:cstheme="majorBidi"/>
          <w:sz w:val="10"/>
          <w:szCs w:val="10"/>
        </w:rPr>
        <w:t xml:space="preserve">Table </w:t>
      </w:r>
      <w:r w:rsidRPr="0070283B">
        <w:rPr>
          <w:rFonts w:asciiTheme="majorBidi" w:hAnsiTheme="majorBidi" w:cstheme="majorBidi"/>
          <w:sz w:val="10"/>
          <w:szCs w:val="10"/>
        </w:rPr>
        <w:fldChar w:fldCharType="begin"/>
      </w:r>
      <w:r w:rsidRPr="0070283B">
        <w:rPr>
          <w:rFonts w:asciiTheme="majorBidi" w:hAnsiTheme="majorBidi" w:cstheme="majorBidi"/>
          <w:sz w:val="10"/>
          <w:szCs w:val="10"/>
        </w:rPr>
        <w:instrText xml:space="preserve"> SEQ Table \* ARABIC </w:instrText>
      </w:r>
      <w:r w:rsidRPr="0070283B">
        <w:rPr>
          <w:rFonts w:asciiTheme="majorBidi" w:hAnsiTheme="majorBidi" w:cstheme="majorBidi"/>
          <w:sz w:val="10"/>
          <w:szCs w:val="10"/>
        </w:rPr>
        <w:fldChar w:fldCharType="separate"/>
      </w:r>
      <w:r w:rsidRPr="0070283B">
        <w:rPr>
          <w:rFonts w:asciiTheme="majorBidi" w:hAnsiTheme="majorBidi" w:cstheme="majorBidi"/>
          <w:sz w:val="10"/>
          <w:szCs w:val="10"/>
        </w:rPr>
        <w:t>2</w:t>
      </w:r>
      <w:r w:rsidRPr="0070283B">
        <w:rPr>
          <w:rFonts w:asciiTheme="majorBidi" w:hAnsiTheme="majorBidi" w:cstheme="majorBidi"/>
          <w:sz w:val="10"/>
          <w:szCs w:val="10"/>
        </w:rPr>
        <w:fldChar w:fldCharType="end"/>
      </w:r>
      <w:r w:rsidRPr="0070283B">
        <w:rPr>
          <w:rFonts w:asciiTheme="majorBidi" w:hAnsiTheme="majorBidi" w:cstheme="majorBidi"/>
          <w:sz w:val="10"/>
          <w:szCs w:val="10"/>
        </w:rPr>
        <w:t>: Retinopathy Multi Class Confusion Matrix (green, amber, red show the early, same time and late prediction of the first four visits of T2DM patients. The percentage (bottom left) of the Confusion Matrix represents the classification accuracy.</w:t>
      </w:r>
    </w:p>
    <w:tbl>
      <w:tblPr>
        <w:tblW w:w="4171" w:type="dxa"/>
        <w:tblInd w:w="93" w:type="dxa"/>
        <w:tblLook w:val="04A0" w:firstRow="1" w:lastRow="0" w:firstColumn="1" w:lastColumn="0" w:noHBand="0" w:noVBand="1"/>
      </w:tblPr>
      <w:tblGrid>
        <w:gridCol w:w="642"/>
        <w:gridCol w:w="330"/>
        <w:gridCol w:w="616"/>
        <w:gridCol w:w="616"/>
        <w:gridCol w:w="616"/>
        <w:gridCol w:w="616"/>
        <w:gridCol w:w="616"/>
        <w:gridCol w:w="222"/>
        <w:gridCol w:w="642"/>
        <w:gridCol w:w="330"/>
        <w:gridCol w:w="616"/>
        <w:gridCol w:w="616"/>
        <w:gridCol w:w="616"/>
        <w:gridCol w:w="616"/>
        <w:gridCol w:w="616"/>
      </w:tblGrid>
      <w:tr w:rsidR="00BA2E58" w:rsidRPr="0070283B" w14:paraId="30E7BD63" w14:textId="77777777" w:rsidTr="001D6109">
        <w:trPr>
          <w:trHeight w:val="220"/>
        </w:trPr>
        <w:tc>
          <w:tcPr>
            <w:tcW w:w="2031" w:type="dxa"/>
            <w:gridSpan w:val="7"/>
            <w:tcBorders>
              <w:top w:val="single" w:sz="8" w:space="0" w:color="auto"/>
              <w:left w:val="single" w:sz="8" w:space="0" w:color="auto"/>
              <w:bottom w:val="single" w:sz="8" w:space="0" w:color="auto"/>
              <w:right w:val="single" w:sz="8" w:space="0" w:color="000000"/>
            </w:tcBorders>
            <w:shd w:val="clear" w:color="000000" w:fill="C6EFCE"/>
            <w:noWrap/>
            <w:vAlign w:val="bottom"/>
            <w:hideMark/>
          </w:tcPr>
          <w:p w14:paraId="365DC581" w14:textId="328E6731" w:rsidR="00BA2E58" w:rsidRPr="0070283B" w:rsidRDefault="00BA2E58" w:rsidP="009B6C40">
            <w:pPr>
              <w:spacing w:after="0" w:line="360" w:lineRule="auto"/>
              <w:jc w:val="lowKashida"/>
              <w:rPr>
                <w:rFonts w:asciiTheme="majorBidi" w:eastAsia="Times New Roman" w:hAnsiTheme="majorBidi" w:cstheme="majorBidi"/>
                <w:color w:val="006100"/>
                <w:sz w:val="20"/>
                <w:szCs w:val="20"/>
                <w:lang w:eastAsia="en-GB"/>
              </w:rPr>
            </w:pPr>
            <w:r w:rsidRPr="0070283B">
              <w:rPr>
                <w:rFonts w:asciiTheme="majorBidi" w:eastAsia="Times New Roman" w:hAnsiTheme="majorBidi" w:cstheme="majorBidi"/>
                <w:color w:val="006100"/>
                <w:sz w:val="20"/>
                <w:szCs w:val="20"/>
                <w:lang w:eastAsia="en-GB"/>
              </w:rPr>
              <w:t xml:space="preserve">Retinopathy confusion matrix (without using </w:t>
            </w:r>
            <w:r w:rsidR="00E54812" w:rsidRPr="0070283B">
              <w:rPr>
                <w:rFonts w:asciiTheme="majorBidi" w:eastAsia="Times New Roman" w:hAnsiTheme="majorBidi" w:cstheme="majorBidi"/>
                <w:color w:val="006100"/>
                <w:sz w:val="20"/>
                <w:szCs w:val="20"/>
                <w:lang w:eastAsia="en-GB"/>
              </w:rPr>
              <w:t>ICLS</w:t>
            </w:r>
            <w:r w:rsidRPr="0070283B">
              <w:rPr>
                <w:rFonts w:asciiTheme="majorBidi" w:eastAsia="Times New Roman" w:hAnsiTheme="majorBidi" w:cstheme="majorBidi"/>
                <w:color w:val="006100"/>
                <w:sz w:val="20"/>
                <w:szCs w:val="20"/>
                <w:lang w:eastAsia="en-GB"/>
              </w:rPr>
              <w:t>)</w:t>
            </w:r>
          </w:p>
        </w:tc>
        <w:tc>
          <w:tcPr>
            <w:tcW w:w="109" w:type="dxa"/>
            <w:tcBorders>
              <w:top w:val="nil"/>
              <w:left w:val="nil"/>
              <w:bottom w:val="nil"/>
              <w:right w:val="nil"/>
            </w:tcBorders>
            <w:noWrap/>
            <w:vAlign w:val="bottom"/>
            <w:hideMark/>
          </w:tcPr>
          <w:p w14:paraId="466EB49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031" w:type="dxa"/>
            <w:gridSpan w:val="7"/>
            <w:tcBorders>
              <w:top w:val="single" w:sz="8" w:space="0" w:color="auto"/>
              <w:left w:val="single" w:sz="8" w:space="0" w:color="auto"/>
              <w:bottom w:val="single" w:sz="8" w:space="0" w:color="auto"/>
              <w:right w:val="single" w:sz="8" w:space="0" w:color="000000"/>
            </w:tcBorders>
            <w:shd w:val="clear" w:color="000000" w:fill="C6EFCE"/>
            <w:noWrap/>
            <w:vAlign w:val="bottom"/>
            <w:hideMark/>
          </w:tcPr>
          <w:p w14:paraId="2013C134" w14:textId="1A1759BB" w:rsidR="00BA2E58" w:rsidRPr="0070283B" w:rsidRDefault="00BA2E58" w:rsidP="009B6C40">
            <w:pPr>
              <w:spacing w:after="0" w:line="360" w:lineRule="auto"/>
              <w:jc w:val="lowKashida"/>
              <w:rPr>
                <w:rFonts w:asciiTheme="majorBidi" w:eastAsia="Times New Roman" w:hAnsiTheme="majorBidi" w:cstheme="majorBidi"/>
                <w:color w:val="006100"/>
                <w:sz w:val="20"/>
                <w:szCs w:val="20"/>
                <w:lang w:eastAsia="en-GB"/>
              </w:rPr>
            </w:pPr>
            <w:r w:rsidRPr="0070283B">
              <w:rPr>
                <w:rFonts w:asciiTheme="majorBidi" w:eastAsia="Times New Roman" w:hAnsiTheme="majorBidi" w:cstheme="majorBidi"/>
                <w:color w:val="006100"/>
                <w:sz w:val="20"/>
                <w:szCs w:val="20"/>
                <w:lang w:eastAsia="en-GB"/>
              </w:rPr>
              <w:t xml:space="preserve">Retinopathy confusion matrix (with using </w:t>
            </w:r>
            <w:r w:rsidR="00E54812" w:rsidRPr="0070283B">
              <w:rPr>
                <w:rFonts w:asciiTheme="majorBidi" w:eastAsia="Times New Roman" w:hAnsiTheme="majorBidi" w:cstheme="majorBidi"/>
                <w:color w:val="006100"/>
                <w:sz w:val="20"/>
                <w:szCs w:val="20"/>
                <w:lang w:eastAsia="en-GB"/>
              </w:rPr>
              <w:t>ICLS</w:t>
            </w:r>
            <w:r w:rsidRPr="0070283B">
              <w:rPr>
                <w:rFonts w:asciiTheme="majorBidi" w:eastAsia="Times New Roman" w:hAnsiTheme="majorBidi" w:cstheme="majorBidi"/>
                <w:color w:val="006100"/>
                <w:sz w:val="20"/>
                <w:szCs w:val="20"/>
                <w:lang w:eastAsia="en-GB"/>
              </w:rPr>
              <w:t>)</w:t>
            </w:r>
          </w:p>
        </w:tc>
      </w:tr>
      <w:tr w:rsidR="00BA2E58" w:rsidRPr="0070283B" w14:paraId="24752F0B" w14:textId="77777777" w:rsidTr="001D6109">
        <w:trPr>
          <w:trHeight w:val="210"/>
        </w:trPr>
        <w:tc>
          <w:tcPr>
            <w:tcW w:w="492" w:type="dxa"/>
            <w:gridSpan w:val="2"/>
            <w:tcBorders>
              <w:top w:val="single" w:sz="8" w:space="0" w:color="auto"/>
              <w:left w:val="single" w:sz="8" w:space="0" w:color="auto"/>
              <w:bottom w:val="single" w:sz="4" w:space="0" w:color="auto"/>
              <w:right w:val="single" w:sz="4" w:space="0" w:color="000000"/>
            </w:tcBorders>
            <w:shd w:val="clear" w:color="000000" w:fill="DAEEF3"/>
            <w:noWrap/>
            <w:vAlign w:val="bottom"/>
            <w:hideMark/>
          </w:tcPr>
          <w:p w14:paraId="45593C1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Predicted</w:t>
            </w:r>
          </w:p>
        </w:tc>
        <w:tc>
          <w:tcPr>
            <w:tcW w:w="307" w:type="dxa"/>
            <w:tcBorders>
              <w:top w:val="nil"/>
              <w:left w:val="nil"/>
              <w:bottom w:val="single" w:sz="4" w:space="0" w:color="auto"/>
              <w:right w:val="single" w:sz="4" w:space="0" w:color="auto"/>
            </w:tcBorders>
            <w:shd w:val="clear" w:color="000000" w:fill="DAEEF3"/>
            <w:noWrap/>
            <w:vAlign w:val="bottom"/>
            <w:hideMark/>
          </w:tcPr>
          <w:p w14:paraId="0B63BA0B"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307" w:type="dxa"/>
            <w:tcBorders>
              <w:top w:val="nil"/>
              <w:left w:val="nil"/>
              <w:bottom w:val="single" w:sz="4" w:space="0" w:color="auto"/>
              <w:right w:val="single" w:sz="4" w:space="0" w:color="auto"/>
            </w:tcBorders>
            <w:shd w:val="clear" w:color="000000" w:fill="DAEEF3"/>
            <w:noWrap/>
            <w:vAlign w:val="bottom"/>
            <w:hideMark/>
          </w:tcPr>
          <w:p w14:paraId="0BE4F07F"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307" w:type="dxa"/>
            <w:tcBorders>
              <w:top w:val="nil"/>
              <w:left w:val="nil"/>
              <w:bottom w:val="single" w:sz="4" w:space="0" w:color="auto"/>
              <w:right w:val="single" w:sz="4" w:space="0" w:color="auto"/>
            </w:tcBorders>
            <w:shd w:val="clear" w:color="000000" w:fill="DAEEF3"/>
            <w:noWrap/>
            <w:vAlign w:val="bottom"/>
            <w:hideMark/>
          </w:tcPr>
          <w:p w14:paraId="68EAE9F6"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307" w:type="dxa"/>
            <w:tcBorders>
              <w:top w:val="nil"/>
              <w:left w:val="nil"/>
              <w:bottom w:val="single" w:sz="4" w:space="0" w:color="auto"/>
              <w:right w:val="single" w:sz="4" w:space="0" w:color="auto"/>
            </w:tcBorders>
            <w:shd w:val="clear" w:color="000000" w:fill="DAEEF3"/>
            <w:noWrap/>
            <w:vAlign w:val="bottom"/>
            <w:hideMark/>
          </w:tcPr>
          <w:p w14:paraId="171E7A8E"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307" w:type="dxa"/>
            <w:tcBorders>
              <w:top w:val="nil"/>
              <w:left w:val="nil"/>
              <w:bottom w:val="single" w:sz="4" w:space="0" w:color="auto"/>
              <w:right w:val="single" w:sz="8" w:space="0" w:color="auto"/>
            </w:tcBorders>
            <w:shd w:val="clear" w:color="000000" w:fill="DAEEF3"/>
            <w:noWrap/>
            <w:vAlign w:val="bottom"/>
            <w:hideMark/>
          </w:tcPr>
          <w:p w14:paraId="07505A8D"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c>
          <w:tcPr>
            <w:tcW w:w="109" w:type="dxa"/>
            <w:tcBorders>
              <w:top w:val="nil"/>
              <w:left w:val="nil"/>
              <w:bottom w:val="nil"/>
              <w:right w:val="nil"/>
            </w:tcBorders>
            <w:noWrap/>
            <w:vAlign w:val="bottom"/>
            <w:hideMark/>
          </w:tcPr>
          <w:p w14:paraId="30AE993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92" w:type="dxa"/>
            <w:gridSpan w:val="2"/>
            <w:tcBorders>
              <w:top w:val="single" w:sz="8" w:space="0" w:color="auto"/>
              <w:left w:val="single" w:sz="8" w:space="0" w:color="auto"/>
              <w:bottom w:val="single" w:sz="4" w:space="0" w:color="auto"/>
              <w:right w:val="single" w:sz="4" w:space="0" w:color="000000"/>
            </w:tcBorders>
            <w:shd w:val="clear" w:color="000000" w:fill="DAEEF3"/>
            <w:noWrap/>
            <w:vAlign w:val="bottom"/>
            <w:hideMark/>
          </w:tcPr>
          <w:p w14:paraId="353852C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Predicted</w:t>
            </w:r>
          </w:p>
        </w:tc>
        <w:tc>
          <w:tcPr>
            <w:tcW w:w="307" w:type="dxa"/>
            <w:tcBorders>
              <w:top w:val="nil"/>
              <w:left w:val="nil"/>
              <w:bottom w:val="single" w:sz="4" w:space="0" w:color="auto"/>
              <w:right w:val="single" w:sz="4" w:space="0" w:color="auto"/>
            </w:tcBorders>
            <w:shd w:val="clear" w:color="000000" w:fill="DAEEF3"/>
            <w:noWrap/>
            <w:vAlign w:val="bottom"/>
            <w:hideMark/>
          </w:tcPr>
          <w:p w14:paraId="4CCBA169"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307" w:type="dxa"/>
            <w:tcBorders>
              <w:top w:val="nil"/>
              <w:left w:val="nil"/>
              <w:bottom w:val="single" w:sz="4" w:space="0" w:color="auto"/>
              <w:right w:val="single" w:sz="4" w:space="0" w:color="auto"/>
            </w:tcBorders>
            <w:shd w:val="clear" w:color="000000" w:fill="DAEEF3"/>
            <w:noWrap/>
            <w:vAlign w:val="bottom"/>
            <w:hideMark/>
          </w:tcPr>
          <w:p w14:paraId="3AFC172E"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307" w:type="dxa"/>
            <w:tcBorders>
              <w:top w:val="nil"/>
              <w:left w:val="nil"/>
              <w:bottom w:val="single" w:sz="4" w:space="0" w:color="auto"/>
              <w:right w:val="single" w:sz="4" w:space="0" w:color="auto"/>
            </w:tcBorders>
            <w:shd w:val="clear" w:color="000000" w:fill="DAEEF3"/>
            <w:noWrap/>
            <w:vAlign w:val="bottom"/>
            <w:hideMark/>
          </w:tcPr>
          <w:p w14:paraId="741217F9"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307" w:type="dxa"/>
            <w:tcBorders>
              <w:top w:val="nil"/>
              <w:left w:val="nil"/>
              <w:bottom w:val="single" w:sz="4" w:space="0" w:color="auto"/>
              <w:right w:val="single" w:sz="4" w:space="0" w:color="auto"/>
            </w:tcBorders>
            <w:shd w:val="clear" w:color="000000" w:fill="DAEEF3"/>
            <w:noWrap/>
            <w:vAlign w:val="bottom"/>
            <w:hideMark/>
          </w:tcPr>
          <w:p w14:paraId="752EAA9C"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307" w:type="dxa"/>
            <w:tcBorders>
              <w:top w:val="nil"/>
              <w:left w:val="nil"/>
              <w:bottom w:val="single" w:sz="4" w:space="0" w:color="auto"/>
              <w:right w:val="single" w:sz="8" w:space="0" w:color="auto"/>
            </w:tcBorders>
            <w:shd w:val="clear" w:color="000000" w:fill="DAEEF3"/>
            <w:noWrap/>
            <w:vAlign w:val="bottom"/>
            <w:hideMark/>
          </w:tcPr>
          <w:p w14:paraId="1A5405F4"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r>
      <w:tr w:rsidR="00BA2E58" w:rsidRPr="0070283B" w14:paraId="1F031F04" w14:textId="77777777" w:rsidTr="001D6109">
        <w:trPr>
          <w:trHeight w:val="220"/>
        </w:trPr>
        <w:tc>
          <w:tcPr>
            <w:tcW w:w="326" w:type="dxa"/>
            <w:tcBorders>
              <w:top w:val="nil"/>
              <w:left w:val="single" w:sz="8" w:space="0" w:color="auto"/>
              <w:bottom w:val="single" w:sz="4" w:space="0" w:color="auto"/>
              <w:right w:val="nil"/>
            </w:tcBorders>
            <w:shd w:val="clear" w:color="000000" w:fill="92CDDC"/>
            <w:noWrap/>
            <w:vAlign w:val="bottom"/>
            <w:hideMark/>
          </w:tcPr>
          <w:p w14:paraId="3E9A84D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Real</w:t>
            </w:r>
          </w:p>
        </w:tc>
        <w:tc>
          <w:tcPr>
            <w:tcW w:w="166" w:type="dxa"/>
            <w:tcBorders>
              <w:top w:val="nil"/>
              <w:left w:val="nil"/>
              <w:bottom w:val="single" w:sz="4" w:space="0" w:color="auto"/>
              <w:right w:val="single" w:sz="4" w:space="0" w:color="auto"/>
            </w:tcBorders>
            <w:shd w:val="clear" w:color="000000" w:fill="92CDDC"/>
            <w:noWrap/>
            <w:vAlign w:val="bottom"/>
            <w:hideMark/>
          </w:tcPr>
          <w:p w14:paraId="48E6659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single" w:sz="4" w:space="0" w:color="auto"/>
            </w:tcBorders>
            <w:shd w:val="clear" w:color="000000" w:fill="DAEEF3"/>
            <w:noWrap/>
            <w:vAlign w:val="bottom"/>
            <w:hideMark/>
          </w:tcPr>
          <w:p w14:paraId="49D47B58"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307" w:type="dxa"/>
            <w:tcBorders>
              <w:top w:val="nil"/>
              <w:left w:val="nil"/>
              <w:bottom w:val="nil"/>
              <w:right w:val="single" w:sz="4" w:space="0" w:color="auto"/>
            </w:tcBorders>
            <w:shd w:val="clear" w:color="000000" w:fill="DAEEF3"/>
            <w:noWrap/>
            <w:vAlign w:val="bottom"/>
            <w:hideMark/>
          </w:tcPr>
          <w:p w14:paraId="778CB3DC"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307" w:type="dxa"/>
            <w:tcBorders>
              <w:top w:val="nil"/>
              <w:left w:val="nil"/>
              <w:bottom w:val="nil"/>
              <w:right w:val="single" w:sz="4" w:space="0" w:color="auto"/>
            </w:tcBorders>
            <w:shd w:val="clear" w:color="000000" w:fill="DAEEF3"/>
            <w:noWrap/>
            <w:vAlign w:val="bottom"/>
            <w:hideMark/>
          </w:tcPr>
          <w:p w14:paraId="6BDCF767"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307" w:type="dxa"/>
            <w:tcBorders>
              <w:top w:val="nil"/>
              <w:left w:val="nil"/>
              <w:bottom w:val="nil"/>
              <w:right w:val="single" w:sz="4" w:space="0" w:color="auto"/>
            </w:tcBorders>
            <w:shd w:val="clear" w:color="000000" w:fill="DAEEF3"/>
            <w:noWrap/>
            <w:vAlign w:val="bottom"/>
            <w:hideMark/>
          </w:tcPr>
          <w:p w14:paraId="170C2D9F"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307" w:type="dxa"/>
            <w:tcBorders>
              <w:top w:val="nil"/>
              <w:left w:val="nil"/>
              <w:bottom w:val="nil"/>
              <w:right w:val="single" w:sz="8" w:space="0" w:color="auto"/>
            </w:tcBorders>
            <w:shd w:val="clear" w:color="000000" w:fill="DAEEF3"/>
            <w:noWrap/>
            <w:vAlign w:val="bottom"/>
            <w:hideMark/>
          </w:tcPr>
          <w:p w14:paraId="493EE256"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c>
          <w:tcPr>
            <w:tcW w:w="109" w:type="dxa"/>
            <w:tcBorders>
              <w:top w:val="nil"/>
              <w:left w:val="nil"/>
              <w:bottom w:val="nil"/>
              <w:right w:val="nil"/>
            </w:tcBorders>
            <w:noWrap/>
            <w:vAlign w:val="bottom"/>
            <w:hideMark/>
          </w:tcPr>
          <w:p w14:paraId="0C7DD23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26" w:type="dxa"/>
            <w:tcBorders>
              <w:top w:val="nil"/>
              <w:left w:val="single" w:sz="8" w:space="0" w:color="auto"/>
              <w:bottom w:val="single" w:sz="4" w:space="0" w:color="auto"/>
              <w:right w:val="nil"/>
            </w:tcBorders>
            <w:shd w:val="clear" w:color="000000" w:fill="92CDDC"/>
            <w:noWrap/>
            <w:vAlign w:val="bottom"/>
            <w:hideMark/>
          </w:tcPr>
          <w:p w14:paraId="51F63AB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Real</w:t>
            </w:r>
          </w:p>
        </w:tc>
        <w:tc>
          <w:tcPr>
            <w:tcW w:w="166" w:type="dxa"/>
            <w:tcBorders>
              <w:top w:val="nil"/>
              <w:left w:val="nil"/>
              <w:bottom w:val="single" w:sz="4" w:space="0" w:color="auto"/>
              <w:right w:val="single" w:sz="4" w:space="0" w:color="auto"/>
            </w:tcBorders>
            <w:shd w:val="clear" w:color="000000" w:fill="92CDDC"/>
            <w:noWrap/>
            <w:vAlign w:val="bottom"/>
            <w:hideMark/>
          </w:tcPr>
          <w:p w14:paraId="6E370A7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single" w:sz="4" w:space="0" w:color="auto"/>
            </w:tcBorders>
            <w:shd w:val="clear" w:color="000000" w:fill="DAEEF3"/>
            <w:noWrap/>
            <w:vAlign w:val="bottom"/>
            <w:hideMark/>
          </w:tcPr>
          <w:p w14:paraId="509979D4"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307" w:type="dxa"/>
            <w:tcBorders>
              <w:top w:val="nil"/>
              <w:left w:val="nil"/>
              <w:bottom w:val="nil"/>
              <w:right w:val="single" w:sz="4" w:space="0" w:color="auto"/>
            </w:tcBorders>
            <w:shd w:val="clear" w:color="000000" w:fill="DAEEF3"/>
            <w:noWrap/>
            <w:vAlign w:val="bottom"/>
            <w:hideMark/>
          </w:tcPr>
          <w:p w14:paraId="2AE3AAEF"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307" w:type="dxa"/>
            <w:tcBorders>
              <w:top w:val="nil"/>
              <w:left w:val="nil"/>
              <w:bottom w:val="nil"/>
              <w:right w:val="single" w:sz="4" w:space="0" w:color="auto"/>
            </w:tcBorders>
            <w:shd w:val="clear" w:color="000000" w:fill="DAEEF3"/>
            <w:noWrap/>
            <w:vAlign w:val="bottom"/>
            <w:hideMark/>
          </w:tcPr>
          <w:p w14:paraId="7B216265"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307" w:type="dxa"/>
            <w:tcBorders>
              <w:top w:val="nil"/>
              <w:left w:val="nil"/>
              <w:bottom w:val="nil"/>
              <w:right w:val="single" w:sz="4" w:space="0" w:color="auto"/>
            </w:tcBorders>
            <w:shd w:val="clear" w:color="000000" w:fill="DAEEF3"/>
            <w:noWrap/>
            <w:vAlign w:val="bottom"/>
            <w:hideMark/>
          </w:tcPr>
          <w:p w14:paraId="4AC8B926"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307" w:type="dxa"/>
            <w:tcBorders>
              <w:top w:val="nil"/>
              <w:left w:val="nil"/>
              <w:bottom w:val="nil"/>
              <w:right w:val="single" w:sz="8" w:space="0" w:color="auto"/>
            </w:tcBorders>
            <w:shd w:val="clear" w:color="000000" w:fill="DAEEF3"/>
            <w:noWrap/>
            <w:vAlign w:val="bottom"/>
            <w:hideMark/>
          </w:tcPr>
          <w:p w14:paraId="1173B568"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r>
      <w:tr w:rsidR="00BA2E58" w:rsidRPr="0070283B" w14:paraId="121F0B7E" w14:textId="77777777" w:rsidTr="001D6109">
        <w:trPr>
          <w:trHeight w:val="210"/>
        </w:trPr>
        <w:tc>
          <w:tcPr>
            <w:tcW w:w="326" w:type="dxa"/>
            <w:tcBorders>
              <w:top w:val="nil"/>
              <w:left w:val="single" w:sz="8" w:space="0" w:color="auto"/>
              <w:bottom w:val="single" w:sz="4" w:space="0" w:color="auto"/>
              <w:right w:val="single" w:sz="4" w:space="0" w:color="auto"/>
            </w:tcBorders>
            <w:shd w:val="clear" w:color="000000" w:fill="92CDDC"/>
            <w:noWrap/>
            <w:vAlign w:val="bottom"/>
            <w:hideMark/>
          </w:tcPr>
          <w:p w14:paraId="55C993D3"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166" w:type="dxa"/>
            <w:tcBorders>
              <w:top w:val="nil"/>
              <w:left w:val="nil"/>
              <w:bottom w:val="single" w:sz="4" w:space="0" w:color="auto"/>
              <w:right w:val="nil"/>
            </w:tcBorders>
            <w:shd w:val="clear" w:color="000000" w:fill="92CDDC"/>
            <w:noWrap/>
            <w:vAlign w:val="bottom"/>
            <w:hideMark/>
          </w:tcPr>
          <w:p w14:paraId="3138E869"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307" w:type="dxa"/>
            <w:tcBorders>
              <w:top w:val="single" w:sz="8" w:space="0" w:color="auto"/>
              <w:left w:val="single" w:sz="8" w:space="0" w:color="auto"/>
              <w:bottom w:val="single" w:sz="4" w:space="0" w:color="auto"/>
              <w:right w:val="single" w:sz="4" w:space="0" w:color="auto"/>
            </w:tcBorders>
            <w:shd w:val="clear" w:color="000000" w:fill="92D050"/>
            <w:noWrap/>
            <w:vAlign w:val="bottom"/>
            <w:hideMark/>
          </w:tcPr>
          <w:p w14:paraId="6F38C70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68</w:t>
            </w:r>
          </w:p>
        </w:tc>
        <w:tc>
          <w:tcPr>
            <w:tcW w:w="307" w:type="dxa"/>
            <w:tcBorders>
              <w:top w:val="single" w:sz="8" w:space="0" w:color="auto"/>
              <w:left w:val="nil"/>
              <w:bottom w:val="single" w:sz="4" w:space="0" w:color="auto"/>
              <w:right w:val="single" w:sz="4" w:space="0" w:color="auto"/>
            </w:tcBorders>
            <w:noWrap/>
            <w:vAlign w:val="bottom"/>
            <w:hideMark/>
          </w:tcPr>
          <w:p w14:paraId="703945C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single" w:sz="8" w:space="0" w:color="auto"/>
              <w:left w:val="nil"/>
              <w:bottom w:val="single" w:sz="4" w:space="0" w:color="auto"/>
              <w:right w:val="single" w:sz="4" w:space="0" w:color="auto"/>
            </w:tcBorders>
            <w:noWrap/>
            <w:vAlign w:val="bottom"/>
            <w:hideMark/>
          </w:tcPr>
          <w:p w14:paraId="6037513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single" w:sz="8" w:space="0" w:color="auto"/>
              <w:left w:val="nil"/>
              <w:bottom w:val="single" w:sz="4" w:space="0" w:color="auto"/>
              <w:right w:val="single" w:sz="4" w:space="0" w:color="auto"/>
            </w:tcBorders>
            <w:noWrap/>
            <w:vAlign w:val="bottom"/>
            <w:hideMark/>
          </w:tcPr>
          <w:p w14:paraId="4532938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single" w:sz="8" w:space="0" w:color="auto"/>
              <w:left w:val="nil"/>
              <w:bottom w:val="single" w:sz="4" w:space="0" w:color="auto"/>
              <w:right w:val="single" w:sz="8" w:space="0" w:color="auto"/>
            </w:tcBorders>
            <w:noWrap/>
            <w:vAlign w:val="bottom"/>
            <w:hideMark/>
          </w:tcPr>
          <w:p w14:paraId="40535E6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09" w:type="dxa"/>
            <w:tcBorders>
              <w:top w:val="nil"/>
              <w:left w:val="nil"/>
              <w:bottom w:val="nil"/>
              <w:right w:val="nil"/>
            </w:tcBorders>
            <w:noWrap/>
            <w:vAlign w:val="bottom"/>
            <w:hideMark/>
          </w:tcPr>
          <w:p w14:paraId="5958F7D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26" w:type="dxa"/>
            <w:tcBorders>
              <w:top w:val="nil"/>
              <w:left w:val="single" w:sz="8" w:space="0" w:color="auto"/>
              <w:bottom w:val="single" w:sz="4" w:space="0" w:color="auto"/>
              <w:right w:val="single" w:sz="4" w:space="0" w:color="auto"/>
            </w:tcBorders>
            <w:shd w:val="clear" w:color="000000" w:fill="92CDDC"/>
            <w:noWrap/>
            <w:vAlign w:val="bottom"/>
            <w:hideMark/>
          </w:tcPr>
          <w:p w14:paraId="452816CB"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166" w:type="dxa"/>
            <w:tcBorders>
              <w:top w:val="nil"/>
              <w:left w:val="nil"/>
              <w:bottom w:val="single" w:sz="4" w:space="0" w:color="auto"/>
              <w:right w:val="nil"/>
            </w:tcBorders>
            <w:shd w:val="clear" w:color="000000" w:fill="92CDDC"/>
            <w:noWrap/>
            <w:vAlign w:val="bottom"/>
            <w:hideMark/>
          </w:tcPr>
          <w:p w14:paraId="2DFF4BFA"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307" w:type="dxa"/>
            <w:tcBorders>
              <w:top w:val="single" w:sz="8" w:space="0" w:color="auto"/>
              <w:left w:val="single" w:sz="8" w:space="0" w:color="auto"/>
              <w:bottom w:val="single" w:sz="4" w:space="0" w:color="auto"/>
              <w:right w:val="single" w:sz="4" w:space="0" w:color="auto"/>
            </w:tcBorders>
            <w:shd w:val="clear" w:color="000000" w:fill="92D050"/>
            <w:noWrap/>
            <w:vAlign w:val="bottom"/>
            <w:hideMark/>
          </w:tcPr>
          <w:p w14:paraId="361294A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73</w:t>
            </w:r>
          </w:p>
        </w:tc>
        <w:tc>
          <w:tcPr>
            <w:tcW w:w="307" w:type="dxa"/>
            <w:tcBorders>
              <w:top w:val="single" w:sz="8" w:space="0" w:color="auto"/>
              <w:left w:val="nil"/>
              <w:bottom w:val="single" w:sz="4" w:space="0" w:color="auto"/>
              <w:right w:val="single" w:sz="4" w:space="0" w:color="auto"/>
            </w:tcBorders>
            <w:shd w:val="clear" w:color="000000" w:fill="92D050"/>
            <w:noWrap/>
            <w:vAlign w:val="bottom"/>
            <w:hideMark/>
          </w:tcPr>
          <w:p w14:paraId="01DEAF6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307" w:type="dxa"/>
            <w:tcBorders>
              <w:top w:val="single" w:sz="8" w:space="0" w:color="auto"/>
              <w:left w:val="nil"/>
              <w:bottom w:val="single" w:sz="4" w:space="0" w:color="auto"/>
              <w:right w:val="single" w:sz="4" w:space="0" w:color="auto"/>
            </w:tcBorders>
            <w:noWrap/>
            <w:vAlign w:val="bottom"/>
            <w:hideMark/>
          </w:tcPr>
          <w:p w14:paraId="56FBD43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single" w:sz="8" w:space="0" w:color="auto"/>
              <w:left w:val="nil"/>
              <w:bottom w:val="single" w:sz="4" w:space="0" w:color="auto"/>
              <w:right w:val="single" w:sz="4" w:space="0" w:color="auto"/>
            </w:tcBorders>
            <w:noWrap/>
            <w:vAlign w:val="bottom"/>
            <w:hideMark/>
          </w:tcPr>
          <w:p w14:paraId="160A0F7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single" w:sz="8" w:space="0" w:color="auto"/>
              <w:left w:val="nil"/>
              <w:bottom w:val="single" w:sz="4" w:space="0" w:color="auto"/>
              <w:right w:val="single" w:sz="8" w:space="0" w:color="auto"/>
            </w:tcBorders>
            <w:noWrap/>
            <w:vAlign w:val="bottom"/>
            <w:hideMark/>
          </w:tcPr>
          <w:p w14:paraId="1B010B6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4B7E9671" w14:textId="77777777" w:rsidTr="001D6109">
        <w:trPr>
          <w:trHeight w:val="210"/>
        </w:trPr>
        <w:tc>
          <w:tcPr>
            <w:tcW w:w="326" w:type="dxa"/>
            <w:tcBorders>
              <w:top w:val="nil"/>
              <w:left w:val="single" w:sz="8" w:space="0" w:color="auto"/>
              <w:bottom w:val="single" w:sz="4" w:space="0" w:color="auto"/>
              <w:right w:val="single" w:sz="4" w:space="0" w:color="auto"/>
            </w:tcBorders>
            <w:shd w:val="clear" w:color="000000" w:fill="92CDDC"/>
            <w:noWrap/>
            <w:vAlign w:val="bottom"/>
            <w:hideMark/>
          </w:tcPr>
          <w:p w14:paraId="4C08A688"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166" w:type="dxa"/>
            <w:tcBorders>
              <w:top w:val="nil"/>
              <w:left w:val="nil"/>
              <w:bottom w:val="single" w:sz="4" w:space="0" w:color="auto"/>
              <w:right w:val="nil"/>
            </w:tcBorders>
            <w:shd w:val="clear" w:color="000000" w:fill="92CDDC"/>
            <w:noWrap/>
            <w:vAlign w:val="bottom"/>
            <w:hideMark/>
          </w:tcPr>
          <w:p w14:paraId="02E98D5F"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307" w:type="dxa"/>
            <w:tcBorders>
              <w:top w:val="nil"/>
              <w:left w:val="single" w:sz="8" w:space="0" w:color="auto"/>
              <w:bottom w:val="single" w:sz="4" w:space="0" w:color="auto"/>
              <w:right w:val="single" w:sz="4" w:space="0" w:color="auto"/>
            </w:tcBorders>
            <w:shd w:val="clear" w:color="000000" w:fill="FF0000"/>
            <w:noWrap/>
            <w:vAlign w:val="bottom"/>
            <w:hideMark/>
          </w:tcPr>
          <w:p w14:paraId="54E1207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307" w:type="dxa"/>
            <w:tcBorders>
              <w:top w:val="nil"/>
              <w:left w:val="nil"/>
              <w:bottom w:val="single" w:sz="4" w:space="0" w:color="auto"/>
              <w:right w:val="single" w:sz="4" w:space="0" w:color="auto"/>
            </w:tcBorders>
            <w:shd w:val="clear" w:color="000000" w:fill="92D050"/>
            <w:noWrap/>
            <w:vAlign w:val="bottom"/>
            <w:hideMark/>
          </w:tcPr>
          <w:p w14:paraId="5BA6925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307" w:type="dxa"/>
            <w:tcBorders>
              <w:top w:val="nil"/>
              <w:left w:val="nil"/>
              <w:bottom w:val="single" w:sz="4" w:space="0" w:color="auto"/>
              <w:right w:val="single" w:sz="4" w:space="0" w:color="auto"/>
            </w:tcBorders>
            <w:shd w:val="clear" w:color="000000" w:fill="92D050"/>
            <w:noWrap/>
            <w:vAlign w:val="bottom"/>
            <w:hideMark/>
          </w:tcPr>
          <w:p w14:paraId="204873F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307" w:type="dxa"/>
            <w:tcBorders>
              <w:top w:val="nil"/>
              <w:left w:val="nil"/>
              <w:bottom w:val="single" w:sz="4" w:space="0" w:color="auto"/>
              <w:right w:val="single" w:sz="4" w:space="0" w:color="auto"/>
            </w:tcBorders>
            <w:noWrap/>
            <w:vAlign w:val="bottom"/>
            <w:hideMark/>
          </w:tcPr>
          <w:p w14:paraId="169671B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4" w:space="0" w:color="auto"/>
              <w:right w:val="single" w:sz="8" w:space="0" w:color="auto"/>
            </w:tcBorders>
            <w:noWrap/>
            <w:vAlign w:val="bottom"/>
            <w:hideMark/>
          </w:tcPr>
          <w:p w14:paraId="2495A49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09" w:type="dxa"/>
            <w:tcBorders>
              <w:top w:val="nil"/>
              <w:left w:val="nil"/>
              <w:bottom w:val="nil"/>
              <w:right w:val="nil"/>
            </w:tcBorders>
            <w:noWrap/>
            <w:vAlign w:val="bottom"/>
            <w:hideMark/>
          </w:tcPr>
          <w:p w14:paraId="1BD9162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26" w:type="dxa"/>
            <w:tcBorders>
              <w:top w:val="nil"/>
              <w:left w:val="single" w:sz="8" w:space="0" w:color="auto"/>
              <w:bottom w:val="single" w:sz="4" w:space="0" w:color="auto"/>
              <w:right w:val="single" w:sz="4" w:space="0" w:color="auto"/>
            </w:tcBorders>
            <w:shd w:val="clear" w:color="000000" w:fill="92CDDC"/>
            <w:noWrap/>
            <w:vAlign w:val="bottom"/>
            <w:hideMark/>
          </w:tcPr>
          <w:p w14:paraId="72334DA0"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166" w:type="dxa"/>
            <w:tcBorders>
              <w:top w:val="nil"/>
              <w:left w:val="nil"/>
              <w:bottom w:val="single" w:sz="4" w:space="0" w:color="auto"/>
              <w:right w:val="nil"/>
            </w:tcBorders>
            <w:shd w:val="clear" w:color="000000" w:fill="92CDDC"/>
            <w:noWrap/>
            <w:vAlign w:val="bottom"/>
            <w:hideMark/>
          </w:tcPr>
          <w:p w14:paraId="3535D834"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307" w:type="dxa"/>
            <w:tcBorders>
              <w:top w:val="nil"/>
              <w:left w:val="single" w:sz="8" w:space="0" w:color="auto"/>
              <w:bottom w:val="single" w:sz="4" w:space="0" w:color="auto"/>
              <w:right w:val="single" w:sz="4" w:space="0" w:color="auto"/>
            </w:tcBorders>
            <w:shd w:val="clear" w:color="000000" w:fill="FF0000"/>
            <w:noWrap/>
            <w:vAlign w:val="bottom"/>
            <w:hideMark/>
          </w:tcPr>
          <w:p w14:paraId="6DB41E1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307" w:type="dxa"/>
            <w:tcBorders>
              <w:top w:val="nil"/>
              <w:left w:val="nil"/>
              <w:bottom w:val="single" w:sz="4" w:space="0" w:color="auto"/>
              <w:right w:val="single" w:sz="4" w:space="0" w:color="auto"/>
            </w:tcBorders>
            <w:shd w:val="clear" w:color="000000" w:fill="92D050"/>
            <w:noWrap/>
            <w:vAlign w:val="bottom"/>
            <w:hideMark/>
          </w:tcPr>
          <w:p w14:paraId="31F2C14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307" w:type="dxa"/>
            <w:tcBorders>
              <w:top w:val="nil"/>
              <w:left w:val="nil"/>
              <w:bottom w:val="single" w:sz="4" w:space="0" w:color="auto"/>
              <w:right w:val="single" w:sz="4" w:space="0" w:color="auto"/>
            </w:tcBorders>
            <w:noWrap/>
            <w:vAlign w:val="bottom"/>
            <w:hideMark/>
          </w:tcPr>
          <w:p w14:paraId="48ED9CB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4" w:space="0" w:color="auto"/>
              <w:right w:val="single" w:sz="4" w:space="0" w:color="auto"/>
            </w:tcBorders>
            <w:noWrap/>
            <w:vAlign w:val="bottom"/>
            <w:hideMark/>
          </w:tcPr>
          <w:p w14:paraId="5EA286E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4" w:space="0" w:color="auto"/>
              <w:right w:val="single" w:sz="8" w:space="0" w:color="auto"/>
            </w:tcBorders>
            <w:noWrap/>
            <w:vAlign w:val="bottom"/>
            <w:hideMark/>
          </w:tcPr>
          <w:p w14:paraId="1C1E250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0B05C3F5" w14:textId="77777777" w:rsidTr="001D6109">
        <w:trPr>
          <w:trHeight w:val="210"/>
        </w:trPr>
        <w:tc>
          <w:tcPr>
            <w:tcW w:w="326" w:type="dxa"/>
            <w:tcBorders>
              <w:top w:val="nil"/>
              <w:left w:val="single" w:sz="8" w:space="0" w:color="auto"/>
              <w:bottom w:val="single" w:sz="4" w:space="0" w:color="auto"/>
              <w:right w:val="single" w:sz="4" w:space="0" w:color="auto"/>
            </w:tcBorders>
            <w:shd w:val="clear" w:color="000000" w:fill="92CDDC"/>
            <w:noWrap/>
            <w:vAlign w:val="bottom"/>
            <w:hideMark/>
          </w:tcPr>
          <w:p w14:paraId="525E4949"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166" w:type="dxa"/>
            <w:tcBorders>
              <w:top w:val="nil"/>
              <w:left w:val="nil"/>
              <w:bottom w:val="single" w:sz="4" w:space="0" w:color="auto"/>
              <w:right w:val="nil"/>
            </w:tcBorders>
            <w:shd w:val="clear" w:color="000000" w:fill="92CDDC"/>
            <w:noWrap/>
            <w:vAlign w:val="bottom"/>
            <w:hideMark/>
          </w:tcPr>
          <w:p w14:paraId="062E665E"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307" w:type="dxa"/>
            <w:tcBorders>
              <w:top w:val="nil"/>
              <w:left w:val="single" w:sz="8" w:space="0" w:color="auto"/>
              <w:bottom w:val="single" w:sz="4" w:space="0" w:color="auto"/>
              <w:right w:val="single" w:sz="4" w:space="0" w:color="auto"/>
            </w:tcBorders>
            <w:shd w:val="clear" w:color="000000" w:fill="FF0000"/>
            <w:noWrap/>
            <w:vAlign w:val="bottom"/>
            <w:hideMark/>
          </w:tcPr>
          <w:p w14:paraId="3D19C66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307" w:type="dxa"/>
            <w:tcBorders>
              <w:top w:val="nil"/>
              <w:left w:val="nil"/>
              <w:bottom w:val="single" w:sz="4" w:space="0" w:color="auto"/>
              <w:right w:val="single" w:sz="4" w:space="0" w:color="auto"/>
            </w:tcBorders>
            <w:noWrap/>
            <w:vAlign w:val="bottom"/>
            <w:hideMark/>
          </w:tcPr>
          <w:p w14:paraId="20DCC48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4" w:space="0" w:color="auto"/>
              <w:right w:val="single" w:sz="4" w:space="0" w:color="auto"/>
            </w:tcBorders>
            <w:shd w:val="clear" w:color="000000" w:fill="92D050"/>
            <w:noWrap/>
            <w:vAlign w:val="bottom"/>
            <w:hideMark/>
          </w:tcPr>
          <w:p w14:paraId="506CD6A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307" w:type="dxa"/>
            <w:tcBorders>
              <w:top w:val="nil"/>
              <w:left w:val="nil"/>
              <w:bottom w:val="single" w:sz="4" w:space="0" w:color="auto"/>
              <w:right w:val="single" w:sz="4" w:space="0" w:color="auto"/>
            </w:tcBorders>
            <w:noWrap/>
            <w:vAlign w:val="bottom"/>
            <w:hideMark/>
          </w:tcPr>
          <w:p w14:paraId="7A73631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4" w:space="0" w:color="auto"/>
              <w:right w:val="single" w:sz="8" w:space="0" w:color="auto"/>
            </w:tcBorders>
            <w:noWrap/>
            <w:vAlign w:val="bottom"/>
            <w:hideMark/>
          </w:tcPr>
          <w:p w14:paraId="37AD397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09" w:type="dxa"/>
            <w:tcBorders>
              <w:top w:val="nil"/>
              <w:left w:val="nil"/>
              <w:bottom w:val="nil"/>
              <w:right w:val="nil"/>
            </w:tcBorders>
            <w:noWrap/>
            <w:vAlign w:val="bottom"/>
            <w:hideMark/>
          </w:tcPr>
          <w:p w14:paraId="0B81F7B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26" w:type="dxa"/>
            <w:tcBorders>
              <w:top w:val="nil"/>
              <w:left w:val="single" w:sz="8" w:space="0" w:color="auto"/>
              <w:bottom w:val="single" w:sz="4" w:space="0" w:color="auto"/>
              <w:right w:val="single" w:sz="4" w:space="0" w:color="auto"/>
            </w:tcBorders>
            <w:shd w:val="clear" w:color="000000" w:fill="92CDDC"/>
            <w:noWrap/>
            <w:vAlign w:val="bottom"/>
            <w:hideMark/>
          </w:tcPr>
          <w:p w14:paraId="14095338"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166" w:type="dxa"/>
            <w:tcBorders>
              <w:top w:val="nil"/>
              <w:left w:val="nil"/>
              <w:bottom w:val="single" w:sz="4" w:space="0" w:color="auto"/>
              <w:right w:val="nil"/>
            </w:tcBorders>
            <w:shd w:val="clear" w:color="000000" w:fill="92CDDC"/>
            <w:noWrap/>
            <w:vAlign w:val="bottom"/>
            <w:hideMark/>
          </w:tcPr>
          <w:p w14:paraId="44CA4B1C"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307" w:type="dxa"/>
            <w:tcBorders>
              <w:top w:val="nil"/>
              <w:left w:val="single" w:sz="8" w:space="0" w:color="auto"/>
              <w:bottom w:val="single" w:sz="4" w:space="0" w:color="auto"/>
              <w:right w:val="single" w:sz="4" w:space="0" w:color="auto"/>
            </w:tcBorders>
            <w:noWrap/>
            <w:vAlign w:val="bottom"/>
            <w:hideMark/>
          </w:tcPr>
          <w:p w14:paraId="1FB03AC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4" w:space="0" w:color="auto"/>
              <w:right w:val="single" w:sz="4" w:space="0" w:color="auto"/>
            </w:tcBorders>
            <w:noWrap/>
            <w:vAlign w:val="bottom"/>
            <w:hideMark/>
          </w:tcPr>
          <w:p w14:paraId="46CABFD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4" w:space="0" w:color="auto"/>
              <w:right w:val="single" w:sz="4" w:space="0" w:color="auto"/>
            </w:tcBorders>
            <w:shd w:val="clear" w:color="000000" w:fill="92D050"/>
            <w:noWrap/>
            <w:vAlign w:val="bottom"/>
            <w:hideMark/>
          </w:tcPr>
          <w:p w14:paraId="6B2DE6F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3</w:t>
            </w:r>
          </w:p>
        </w:tc>
        <w:tc>
          <w:tcPr>
            <w:tcW w:w="307" w:type="dxa"/>
            <w:tcBorders>
              <w:top w:val="nil"/>
              <w:left w:val="nil"/>
              <w:bottom w:val="single" w:sz="4" w:space="0" w:color="auto"/>
              <w:right w:val="single" w:sz="4" w:space="0" w:color="auto"/>
            </w:tcBorders>
            <w:noWrap/>
            <w:vAlign w:val="bottom"/>
            <w:hideMark/>
          </w:tcPr>
          <w:p w14:paraId="5B020EA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4" w:space="0" w:color="auto"/>
              <w:right w:val="single" w:sz="8" w:space="0" w:color="auto"/>
            </w:tcBorders>
            <w:noWrap/>
            <w:vAlign w:val="bottom"/>
            <w:hideMark/>
          </w:tcPr>
          <w:p w14:paraId="78F9322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33F23AF7" w14:textId="77777777" w:rsidTr="001D6109">
        <w:trPr>
          <w:trHeight w:val="210"/>
        </w:trPr>
        <w:tc>
          <w:tcPr>
            <w:tcW w:w="326" w:type="dxa"/>
            <w:tcBorders>
              <w:top w:val="nil"/>
              <w:left w:val="single" w:sz="8" w:space="0" w:color="auto"/>
              <w:bottom w:val="single" w:sz="4" w:space="0" w:color="auto"/>
              <w:right w:val="single" w:sz="4" w:space="0" w:color="auto"/>
            </w:tcBorders>
            <w:shd w:val="clear" w:color="000000" w:fill="92CDDC"/>
            <w:noWrap/>
            <w:vAlign w:val="bottom"/>
            <w:hideMark/>
          </w:tcPr>
          <w:p w14:paraId="773B540F"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166" w:type="dxa"/>
            <w:tcBorders>
              <w:top w:val="nil"/>
              <w:left w:val="nil"/>
              <w:bottom w:val="single" w:sz="4" w:space="0" w:color="auto"/>
              <w:right w:val="nil"/>
            </w:tcBorders>
            <w:shd w:val="clear" w:color="000000" w:fill="92CDDC"/>
            <w:noWrap/>
            <w:vAlign w:val="bottom"/>
            <w:hideMark/>
          </w:tcPr>
          <w:p w14:paraId="3A14BD49"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307" w:type="dxa"/>
            <w:tcBorders>
              <w:top w:val="nil"/>
              <w:left w:val="single" w:sz="8" w:space="0" w:color="auto"/>
              <w:bottom w:val="single" w:sz="4" w:space="0" w:color="auto"/>
              <w:right w:val="single" w:sz="4" w:space="0" w:color="auto"/>
            </w:tcBorders>
            <w:shd w:val="clear" w:color="000000" w:fill="FF0000"/>
            <w:noWrap/>
            <w:vAlign w:val="bottom"/>
            <w:hideMark/>
          </w:tcPr>
          <w:p w14:paraId="48AE5A7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307" w:type="dxa"/>
            <w:tcBorders>
              <w:top w:val="nil"/>
              <w:left w:val="nil"/>
              <w:bottom w:val="single" w:sz="4" w:space="0" w:color="auto"/>
              <w:right w:val="single" w:sz="4" w:space="0" w:color="auto"/>
            </w:tcBorders>
            <w:noWrap/>
            <w:vAlign w:val="bottom"/>
            <w:hideMark/>
          </w:tcPr>
          <w:p w14:paraId="63D20D0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4" w:space="0" w:color="auto"/>
              <w:right w:val="single" w:sz="4" w:space="0" w:color="auto"/>
            </w:tcBorders>
            <w:shd w:val="clear" w:color="000000" w:fill="FFC000"/>
            <w:noWrap/>
            <w:vAlign w:val="bottom"/>
            <w:hideMark/>
          </w:tcPr>
          <w:p w14:paraId="0C4AB86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307" w:type="dxa"/>
            <w:tcBorders>
              <w:top w:val="nil"/>
              <w:left w:val="nil"/>
              <w:bottom w:val="single" w:sz="4" w:space="0" w:color="auto"/>
              <w:right w:val="single" w:sz="4" w:space="0" w:color="auto"/>
            </w:tcBorders>
            <w:shd w:val="clear" w:color="000000" w:fill="92D050"/>
            <w:noWrap/>
            <w:vAlign w:val="bottom"/>
            <w:hideMark/>
          </w:tcPr>
          <w:p w14:paraId="2991591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21</w:t>
            </w:r>
          </w:p>
        </w:tc>
        <w:tc>
          <w:tcPr>
            <w:tcW w:w="307" w:type="dxa"/>
            <w:tcBorders>
              <w:top w:val="nil"/>
              <w:left w:val="nil"/>
              <w:bottom w:val="single" w:sz="4" w:space="0" w:color="auto"/>
              <w:right w:val="single" w:sz="8" w:space="0" w:color="auto"/>
            </w:tcBorders>
            <w:noWrap/>
            <w:vAlign w:val="bottom"/>
            <w:hideMark/>
          </w:tcPr>
          <w:p w14:paraId="4813324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09" w:type="dxa"/>
            <w:tcBorders>
              <w:top w:val="nil"/>
              <w:left w:val="nil"/>
              <w:bottom w:val="nil"/>
              <w:right w:val="nil"/>
            </w:tcBorders>
            <w:noWrap/>
            <w:vAlign w:val="bottom"/>
            <w:hideMark/>
          </w:tcPr>
          <w:p w14:paraId="237D8C3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26" w:type="dxa"/>
            <w:tcBorders>
              <w:top w:val="nil"/>
              <w:left w:val="single" w:sz="8" w:space="0" w:color="auto"/>
              <w:bottom w:val="single" w:sz="4" w:space="0" w:color="auto"/>
              <w:right w:val="single" w:sz="4" w:space="0" w:color="auto"/>
            </w:tcBorders>
            <w:shd w:val="clear" w:color="000000" w:fill="92CDDC"/>
            <w:noWrap/>
            <w:vAlign w:val="bottom"/>
            <w:hideMark/>
          </w:tcPr>
          <w:p w14:paraId="2279D8F4"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166" w:type="dxa"/>
            <w:tcBorders>
              <w:top w:val="nil"/>
              <w:left w:val="nil"/>
              <w:bottom w:val="single" w:sz="4" w:space="0" w:color="auto"/>
              <w:right w:val="nil"/>
            </w:tcBorders>
            <w:shd w:val="clear" w:color="000000" w:fill="92CDDC"/>
            <w:noWrap/>
            <w:vAlign w:val="bottom"/>
            <w:hideMark/>
          </w:tcPr>
          <w:p w14:paraId="3784C57C"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307" w:type="dxa"/>
            <w:tcBorders>
              <w:top w:val="nil"/>
              <w:left w:val="single" w:sz="8" w:space="0" w:color="auto"/>
              <w:bottom w:val="single" w:sz="4" w:space="0" w:color="auto"/>
              <w:right w:val="single" w:sz="4" w:space="0" w:color="auto"/>
            </w:tcBorders>
            <w:noWrap/>
            <w:vAlign w:val="bottom"/>
            <w:hideMark/>
          </w:tcPr>
          <w:p w14:paraId="7B98EC6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4" w:space="0" w:color="auto"/>
              <w:right w:val="single" w:sz="4" w:space="0" w:color="auto"/>
            </w:tcBorders>
            <w:noWrap/>
            <w:vAlign w:val="bottom"/>
            <w:hideMark/>
          </w:tcPr>
          <w:p w14:paraId="34B21AC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4" w:space="0" w:color="auto"/>
              <w:right w:val="single" w:sz="4" w:space="0" w:color="auto"/>
            </w:tcBorders>
            <w:shd w:val="clear" w:color="000000" w:fill="FFC000"/>
            <w:noWrap/>
            <w:vAlign w:val="bottom"/>
            <w:hideMark/>
          </w:tcPr>
          <w:p w14:paraId="2FB981A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307" w:type="dxa"/>
            <w:tcBorders>
              <w:top w:val="nil"/>
              <w:left w:val="nil"/>
              <w:bottom w:val="single" w:sz="4" w:space="0" w:color="auto"/>
              <w:right w:val="single" w:sz="4" w:space="0" w:color="auto"/>
            </w:tcBorders>
            <w:shd w:val="clear" w:color="000000" w:fill="92D050"/>
            <w:noWrap/>
            <w:vAlign w:val="bottom"/>
            <w:hideMark/>
          </w:tcPr>
          <w:p w14:paraId="7AB0DE0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21</w:t>
            </w:r>
          </w:p>
        </w:tc>
        <w:tc>
          <w:tcPr>
            <w:tcW w:w="307" w:type="dxa"/>
            <w:tcBorders>
              <w:top w:val="nil"/>
              <w:left w:val="nil"/>
              <w:bottom w:val="single" w:sz="4" w:space="0" w:color="auto"/>
              <w:right w:val="single" w:sz="8" w:space="0" w:color="auto"/>
            </w:tcBorders>
            <w:noWrap/>
            <w:vAlign w:val="bottom"/>
            <w:hideMark/>
          </w:tcPr>
          <w:p w14:paraId="6E43A3D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7B18D02D" w14:textId="77777777" w:rsidTr="001D6109">
        <w:trPr>
          <w:trHeight w:val="220"/>
        </w:trPr>
        <w:tc>
          <w:tcPr>
            <w:tcW w:w="326" w:type="dxa"/>
            <w:tcBorders>
              <w:top w:val="nil"/>
              <w:left w:val="single" w:sz="8" w:space="0" w:color="auto"/>
              <w:bottom w:val="single" w:sz="8" w:space="0" w:color="auto"/>
              <w:right w:val="single" w:sz="4" w:space="0" w:color="auto"/>
            </w:tcBorders>
            <w:shd w:val="clear" w:color="000000" w:fill="92CDDC"/>
            <w:noWrap/>
            <w:vAlign w:val="bottom"/>
            <w:hideMark/>
          </w:tcPr>
          <w:p w14:paraId="6ECCDBF0"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c>
          <w:tcPr>
            <w:tcW w:w="166" w:type="dxa"/>
            <w:tcBorders>
              <w:top w:val="nil"/>
              <w:left w:val="nil"/>
              <w:bottom w:val="single" w:sz="8" w:space="0" w:color="auto"/>
              <w:right w:val="nil"/>
            </w:tcBorders>
            <w:shd w:val="clear" w:color="000000" w:fill="92CDDC"/>
            <w:noWrap/>
            <w:vAlign w:val="bottom"/>
            <w:hideMark/>
          </w:tcPr>
          <w:p w14:paraId="441E6798"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c>
          <w:tcPr>
            <w:tcW w:w="307" w:type="dxa"/>
            <w:tcBorders>
              <w:top w:val="nil"/>
              <w:left w:val="single" w:sz="8" w:space="0" w:color="auto"/>
              <w:bottom w:val="single" w:sz="8" w:space="0" w:color="auto"/>
              <w:right w:val="single" w:sz="4" w:space="0" w:color="auto"/>
            </w:tcBorders>
            <w:shd w:val="clear" w:color="000000" w:fill="FF0000"/>
            <w:noWrap/>
            <w:vAlign w:val="bottom"/>
            <w:hideMark/>
          </w:tcPr>
          <w:p w14:paraId="5D79112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3</w:t>
            </w:r>
          </w:p>
        </w:tc>
        <w:tc>
          <w:tcPr>
            <w:tcW w:w="307" w:type="dxa"/>
            <w:tcBorders>
              <w:top w:val="nil"/>
              <w:left w:val="nil"/>
              <w:bottom w:val="single" w:sz="8" w:space="0" w:color="auto"/>
              <w:right w:val="single" w:sz="4" w:space="0" w:color="auto"/>
            </w:tcBorders>
            <w:noWrap/>
            <w:vAlign w:val="bottom"/>
            <w:hideMark/>
          </w:tcPr>
          <w:p w14:paraId="0893E45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8" w:space="0" w:color="auto"/>
              <w:right w:val="single" w:sz="4" w:space="0" w:color="auto"/>
            </w:tcBorders>
            <w:noWrap/>
            <w:vAlign w:val="bottom"/>
            <w:hideMark/>
          </w:tcPr>
          <w:p w14:paraId="2CAB383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8" w:space="0" w:color="auto"/>
              <w:right w:val="single" w:sz="4" w:space="0" w:color="auto"/>
            </w:tcBorders>
            <w:noWrap/>
            <w:vAlign w:val="bottom"/>
            <w:hideMark/>
          </w:tcPr>
          <w:p w14:paraId="3F987DA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8" w:space="0" w:color="auto"/>
              <w:right w:val="single" w:sz="8" w:space="0" w:color="auto"/>
            </w:tcBorders>
            <w:noWrap/>
            <w:vAlign w:val="bottom"/>
            <w:hideMark/>
          </w:tcPr>
          <w:p w14:paraId="581A650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09" w:type="dxa"/>
            <w:tcBorders>
              <w:top w:val="nil"/>
              <w:left w:val="nil"/>
              <w:bottom w:val="nil"/>
              <w:right w:val="nil"/>
            </w:tcBorders>
            <w:noWrap/>
            <w:vAlign w:val="bottom"/>
            <w:hideMark/>
          </w:tcPr>
          <w:p w14:paraId="07A2E88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26" w:type="dxa"/>
            <w:tcBorders>
              <w:top w:val="nil"/>
              <w:left w:val="single" w:sz="8" w:space="0" w:color="auto"/>
              <w:bottom w:val="single" w:sz="8" w:space="0" w:color="auto"/>
              <w:right w:val="single" w:sz="4" w:space="0" w:color="auto"/>
            </w:tcBorders>
            <w:shd w:val="clear" w:color="000000" w:fill="92CDDC"/>
            <w:noWrap/>
            <w:vAlign w:val="bottom"/>
            <w:hideMark/>
          </w:tcPr>
          <w:p w14:paraId="0FBF7037"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c>
          <w:tcPr>
            <w:tcW w:w="166" w:type="dxa"/>
            <w:tcBorders>
              <w:top w:val="nil"/>
              <w:left w:val="nil"/>
              <w:bottom w:val="single" w:sz="8" w:space="0" w:color="auto"/>
              <w:right w:val="nil"/>
            </w:tcBorders>
            <w:shd w:val="clear" w:color="000000" w:fill="92CDDC"/>
            <w:noWrap/>
            <w:vAlign w:val="bottom"/>
            <w:hideMark/>
          </w:tcPr>
          <w:p w14:paraId="3E40BA68"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c>
          <w:tcPr>
            <w:tcW w:w="307" w:type="dxa"/>
            <w:tcBorders>
              <w:top w:val="nil"/>
              <w:left w:val="single" w:sz="8" w:space="0" w:color="auto"/>
              <w:bottom w:val="single" w:sz="8" w:space="0" w:color="auto"/>
              <w:right w:val="single" w:sz="4" w:space="0" w:color="auto"/>
            </w:tcBorders>
            <w:shd w:val="clear" w:color="000000" w:fill="FF0000"/>
            <w:noWrap/>
            <w:vAlign w:val="bottom"/>
            <w:hideMark/>
          </w:tcPr>
          <w:p w14:paraId="543C0C1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307" w:type="dxa"/>
            <w:tcBorders>
              <w:top w:val="nil"/>
              <w:left w:val="nil"/>
              <w:bottom w:val="single" w:sz="8" w:space="0" w:color="auto"/>
              <w:right w:val="single" w:sz="4" w:space="0" w:color="auto"/>
            </w:tcBorders>
            <w:noWrap/>
            <w:vAlign w:val="bottom"/>
            <w:hideMark/>
          </w:tcPr>
          <w:p w14:paraId="1EA9705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8" w:space="0" w:color="auto"/>
              <w:right w:val="single" w:sz="4" w:space="0" w:color="auto"/>
            </w:tcBorders>
            <w:noWrap/>
            <w:vAlign w:val="bottom"/>
            <w:hideMark/>
          </w:tcPr>
          <w:p w14:paraId="65471E6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8" w:space="0" w:color="auto"/>
              <w:right w:val="single" w:sz="4" w:space="0" w:color="auto"/>
            </w:tcBorders>
            <w:noWrap/>
            <w:vAlign w:val="bottom"/>
            <w:hideMark/>
          </w:tcPr>
          <w:p w14:paraId="7466581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307" w:type="dxa"/>
            <w:tcBorders>
              <w:top w:val="nil"/>
              <w:left w:val="nil"/>
              <w:bottom w:val="single" w:sz="8" w:space="0" w:color="auto"/>
              <w:right w:val="single" w:sz="8" w:space="0" w:color="auto"/>
            </w:tcBorders>
            <w:noWrap/>
            <w:vAlign w:val="bottom"/>
            <w:hideMark/>
          </w:tcPr>
          <w:p w14:paraId="154E622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30CAD0A1" w14:textId="77777777" w:rsidTr="001D6109">
        <w:trPr>
          <w:trHeight w:val="210"/>
        </w:trPr>
        <w:tc>
          <w:tcPr>
            <w:tcW w:w="32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01F7564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90%</w:t>
            </w:r>
          </w:p>
        </w:tc>
        <w:tc>
          <w:tcPr>
            <w:tcW w:w="166" w:type="dxa"/>
            <w:tcBorders>
              <w:top w:val="nil"/>
              <w:left w:val="nil"/>
              <w:bottom w:val="nil"/>
              <w:right w:val="nil"/>
            </w:tcBorders>
            <w:noWrap/>
            <w:vAlign w:val="bottom"/>
            <w:hideMark/>
          </w:tcPr>
          <w:p w14:paraId="08B55BBA"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p>
        </w:tc>
        <w:tc>
          <w:tcPr>
            <w:tcW w:w="307" w:type="dxa"/>
            <w:tcBorders>
              <w:top w:val="nil"/>
              <w:left w:val="nil"/>
              <w:bottom w:val="nil"/>
              <w:right w:val="nil"/>
            </w:tcBorders>
            <w:noWrap/>
            <w:vAlign w:val="bottom"/>
            <w:hideMark/>
          </w:tcPr>
          <w:p w14:paraId="308CAD1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1FD81C0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40B78E8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5CE45ED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40168B3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109" w:type="dxa"/>
            <w:tcBorders>
              <w:top w:val="nil"/>
              <w:left w:val="nil"/>
              <w:bottom w:val="nil"/>
              <w:right w:val="nil"/>
            </w:tcBorders>
            <w:noWrap/>
            <w:vAlign w:val="bottom"/>
            <w:hideMark/>
          </w:tcPr>
          <w:p w14:paraId="3BE85AA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2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BEBB5E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95%</w:t>
            </w:r>
          </w:p>
        </w:tc>
        <w:tc>
          <w:tcPr>
            <w:tcW w:w="166" w:type="dxa"/>
            <w:tcBorders>
              <w:top w:val="nil"/>
              <w:left w:val="nil"/>
              <w:bottom w:val="nil"/>
              <w:right w:val="nil"/>
            </w:tcBorders>
            <w:noWrap/>
            <w:vAlign w:val="bottom"/>
            <w:hideMark/>
          </w:tcPr>
          <w:p w14:paraId="7CAE3FF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43D82FB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57AC0CD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7E75BA9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05844A4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3F22B01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r>
      <w:tr w:rsidR="00BA2E58" w:rsidRPr="0070283B" w14:paraId="374A0DFC" w14:textId="77777777" w:rsidTr="001D6109">
        <w:trPr>
          <w:trHeight w:val="210"/>
        </w:trPr>
        <w:tc>
          <w:tcPr>
            <w:tcW w:w="326" w:type="dxa"/>
            <w:tcBorders>
              <w:top w:val="nil"/>
              <w:left w:val="single" w:sz="4" w:space="0" w:color="auto"/>
              <w:bottom w:val="single" w:sz="4" w:space="0" w:color="auto"/>
              <w:right w:val="single" w:sz="4" w:space="0" w:color="auto"/>
            </w:tcBorders>
            <w:shd w:val="clear" w:color="000000" w:fill="FF0000"/>
            <w:noWrap/>
            <w:vAlign w:val="bottom"/>
            <w:hideMark/>
          </w:tcPr>
          <w:p w14:paraId="6FB27BA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8%</w:t>
            </w:r>
          </w:p>
        </w:tc>
        <w:tc>
          <w:tcPr>
            <w:tcW w:w="166" w:type="dxa"/>
            <w:tcBorders>
              <w:top w:val="nil"/>
              <w:left w:val="nil"/>
              <w:bottom w:val="nil"/>
              <w:right w:val="nil"/>
            </w:tcBorders>
            <w:noWrap/>
            <w:vAlign w:val="bottom"/>
            <w:hideMark/>
          </w:tcPr>
          <w:p w14:paraId="2D3E2389"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p>
        </w:tc>
        <w:tc>
          <w:tcPr>
            <w:tcW w:w="307" w:type="dxa"/>
            <w:tcBorders>
              <w:top w:val="nil"/>
              <w:left w:val="nil"/>
              <w:bottom w:val="nil"/>
              <w:right w:val="nil"/>
            </w:tcBorders>
            <w:noWrap/>
            <w:vAlign w:val="bottom"/>
            <w:hideMark/>
          </w:tcPr>
          <w:p w14:paraId="43E61A6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6D8FE73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44A6F8B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54A11B9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43AC3AC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109" w:type="dxa"/>
            <w:tcBorders>
              <w:top w:val="nil"/>
              <w:left w:val="nil"/>
              <w:bottom w:val="nil"/>
              <w:right w:val="nil"/>
            </w:tcBorders>
            <w:noWrap/>
            <w:vAlign w:val="bottom"/>
            <w:hideMark/>
          </w:tcPr>
          <w:p w14:paraId="4157FD1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26" w:type="dxa"/>
            <w:tcBorders>
              <w:top w:val="nil"/>
              <w:left w:val="single" w:sz="4" w:space="0" w:color="auto"/>
              <w:bottom w:val="single" w:sz="4" w:space="0" w:color="auto"/>
              <w:right w:val="single" w:sz="4" w:space="0" w:color="auto"/>
            </w:tcBorders>
            <w:shd w:val="clear" w:color="000000" w:fill="FF0000"/>
            <w:noWrap/>
            <w:vAlign w:val="bottom"/>
            <w:hideMark/>
          </w:tcPr>
          <w:p w14:paraId="6794836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166" w:type="dxa"/>
            <w:tcBorders>
              <w:top w:val="nil"/>
              <w:left w:val="nil"/>
              <w:bottom w:val="nil"/>
              <w:right w:val="nil"/>
            </w:tcBorders>
            <w:noWrap/>
            <w:vAlign w:val="bottom"/>
            <w:hideMark/>
          </w:tcPr>
          <w:p w14:paraId="478163B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49DBAC9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0B78E46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37DF7BE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13A0BB5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183EAB9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r>
      <w:tr w:rsidR="00BA2E58" w:rsidRPr="0070283B" w14:paraId="659059D4" w14:textId="77777777" w:rsidTr="001D6109">
        <w:trPr>
          <w:trHeight w:val="210"/>
        </w:trPr>
        <w:tc>
          <w:tcPr>
            <w:tcW w:w="326" w:type="dxa"/>
            <w:tcBorders>
              <w:top w:val="nil"/>
              <w:left w:val="single" w:sz="4" w:space="0" w:color="auto"/>
              <w:bottom w:val="single" w:sz="4" w:space="0" w:color="auto"/>
              <w:right w:val="single" w:sz="4" w:space="0" w:color="auto"/>
            </w:tcBorders>
            <w:shd w:val="clear" w:color="000000" w:fill="FFC000"/>
            <w:noWrap/>
            <w:vAlign w:val="bottom"/>
            <w:hideMark/>
          </w:tcPr>
          <w:p w14:paraId="2F074AA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166" w:type="dxa"/>
            <w:tcBorders>
              <w:top w:val="nil"/>
              <w:left w:val="nil"/>
              <w:bottom w:val="nil"/>
              <w:right w:val="nil"/>
            </w:tcBorders>
            <w:noWrap/>
            <w:vAlign w:val="bottom"/>
            <w:hideMark/>
          </w:tcPr>
          <w:p w14:paraId="45C699F1"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p>
        </w:tc>
        <w:tc>
          <w:tcPr>
            <w:tcW w:w="307" w:type="dxa"/>
            <w:tcBorders>
              <w:top w:val="nil"/>
              <w:left w:val="nil"/>
              <w:bottom w:val="nil"/>
              <w:right w:val="nil"/>
            </w:tcBorders>
            <w:noWrap/>
            <w:vAlign w:val="bottom"/>
            <w:hideMark/>
          </w:tcPr>
          <w:p w14:paraId="6F0C86C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4E9B13B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2E4F95A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3E2D7A3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71B6798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109" w:type="dxa"/>
            <w:tcBorders>
              <w:top w:val="nil"/>
              <w:left w:val="nil"/>
              <w:bottom w:val="nil"/>
              <w:right w:val="nil"/>
            </w:tcBorders>
            <w:noWrap/>
            <w:vAlign w:val="bottom"/>
            <w:hideMark/>
          </w:tcPr>
          <w:p w14:paraId="006213C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26" w:type="dxa"/>
            <w:tcBorders>
              <w:top w:val="nil"/>
              <w:left w:val="single" w:sz="4" w:space="0" w:color="auto"/>
              <w:bottom w:val="single" w:sz="4" w:space="0" w:color="auto"/>
              <w:right w:val="single" w:sz="4" w:space="0" w:color="auto"/>
            </w:tcBorders>
            <w:shd w:val="clear" w:color="000000" w:fill="FFC000"/>
            <w:noWrap/>
            <w:vAlign w:val="bottom"/>
            <w:hideMark/>
          </w:tcPr>
          <w:p w14:paraId="4D9E89C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166" w:type="dxa"/>
            <w:tcBorders>
              <w:top w:val="nil"/>
              <w:left w:val="nil"/>
              <w:bottom w:val="nil"/>
              <w:right w:val="nil"/>
            </w:tcBorders>
            <w:noWrap/>
            <w:vAlign w:val="bottom"/>
            <w:hideMark/>
          </w:tcPr>
          <w:p w14:paraId="5619274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1E04EB0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3DB8EDF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7A8D093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0FA6AA6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307" w:type="dxa"/>
            <w:tcBorders>
              <w:top w:val="nil"/>
              <w:left w:val="nil"/>
              <w:bottom w:val="nil"/>
              <w:right w:val="nil"/>
            </w:tcBorders>
            <w:noWrap/>
            <w:vAlign w:val="bottom"/>
            <w:hideMark/>
          </w:tcPr>
          <w:p w14:paraId="07E48A0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r>
    </w:tbl>
    <w:p w14:paraId="6DD2FCB2" w14:textId="77777777" w:rsidR="00BA2E58" w:rsidRPr="0070283B" w:rsidRDefault="00BA2E58" w:rsidP="009B6C40">
      <w:pPr>
        <w:spacing w:line="360" w:lineRule="auto"/>
        <w:jc w:val="lowKashida"/>
        <w:rPr>
          <w:rFonts w:asciiTheme="majorBidi" w:hAnsiTheme="majorBidi" w:cstheme="majorBidi"/>
        </w:rPr>
      </w:pPr>
    </w:p>
    <w:p w14:paraId="52351AF8" w14:textId="77777777" w:rsidR="00BA2E58" w:rsidRPr="0070283B" w:rsidRDefault="00BA2E58" w:rsidP="009B6C40">
      <w:pPr>
        <w:pStyle w:val="Caption"/>
        <w:keepNext/>
        <w:spacing w:line="360" w:lineRule="auto"/>
        <w:jc w:val="lowKashida"/>
        <w:rPr>
          <w:rFonts w:asciiTheme="majorBidi" w:hAnsiTheme="majorBidi" w:cstheme="majorBidi"/>
          <w:sz w:val="10"/>
          <w:szCs w:val="10"/>
        </w:rPr>
      </w:pPr>
      <w:r w:rsidRPr="0070283B">
        <w:rPr>
          <w:rFonts w:asciiTheme="majorBidi" w:hAnsiTheme="majorBidi" w:cstheme="majorBidi"/>
          <w:sz w:val="10"/>
          <w:szCs w:val="10"/>
        </w:rPr>
        <w:t xml:space="preserve">Table </w:t>
      </w:r>
      <w:r w:rsidRPr="0070283B">
        <w:rPr>
          <w:rFonts w:asciiTheme="majorBidi" w:hAnsiTheme="majorBidi" w:cstheme="majorBidi"/>
          <w:sz w:val="10"/>
          <w:szCs w:val="10"/>
        </w:rPr>
        <w:fldChar w:fldCharType="begin"/>
      </w:r>
      <w:r w:rsidRPr="0070283B">
        <w:rPr>
          <w:rFonts w:asciiTheme="majorBidi" w:hAnsiTheme="majorBidi" w:cstheme="majorBidi"/>
          <w:sz w:val="10"/>
          <w:szCs w:val="10"/>
        </w:rPr>
        <w:instrText xml:space="preserve"> SEQ Table \* ARABIC </w:instrText>
      </w:r>
      <w:r w:rsidRPr="0070283B">
        <w:rPr>
          <w:rFonts w:asciiTheme="majorBidi" w:hAnsiTheme="majorBidi" w:cstheme="majorBidi"/>
          <w:sz w:val="10"/>
          <w:szCs w:val="10"/>
        </w:rPr>
        <w:fldChar w:fldCharType="separate"/>
      </w:r>
      <w:r w:rsidRPr="0070283B">
        <w:rPr>
          <w:rFonts w:asciiTheme="majorBidi" w:hAnsiTheme="majorBidi" w:cstheme="majorBidi"/>
          <w:sz w:val="10"/>
          <w:szCs w:val="10"/>
        </w:rPr>
        <w:t>3</w:t>
      </w:r>
      <w:r w:rsidRPr="0070283B">
        <w:rPr>
          <w:rFonts w:asciiTheme="majorBidi" w:hAnsiTheme="majorBidi" w:cstheme="majorBidi"/>
          <w:sz w:val="10"/>
          <w:szCs w:val="10"/>
        </w:rPr>
        <w:fldChar w:fldCharType="end"/>
      </w:r>
      <w:r w:rsidRPr="0070283B">
        <w:rPr>
          <w:rFonts w:asciiTheme="majorBidi" w:hAnsiTheme="majorBidi" w:cstheme="majorBidi"/>
          <w:sz w:val="10"/>
          <w:szCs w:val="10"/>
        </w:rPr>
        <w:t>: Liver disease Multi Class Confusion Matrix (green, amber, red show the early, same time and late prediction of the first four visits of T2DM patients. The percentage (bottom left) of the Confusion Matrix represents the classification accuracy.</w:t>
      </w:r>
    </w:p>
    <w:tbl>
      <w:tblPr>
        <w:tblW w:w="3430" w:type="dxa"/>
        <w:tblInd w:w="93" w:type="dxa"/>
        <w:tblLook w:val="04A0" w:firstRow="1" w:lastRow="0" w:firstColumn="1" w:lastColumn="0" w:noHBand="0" w:noVBand="1"/>
      </w:tblPr>
      <w:tblGrid>
        <w:gridCol w:w="642"/>
        <w:gridCol w:w="330"/>
        <w:gridCol w:w="616"/>
        <w:gridCol w:w="616"/>
        <w:gridCol w:w="616"/>
        <w:gridCol w:w="616"/>
        <w:gridCol w:w="616"/>
        <w:gridCol w:w="222"/>
        <w:gridCol w:w="642"/>
        <w:gridCol w:w="330"/>
        <w:gridCol w:w="616"/>
        <w:gridCol w:w="616"/>
        <w:gridCol w:w="616"/>
        <w:gridCol w:w="616"/>
        <w:gridCol w:w="616"/>
      </w:tblGrid>
      <w:tr w:rsidR="00BA2E58" w:rsidRPr="0070283B" w14:paraId="2DB961B6" w14:textId="77777777" w:rsidTr="00BA2E58">
        <w:trPr>
          <w:trHeight w:val="113"/>
        </w:trPr>
        <w:tc>
          <w:tcPr>
            <w:tcW w:w="1669" w:type="dxa"/>
            <w:gridSpan w:val="7"/>
            <w:tcBorders>
              <w:top w:val="single" w:sz="8" w:space="0" w:color="auto"/>
              <w:left w:val="single" w:sz="8" w:space="0" w:color="auto"/>
              <w:bottom w:val="single" w:sz="8" w:space="0" w:color="auto"/>
              <w:right w:val="single" w:sz="8" w:space="0" w:color="000000"/>
            </w:tcBorders>
            <w:shd w:val="clear" w:color="000000" w:fill="C6EFCE"/>
            <w:noWrap/>
            <w:vAlign w:val="bottom"/>
            <w:hideMark/>
          </w:tcPr>
          <w:p w14:paraId="5A5881EC" w14:textId="27EB5B57" w:rsidR="00BA2E58" w:rsidRPr="0070283B" w:rsidRDefault="00BA2E58" w:rsidP="009B6C40">
            <w:pPr>
              <w:spacing w:after="0" w:line="360" w:lineRule="auto"/>
              <w:jc w:val="lowKashida"/>
              <w:rPr>
                <w:rFonts w:asciiTheme="majorBidi" w:eastAsia="Times New Roman" w:hAnsiTheme="majorBidi" w:cstheme="majorBidi"/>
                <w:color w:val="006100"/>
                <w:sz w:val="20"/>
                <w:szCs w:val="20"/>
                <w:lang w:eastAsia="en-GB"/>
              </w:rPr>
            </w:pPr>
            <w:r w:rsidRPr="0070283B">
              <w:rPr>
                <w:rFonts w:asciiTheme="majorBidi" w:eastAsia="Times New Roman" w:hAnsiTheme="majorBidi" w:cstheme="majorBidi"/>
                <w:color w:val="006100"/>
                <w:sz w:val="20"/>
                <w:szCs w:val="20"/>
                <w:lang w:eastAsia="en-GB"/>
              </w:rPr>
              <w:t xml:space="preserve">Liver confusion matrix (without using </w:t>
            </w:r>
            <w:r w:rsidR="00E54812" w:rsidRPr="0070283B">
              <w:rPr>
                <w:rFonts w:asciiTheme="majorBidi" w:eastAsia="Times New Roman" w:hAnsiTheme="majorBidi" w:cstheme="majorBidi"/>
                <w:color w:val="006100"/>
                <w:sz w:val="20"/>
                <w:szCs w:val="20"/>
                <w:lang w:eastAsia="en-GB"/>
              </w:rPr>
              <w:t>ICLS</w:t>
            </w:r>
            <w:r w:rsidRPr="0070283B">
              <w:rPr>
                <w:rFonts w:asciiTheme="majorBidi" w:eastAsia="Times New Roman" w:hAnsiTheme="majorBidi" w:cstheme="majorBidi"/>
                <w:color w:val="006100"/>
                <w:sz w:val="20"/>
                <w:szCs w:val="20"/>
                <w:lang w:eastAsia="en-GB"/>
              </w:rPr>
              <w:t>)</w:t>
            </w:r>
          </w:p>
        </w:tc>
        <w:tc>
          <w:tcPr>
            <w:tcW w:w="90" w:type="dxa"/>
            <w:tcBorders>
              <w:top w:val="nil"/>
              <w:left w:val="nil"/>
              <w:bottom w:val="nil"/>
              <w:right w:val="nil"/>
            </w:tcBorders>
            <w:noWrap/>
            <w:vAlign w:val="bottom"/>
            <w:hideMark/>
          </w:tcPr>
          <w:p w14:paraId="107D0EC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1671" w:type="dxa"/>
            <w:gridSpan w:val="7"/>
            <w:tcBorders>
              <w:top w:val="single" w:sz="8" w:space="0" w:color="auto"/>
              <w:left w:val="single" w:sz="8" w:space="0" w:color="auto"/>
              <w:bottom w:val="single" w:sz="8" w:space="0" w:color="auto"/>
              <w:right w:val="single" w:sz="8" w:space="0" w:color="000000"/>
            </w:tcBorders>
            <w:shd w:val="clear" w:color="000000" w:fill="C6EFCE"/>
            <w:noWrap/>
            <w:vAlign w:val="bottom"/>
            <w:hideMark/>
          </w:tcPr>
          <w:p w14:paraId="28ADC709" w14:textId="468A9B1E" w:rsidR="00BA2E58" w:rsidRPr="0070283B" w:rsidRDefault="00BA2E58" w:rsidP="009B6C40">
            <w:pPr>
              <w:spacing w:after="0" w:line="360" w:lineRule="auto"/>
              <w:jc w:val="lowKashida"/>
              <w:rPr>
                <w:rFonts w:asciiTheme="majorBidi" w:eastAsia="Times New Roman" w:hAnsiTheme="majorBidi" w:cstheme="majorBidi"/>
                <w:color w:val="006100"/>
                <w:sz w:val="20"/>
                <w:szCs w:val="20"/>
                <w:lang w:eastAsia="en-GB"/>
              </w:rPr>
            </w:pPr>
            <w:r w:rsidRPr="0070283B">
              <w:rPr>
                <w:rFonts w:asciiTheme="majorBidi" w:eastAsia="Times New Roman" w:hAnsiTheme="majorBidi" w:cstheme="majorBidi"/>
                <w:color w:val="006100"/>
                <w:sz w:val="20"/>
                <w:szCs w:val="20"/>
                <w:lang w:eastAsia="en-GB"/>
              </w:rPr>
              <w:t xml:space="preserve">Liver confusion matrix (using </w:t>
            </w:r>
            <w:r w:rsidR="00E54812" w:rsidRPr="0070283B">
              <w:rPr>
                <w:rFonts w:asciiTheme="majorBidi" w:eastAsia="Times New Roman" w:hAnsiTheme="majorBidi" w:cstheme="majorBidi"/>
                <w:color w:val="006100"/>
                <w:sz w:val="20"/>
                <w:szCs w:val="20"/>
                <w:lang w:eastAsia="en-GB"/>
              </w:rPr>
              <w:t>ICLS</w:t>
            </w:r>
            <w:r w:rsidRPr="0070283B">
              <w:rPr>
                <w:rFonts w:asciiTheme="majorBidi" w:eastAsia="Times New Roman" w:hAnsiTheme="majorBidi" w:cstheme="majorBidi"/>
                <w:color w:val="006100"/>
                <w:sz w:val="20"/>
                <w:szCs w:val="20"/>
                <w:lang w:eastAsia="en-GB"/>
              </w:rPr>
              <w:t>)</w:t>
            </w:r>
          </w:p>
        </w:tc>
      </w:tr>
      <w:tr w:rsidR="00BA2E58" w:rsidRPr="0070283B" w14:paraId="406D776C" w14:textId="77777777" w:rsidTr="00BA2E58">
        <w:trPr>
          <w:trHeight w:val="107"/>
        </w:trPr>
        <w:tc>
          <w:tcPr>
            <w:tcW w:w="404" w:type="dxa"/>
            <w:gridSpan w:val="2"/>
            <w:tcBorders>
              <w:top w:val="single" w:sz="8" w:space="0" w:color="auto"/>
              <w:left w:val="single" w:sz="8" w:space="0" w:color="auto"/>
              <w:bottom w:val="single" w:sz="4" w:space="0" w:color="auto"/>
              <w:right w:val="single" w:sz="4" w:space="0" w:color="000000"/>
            </w:tcBorders>
            <w:shd w:val="clear" w:color="000000" w:fill="DAEEF3"/>
            <w:noWrap/>
            <w:vAlign w:val="bottom"/>
            <w:hideMark/>
          </w:tcPr>
          <w:p w14:paraId="3BE65AD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Predicted</w:t>
            </w:r>
          </w:p>
        </w:tc>
        <w:tc>
          <w:tcPr>
            <w:tcW w:w="252" w:type="dxa"/>
            <w:tcBorders>
              <w:top w:val="nil"/>
              <w:left w:val="nil"/>
              <w:bottom w:val="single" w:sz="4" w:space="0" w:color="auto"/>
              <w:right w:val="single" w:sz="4" w:space="0" w:color="auto"/>
            </w:tcBorders>
            <w:shd w:val="clear" w:color="000000" w:fill="DAEEF3"/>
            <w:noWrap/>
            <w:vAlign w:val="bottom"/>
            <w:hideMark/>
          </w:tcPr>
          <w:p w14:paraId="0F38784D"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252" w:type="dxa"/>
            <w:tcBorders>
              <w:top w:val="nil"/>
              <w:left w:val="nil"/>
              <w:bottom w:val="single" w:sz="4" w:space="0" w:color="auto"/>
              <w:right w:val="single" w:sz="4" w:space="0" w:color="auto"/>
            </w:tcBorders>
            <w:shd w:val="clear" w:color="000000" w:fill="DAEEF3"/>
            <w:noWrap/>
            <w:vAlign w:val="bottom"/>
            <w:hideMark/>
          </w:tcPr>
          <w:p w14:paraId="046BD54D"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252" w:type="dxa"/>
            <w:tcBorders>
              <w:top w:val="nil"/>
              <w:left w:val="nil"/>
              <w:bottom w:val="single" w:sz="4" w:space="0" w:color="auto"/>
              <w:right w:val="single" w:sz="4" w:space="0" w:color="auto"/>
            </w:tcBorders>
            <w:shd w:val="clear" w:color="000000" w:fill="DAEEF3"/>
            <w:noWrap/>
            <w:vAlign w:val="bottom"/>
            <w:hideMark/>
          </w:tcPr>
          <w:p w14:paraId="37E2AEB5"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252" w:type="dxa"/>
            <w:tcBorders>
              <w:top w:val="nil"/>
              <w:left w:val="nil"/>
              <w:bottom w:val="single" w:sz="4" w:space="0" w:color="auto"/>
              <w:right w:val="single" w:sz="4" w:space="0" w:color="auto"/>
            </w:tcBorders>
            <w:shd w:val="clear" w:color="000000" w:fill="DAEEF3"/>
            <w:noWrap/>
            <w:vAlign w:val="bottom"/>
            <w:hideMark/>
          </w:tcPr>
          <w:p w14:paraId="0E553764"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252" w:type="dxa"/>
            <w:tcBorders>
              <w:top w:val="nil"/>
              <w:left w:val="nil"/>
              <w:bottom w:val="single" w:sz="4" w:space="0" w:color="auto"/>
              <w:right w:val="single" w:sz="8" w:space="0" w:color="auto"/>
            </w:tcBorders>
            <w:shd w:val="clear" w:color="000000" w:fill="DAEEF3"/>
            <w:noWrap/>
            <w:vAlign w:val="bottom"/>
            <w:hideMark/>
          </w:tcPr>
          <w:p w14:paraId="763A9E70"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c>
          <w:tcPr>
            <w:tcW w:w="90" w:type="dxa"/>
            <w:tcBorders>
              <w:top w:val="nil"/>
              <w:left w:val="nil"/>
              <w:bottom w:val="nil"/>
              <w:right w:val="nil"/>
            </w:tcBorders>
            <w:noWrap/>
            <w:vAlign w:val="bottom"/>
            <w:hideMark/>
          </w:tcPr>
          <w:p w14:paraId="41DD27D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04" w:type="dxa"/>
            <w:gridSpan w:val="2"/>
            <w:tcBorders>
              <w:top w:val="single" w:sz="8" w:space="0" w:color="auto"/>
              <w:left w:val="single" w:sz="8" w:space="0" w:color="auto"/>
              <w:bottom w:val="single" w:sz="4" w:space="0" w:color="auto"/>
              <w:right w:val="single" w:sz="4" w:space="0" w:color="000000"/>
            </w:tcBorders>
            <w:shd w:val="clear" w:color="000000" w:fill="DAEEF3"/>
            <w:noWrap/>
            <w:vAlign w:val="bottom"/>
            <w:hideMark/>
          </w:tcPr>
          <w:p w14:paraId="5C4E7EB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Predicted</w:t>
            </w:r>
          </w:p>
        </w:tc>
        <w:tc>
          <w:tcPr>
            <w:tcW w:w="252" w:type="dxa"/>
            <w:tcBorders>
              <w:top w:val="nil"/>
              <w:left w:val="nil"/>
              <w:bottom w:val="single" w:sz="4" w:space="0" w:color="auto"/>
              <w:right w:val="single" w:sz="4" w:space="0" w:color="auto"/>
            </w:tcBorders>
            <w:shd w:val="clear" w:color="000000" w:fill="DAEEF3"/>
            <w:noWrap/>
            <w:vAlign w:val="bottom"/>
            <w:hideMark/>
          </w:tcPr>
          <w:p w14:paraId="4A60B00A"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252" w:type="dxa"/>
            <w:tcBorders>
              <w:top w:val="nil"/>
              <w:left w:val="nil"/>
              <w:bottom w:val="single" w:sz="4" w:space="0" w:color="auto"/>
              <w:right w:val="single" w:sz="4" w:space="0" w:color="auto"/>
            </w:tcBorders>
            <w:shd w:val="clear" w:color="000000" w:fill="DAEEF3"/>
            <w:noWrap/>
            <w:vAlign w:val="bottom"/>
            <w:hideMark/>
          </w:tcPr>
          <w:p w14:paraId="7A4E3CE1"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252" w:type="dxa"/>
            <w:tcBorders>
              <w:top w:val="nil"/>
              <w:left w:val="nil"/>
              <w:bottom w:val="single" w:sz="4" w:space="0" w:color="auto"/>
              <w:right w:val="single" w:sz="4" w:space="0" w:color="auto"/>
            </w:tcBorders>
            <w:shd w:val="clear" w:color="000000" w:fill="DAEEF3"/>
            <w:noWrap/>
            <w:vAlign w:val="bottom"/>
            <w:hideMark/>
          </w:tcPr>
          <w:p w14:paraId="26828E5C"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252" w:type="dxa"/>
            <w:tcBorders>
              <w:top w:val="nil"/>
              <w:left w:val="nil"/>
              <w:bottom w:val="single" w:sz="4" w:space="0" w:color="auto"/>
              <w:right w:val="single" w:sz="4" w:space="0" w:color="auto"/>
            </w:tcBorders>
            <w:shd w:val="clear" w:color="000000" w:fill="DAEEF3"/>
            <w:noWrap/>
            <w:vAlign w:val="bottom"/>
            <w:hideMark/>
          </w:tcPr>
          <w:p w14:paraId="799C1465"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252" w:type="dxa"/>
            <w:tcBorders>
              <w:top w:val="nil"/>
              <w:left w:val="nil"/>
              <w:bottom w:val="single" w:sz="4" w:space="0" w:color="auto"/>
              <w:right w:val="single" w:sz="8" w:space="0" w:color="auto"/>
            </w:tcBorders>
            <w:shd w:val="clear" w:color="000000" w:fill="DAEEF3"/>
            <w:noWrap/>
            <w:vAlign w:val="bottom"/>
            <w:hideMark/>
          </w:tcPr>
          <w:p w14:paraId="73C750A3"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r>
      <w:tr w:rsidR="00BA2E58" w:rsidRPr="0070283B" w14:paraId="69C1B0D4" w14:textId="77777777" w:rsidTr="00BA2E58">
        <w:trPr>
          <w:trHeight w:val="113"/>
        </w:trPr>
        <w:tc>
          <w:tcPr>
            <w:tcW w:w="404" w:type="dxa"/>
            <w:gridSpan w:val="2"/>
            <w:tcBorders>
              <w:top w:val="single" w:sz="4" w:space="0" w:color="auto"/>
              <w:left w:val="single" w:sz="8" w:space="0" w:color="auto"/>
              <w:bottom w:val="single" w:sz="4" w:space="0" w:color="auto"/>
              <w:right w:val="single" w:sz="4" w:space="0" w:color="000000"/>
            </w:tcBorders>
            <w:shd w:val="clear" w:color="000000" w:fill="92CDDC"/>
            <w:noWrap/>
            <w:vAlign w:val="bottom"/>
            <w:hideMark/>
          </w:tcPr>
          <w:p w14:paraId="428B4DF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Real</w:t>
            </w:r>
          </w:p>
        </w:tc>
        <w:tc>
          <w:tcPr>
            <w:tcW w:w="252" w:type="dxa"/>
            <w:tcBorders>
              <w:top w:val="nil"/>
              <w:left w:val="nil"/>
              <w:bottom w:val="nil"/>
              <w:right w:val="single" w:sz="4" w:space="0" w:color="auto"/>
            </w:tcBorders>
            <w:shd w:val="clear" w:color="000000" w:fill="DAEEF3"/>
            <w:noWrap/>
            <w:vAlign w:val="bottom"/>
            <w:hideMark/>
          </w:tcPr>
          <w:p w14:paraId="753ACD80"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252" w:type="dxa"/>
            <w:tcBorders>
              <w:top w:val="nil"/>
              <w:left w:val="nil"/>
              <w:bottom w:val="nil"/>
              <w:right w:val="single" w:sz="4" w:space="0" w:color="auto"/>
            </w:tcBorders>
            <w:shd w:val="clear" w:color="000000" w:fill="DAEEF3"/>
            <w:noWrap/>
            <w:vAlign w:val="bottom"/>
            <w:hideMark/>
          </w:tcPr>
          <w:p w14:paraId="6BEAA05B"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252" w:type="dxa"/>
            <w:tcBorders>
              <w:top w:val="nil"/>
              <w:left w:val="nil"/>
              <w:bottom w:val="nil"/>
              <w:right w:val="single" w:sz="4" w:space="0" w:color="auto"/>
            </w:tcBorders>
            <w:shd w:val="clear" w:color="000000" w:fill="DAEEF3"/>
            <w:noWrap/>
            <w:vAlign w:val="bottom"/>
            <w:hideMark/>
          </w:tcPr>
          <w:p w14:paraId="2316C2D0"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252" w:type="dxa"/>
            <w:tcBorders>
              <w:top w:val="nil"/>
              <w:left w:val="nil"/>
              <w:bottom w:val="nil"/>
              <w:right w:val="single" w:sz="4" w:space="0" w:color="auto"/>
            </w:tcBorders>
            <w:shd w:val="clear" w:color="000000" w:fill="DAEEF3"/>
            <w:noWrap/>
            <w:vAlign w:val="bottom"/>
            <w:hideMark/>
          </w:tcPr>
          <w:p w14:paraId="3B3C73DD"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252" w:type="dxa"/>
            <w:tcBorders>
              <w:top w:val="nil"/>
              <w:left w:val="nil"/>
              <w:bottom w:val="nil"/>
              <w:right w:val="single" w:sz="8" w:space="0" w:color="auto"/>
            </w:tcBorders>
            <w:shd w:val="clear" w:color="000000" w:fill="DAEEF3"/>
            <w:noWrap/>
            <w:vAlign w:val="bottom"/>
            <w:hideMark/>
          </w:tcPr>
          <w:p w14:paraId="1935B802"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c>
          <w:tcPr>
            <w:tcW w:w="90" w:type="dxa"/>
            <w:tcBorders>
              <w:top w:val="nil"/>
              <w:left w:val="nil"/>
              <w:bottom w:val="nil"/>
              <w:right w:val="nil"/>
            </w:tcBorders>
            <w:noWrap/>
            <w:vAlign w:val="bottom"/>
            <w:hideMark/>
          </w:tcPr>
          <w:p w14:paraId="3CE0EC9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04" w:type="dxa"/>
            <w:gridSpan w:val="2"/>
            <w:tcBorders>
              <w:top w:val="single" w:sz="4" w:space="0" w:color="auto"/>
              <w:left w:val="single" w:sz="8" w:space="0" w:color="auto"/>
              <w:bottom w:val="single" w:sz="4" w:space="0" w:color="auto"/>
              <w:right w:val="single" w:sz="4" w:space="0" w:color="000000"/>
            </w:tcBorders>
            <w:shd w:val="clear" w:color="000000" w:fill="92CDDC"/>
            <w:noWrap/>
            <w:vAlign w:val="bottom"/>
            <w:hideMark/>
          </w:tcPr>
          <w:p w14:paraId="1BE0F16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Real</w:t>
            </w:r>
          </w:p>
        </w:tc>
        <w:tc>
          <w:tcPr>
            <w:tcW w:w="252" w:type="dxa"/>
            <w:tcBorders>
              <w:top w:val="nil"/>
              <w:left w:val="nil"/>
              <w:bottom w:val="nil"/>
              <w:right w:val="single" w:sz="4" w:space="0" w:color="auto"/>
            </w:tcBorders>
            <w:shd w:val="clear" w:color="000000" w:fill="DAEEF3"/>
            <w:noWrap/>
            <w:vAlign w:val="bottom"/>
            <w:hideMark/>
          </w:tcPr>
          <w:p w14:paraId="1F9933F7"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252" w:type="dxa"/>
            <w:tcBorders>
              <w:top w:val="nil"/>
              <w:left w:val="nil"/>
              <w:bottom w:val="nil"/>
              <w:right w:val="single" w:sz="4" w:space="0" w:color="auto"/>
            </w:tcBorders>
            <w:shd w:val="clear" w:color="000000" w:fill="DAEEF3"/>
            <w:noWrap/>
            <w:vAlign w:val="bottom"/>
            <w:hideMark/>
          </w:tcPr>
          <w:p w14:paraId="536B4BC4"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252" w:type="dxa"/>
            <w:tcBorders>
              <w:top w:val="nil"/>
              <w:left w:val="nil"/>
              <w:bottom w:val="nil"/>
              <w:right w:val="single" w:sz="4" w:space="0" w:color="auto"/>
            </w:tcBorders>
            <w:shd w:val="clear" w:color="000000" w:fill="DAEEF3"/>
            <w:noWrap/>
            <w:vAlign w:val="bottom"/>
            <w:hideMark/>
          </w:tcPr>
          <w:p w14:paraId="56469184"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252" w:type="dxa"/>
            <w:tcBorders>
              <w:top w:val="nil"/>
              <w:left w:val="nil"/>
              <w:bottom w:val="nil"/>
              <w:right w:val="single" w:sz="4" w:space="0" w:color="auto"/>
            </w:tcBorders>
            <w:shd w:val="clear" w:color="000000" w:fill="DAEEF3"/>
            <w:noWrap/>
            <w:vAlign w:val="bottom"/>
            <w:hideMark/>
          </w:tcPr>
          <w:p w14:paraId="6C4963B2"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252" w:type="dxa"/>
            <w:tcBorders>
              <w:top w:val="nil"/>
              <w:left w:val="nil"/>
              <w:bottom w:val="nil"/>
              <w:right w:val="single" w:sz="8" w:space="0" w:color="auto"/>
            </w:tcBorders>
            <w:shd w:val="clear" w:color="000000" w:fill="DAEEF3"/>
            <w:noWrap/>
            <w:vAlign w:val="bottom"/>
            <w:hideMark/>
          </w:tcPr>
          <w:p w14:paraId="56828F56"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r>
      <w:tr w:rsidR="00BA2E58" w:rsidRPr="0070283B" w14:paraId="249E2B65" w14:textId="77777777" w:rsidTr="00BA2E58">
        <w:trPr>
          <w:trHeight w:val="107"/>
        </w:trPr>
        <w:tc>
          <w:tcPr>
            <w:tcW w:w="267" w:type="dxa"/>
            <w:tcBorders>
              <w:top w:val="nil"/>
              <w:left w:val="single" w:sz="8" w:space="0" w:color="auto"/>
              <w:bottom w:val="single" w:sz="4" w:space="0" w:color="auto"/>
              <w:right w:val="single" w:sz="4" w:space="0" w:color="auto"/>
            </w:tcBorders>
            <w:shd w:val="clear" w:color="000000" w:fill="92CDDC"/>
            <w:noWrap/>
            <w:vAlign w:val="bottom"/>
            <w:hideMark/>
          </w:tcPr>
          <w:p w14:paraId="46A9A602"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137" w:type="dxa"/>
            <w:tcBorders>
              <w:top w:val="nil"/>
              <w:left w:val="nil"/>
              <w:bottom w:val="single" w:sz="4" w:space="0" w:color="auto"/>
              <w:right w:val="nil"/>
            </w:tcBorders>
            <w:shd w:val="clear" w:color="000000" w:fill="92CDDC"/>
            <w:noWrap/>
            <w:vAlign w:val="bottom"/>
            <w:hideMark/>
          </w:tcPr>
          <w:p w14:paraId="75527144"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252" w:type="dxa"/>
            <w:tcBorders>
              <w:top w:val="single" w:sz="8" w:space="0" w:color="auto"/>
              <w:left w:val="single" w:sz="8" w:space="0" w:color="auto"/>
              <w:bottom w:val="single" w:sz="4" w:space="0" w:color="auto"/>
              <w:right w:val="single" w:sz="4" w:space="0" w:color="auto"/>
            </w:tcBorders>
            <w:shd w:val="clear" w:color="000000" w:fill="92D050"/>
            <w:noWrap/>
            <w:vAlign w:val="bottom"/>
            <w:hideMark/>
          </w:tcPr>
          <w:p w14:paraId="76D0360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75</w:t>
            </w:r>
          </w:p>
        </w:tc>
        <w:tc>
          <w:tcPr>
            <w:tcW w:w="252" w:type="dxa"/>
            <w:tcBorders>
              <w:top w:val="single" w:sz="8" w:space="0" w:color="auto"/>
              <w:left w:val="nil"/>
              <w:bottom w:val="single" w:sz="4" w:space="0" w:color="auto"/>
              <w:right w:val="single" w:sz="4" w:space="0" w:color="auto"/>
            </w:tcBorders>
            <w:noWrap/>
            <w:vAlign w:val="bottom"/>
            <w:hideMark/>
          </w:tcPr>
          <w:p w14:paraId="2CB5ECA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single" w:sz="8" w:space="0" w:color="auto"/>
              <w:left w:val="nil"/>
              <w:bottom w:val="single" w:sz="4" w:space="0" w:color="auto"/>
              <w:right w:val="single" w:sz="4" w:space="0" w:color="auto"/>
            </w:tcBorders>
            <w:noWrap/>
            <w:vAlign w:val="bottom"/>
            <w:hideMark/>
          </w:tcPr>
          <w:p w14:paraId="5A45C15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single" w:sz="8" w:space="0" w:color="auto"/>
              <w:left w:val="nil"/>
              <w:bottom w:val="single" w:sz="4" w:space="0" w:color="auto"/>
              <w:right w:val="single" w:sz="4" w:space="0" w:color="auto"/>
            </w:tcBorders>
            <w:noWrap/>
            <w:vAlign w:val="bottom"/>
            <w:hideMark/>
          </w:tcPr>
          <w:p w14:paraId="41167F7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single" w:sz="8" w:space="0" w:color="auto"/>
              <w:left w:val="nil"/>
              <w:bottom w:val="single" w:sz="4" w:space="0" w:color="auto"/>
              <w:right w:val="single" w:sz="8" w:space="0" w:color="auto"/>
            </w:tcBorders>
            <w:noWrap/>
            <w:vAlign w:val="bottom"/>
            <w:hideMark/>
          </w:tcPr>
          <w:p w14:paraId="1725E5A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90" w:type="dxa"/>
            <w:tcBorders>
              <w:top w:val="nil"/>
              <w:left w:val="nil"/>
              <w:bottom w:val="nil"/>
              <w:right w:val="nil"/>
            </w:tcBorders>
            <w:noWrap/>
            <w:vAlign w:val="bottom"/>
            <w:hideMark/>
          </w:tcPr>
          <w:p w14:paraId="23E8328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67" w:type="dxa"/>
            <w:tcBorders>
              <w:top w:val="nil"/>
              <w:left w:val="single" w:sz="8" w:space="0" w:color="auto"/>
              <w:bottom w:val="single" w:sz="4" w:space="0" w:color="auto"/>
              <w:right w:val="single" w:sz="4" w:space="0" w:color="auto"/>
            </w:tcBorders>
            <w:shd w:val="clear" w:color="000000" w:fill="92CDDC"/>
            <w:noWrap/>
            <w:vAlign w:val="bottom"/>
            <w:hideMark/>
          </w:tcPr>
          <w:p w14:paraId="1DE820DE"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137" w:type="dxa"/>
            <w:tcBorders>
              <w:top w:val="nil"/>
              <w:left w:val="nil"/>
              <w:bottom w:val="single" w:sz="4" w:space="0" w:color="auto"/>
              <w:right w:val="nil"/>
            </w:tcBorders>
            <w:shd w:val="clear" w:color="000000" w:fill="92CDDC"/>
            <w:noWrap/>
            <w:vAlign w:val="bottom"/>
            <w:hideMark/>
          </w:tcPr>
          <w:p w14:paraId="6D41AFB9"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252" w:type="dxa"/>
            <w:tcBorders>
              <w:top w:val="single" w:sz="8" w:space="0" w:color="auto"/>
              <w:left w:val="single" w:sz="8" w:space="0" w:color="auto"/>
              <w:bottom w:val="single" w:sz="4" w:space="0" w:color="auto"/>
              <w:right w:val="single" w:sz="4" w:space="0" w:color="auto"/>
            </w:tcBorders>
            <w:shd w:val="clear" w:color="000000" w:fill="92D050"/>
            <w:noWrap/>
            <w:vAlign w:val="bottom"/>
            <w:hideMark/>
          </w:tcPr>
          <w:p w14:paraId="0BFF4C9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81</w:t>
            </w:r>
          </w:p>
        </w:tc>
        <w:tc>
          <w:tcPr>
            <w:tcW w:w="252" w:type="dxa"/>
            <w:tcBorders>
              <w:top w:val="single" w:sz="8" w:space="0" w:color="auto"/>
              <w:left w:val="nil"/>
              <w:bottom w:val="single" w:sz="4" w:space="0" w:color="auto"/>
              <w:right w:val="single" w:sz="4" w:space="0" w:color="auto"/>
            </w:tcBorders>
            <w:noWrap/>
            <w:vAlign w:val="bottom"/>
            <w:hideMark/>
          </w:tcPr>
          <w:p w14:paraId="5C28E9A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single" w:sz="8" w:space="0" w:color="auto"/>
              <w:left w:val="nil"/>
              <w:bottom w:val="single" w:sz="4" w:space="0" w:color="auto"/>
              <w:right w:val="single" w:sz="4" w:space="0" w:color="auto"/>
            </w:tcBorders>
            <w:noWrap/>
            <w:vAlign w:val="bottom"/>
            <w:hideMark/>
          </w:tcPr>
          <w:p w14:paraId="2897C3F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single" w:sz="8" w:space="0" w:color="auto"/>
              <w:left w:val="nil"/>
              <w:bottom w:val="single" w:sz="4" w:space="0" w:color="auto"/>
              <w:right w:val="single" w:sz="4" w:space="0" w:color="auto"/>
            </w:tcBorders>
            <w:noWrap/>
            <w:vAlign w:val="bottom"/>
            <w:hideMark/>
          </w:tcPr>
          <w:p w14:paraId="6145CBF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single" w:sz="8" w:space="0" w:color="auto"/>
              <w:left w:val="nil"/>
              <w:bottom w:val="single" w:sz="4" w:space="0" w:color="auto"/>
              <w:right w:val="single" w:sz="8" w:space="0" w:color="auto"/>
            </w:tcBorders>
            <w:noWrap/>
            <w:vAlign w:val="bottom"/>
            <w:hideMark/>
          </w:tcPr>
          <w:p w14:paraId="4DADEE5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442170CC" w14:textId="77777777" w:rsidTr="00BA2E58">
        <w:trPr>
          <w:trHeight w:val="107"/>
        </w:trPr>
        <w:tc>
          <w:tcPr>
            <w:tcW w:w="267" w:type="dxa"/>
            <w:tcBorders>
              <w:top w:val="nil"/>
              <w:left w:val="single" w:sz="8" w:space="0" w:color="auto"/>
              <w:bottom w:val="single" w:sz="4" w:space="0" w:color="auto"/>
              <w:right w:val="single" w:sz="4" w:space="0" w:color="auto"/>
            </w:tcBorders>
            <w:shd w:val="clear" w:color="000000" w:fill="92CDDC"/>
            <w:noWrap/>
            <w:vAlign w:val="bottom"/>
            <w:hideMark/>
          </w:tcPr>
          <w:p w14:paraId="62F391B7"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137" w:type="dxa"/>
            <w:tcBorders>
              <w:top w:val="nil"/>
              <w:left w:val="nil"/>
              <w:bottom w:val="single" w:sz="4" w:space="0" w:color="auto"/>
              <w:right w:val="nil"/>
            </w:tcBorders>
            <w:shd w:val="clear" w:color="000000" w:fill="92CDDC"/>
            <w:noWrap/>
            <w:vAlign w:val="bottom"/>
            <w:hideMark/>
          </w:tcPr>
          <w:p w14:paraId="3529F305"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252" w:type="dxa"/>
            <w:tcBorders>
              <w:top w:val="nil"/>
              <w:left w:val="single" w:sz="8" w:space="0" w:color="auto"/>
              <w:bottom w:val="single" w:sz="4" w:space="0" w:color="auto"/>
              <w:right w:val="single" w:sz="4" w:space="0" w:color="auto"/>
            </w:tcBorders>
            <w:noWrap/>
            <w:vAlign w:val="bottom"/>
            <w:hideMark/>
          </w:tcPr>
          <w:p w14:paraId="255CE2F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noWrap/>
            <w:vAlign w:val="bottom"/>
            <w:hideMark/>
          </w:tcPr>
          <w:p w14:paraId="777C7AB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noWrap/>
            <w:vAlign w:val="bottom"/>
            <w:hideMark/>
          </w:tcPr>
          <w:p w14:paraId="7D7BCB6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noWrap/>
            <w:vAlign w:val="bottom"/>
            <w:hideMark/>
          </w:tcPr>
          <w:p w14:paraId="1136952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8" w:space="0" w:color="auto"/>
            </w:tcBorders>
            <w:noWrap/>
            <w:vAlign w:val="bottom"/>
            <w:hideMark/>
          </w:tcPr>
          <w:p w14:paraId="7605645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90" w:type="dxa"/>
            <w:tcBorders>
              <w:top w:val="nil"/>
              <w:left w:val="nil"/>
              <w:bottom w:val="nil"/>
              <w:right w:val="nil"/>
            </w:tcBorders>
            <w:noWrap/>
            <w:vAlign w:val="bottom"/>
            <w:hideMark/>
          </w:tcPr>
          <w:p w14:paraId="47E84A8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67" w:type="dxa"/>
            <w:tcBorders>
              <w:top w:val="nil"/>
              <w:left w:val="single" w:sz="8" w:space="0" w:color="auto"/>
              <w:bottom w:val="single" w:sz="4" w:space="0" w:color="auto"/>
              <w:right w:val="single" w:sz="4" w:space="0" w:color="auto"/>
            </w:tcBorders>
            <w:shd w:val="clear" w:color="000000" w:fill="92CDDC"/>
            <w:noWrap/>
            <w:vAlign w:val="bottom"/>
            <w:hideMark/>
          </w:tcPr>
          <w:p w14:paraId="357F277B"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137" w:type="dxa"/>
            <w:tcBorders>
              <w:top w:val="nil"/>
              <w:left w:val="nil"/>
              <w:bottom w:val="single" w:sz="4" w:space="0" w:color="auto"/>
              <w:right w:val="nil"/>
            </w:tcBorders>
            <w:shd w:val="clear" w:color="000000" w:fill="92CDDC"/>
            <w:noWrap/>
            <w:vAlign w:val="bottom"/>
            <w:hideMark/>
          </w:tcPr>
          <w:p w14:paraId="6A1A73BF"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252" w:type="dxa"/>
            <w:tcBorders>
              <w:top w:val="nil"/>
              <w:left w:val="single" w:sz="8" w:space="0" w:color="auto"/>
              <w:bottom w:val="single" w:sz="4" w:space="0" w:color="auto"/>
              <w:right w:val="single" w:sz="4" w:space="0" w:color="auto"/>
            </w:tcBorders>
            <w:noWrap/>
            <w:vAlign w:val="bottom"/>
            <w:hideMark/>
          </w:tcPr>
          <w:p w14:paraId="13D74CF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noWrap/>
            <w:vAlign w:val="bottom"/>
            <w:hideMark/>
          </w:tcPr>
          <w:p w14:paraId="45B06CC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noWrap/>
            <w:vAlign w:val="bottom"/>
            <w:hideMark/>
          </w:tcPr>
          <w:p w14:paraId="1C491DD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noWrap/>
            <w:vAlign w:val="bottom"/>
            <w:hideMark/>
          </w:tcPr>
          <w:p w14:paraId="3C0A0F3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8" w:space="0" w:color="auto"/>
            </w:tcBorders>
            <w:noWrap/>
            <w:vAlign w:val="bottom"/>
            <w:hideMark/>
          </w:tcPr>
          <w:p w14:paraId="68F618C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27E10B36" w14:textId="77777777" w:rsidTr="00BA2E58">
        <w:trPr>
          <w:trHeight w:val="107"/>
        </w:trPr>
        <w:tc>
          <w:tcPr>
            <w:tcW w:w="267" w:type="dxa"/>
            <w:tcBorders>
              <w:top w:val="nil"/>
              <w:left w:val="single" w:sz="8" w:space="0" w:color="auto"/>
              <w:bottom w:val="single" w:sz="4" w:space="0" w:color="auto"/>
              <w:right w:val="single" w:sz="4" w:space="0" w:color="auto"/>
            </w:tcBorders>
            <w:shd w:val="clear" w:color="000000" w:fill="92CDDC"/>
            <w:noWrap/>
            <w:vAlign w:val="bottom"/>
            <w:hideMark/>
          </w:tcPr>
          <w:p w14:paraId="51F1082B"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137" w:type="dxa"/>
            <w:tcBorders>
              <w:top w:val="nil"/>
              <w:left w:val="nil"/>
              <w:bottom w:val="single" w:sz="4" w:space="0" w:color="auto"/>
              <w:right w:val="nil"/>
            </w:tcBorders>
            <w:shd w:val="clear" w:color="000000" w:fill="92CDDC"/>
            <w:noWrap/>
            <w:vAlign w:val="bottom"/>
            <w:hideMark/>
          </w:tcPr>
          <w:p w14:paraId="26D32D18"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252" w:type="dxa"/>
            <w:tcBorders>
              <w:top w:val="nil"/>
              <w:left w:val="single" w:sz="8" w:space="0" w:color="auto"/>
              <w:bottom w:val="single" w:sz="4" w:space="0" w:color="auto"/>
              <w:right w:val="single" w:sz="4" w:space="0" w:color="auto"/>
            </w:tcBorders>
            <w:shd w:val="clear" w:color="000000" w:fill="FF0000"/>
            <w:noWrap/>
            <w:vAlign w:val="bottom"/>
            <w:hideMark/>
          </w:tcPr>
          <w:p w14:paraId="0E75B28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6</w:t>
            </w:r>
          </w:p>
        </w:tc>
        <w:tc>
          <w:tcPr>
            <w:tcW w:w="252" w:type="dxa"/>
            <w:tcBorders>
              <w:top w:val="nil"/>
              <w:left w:val="nil"/>
              <w:bottom w:val="single" w:sz="4" w:space="0" w:color="auto"/>
              <w:right w:val="single" w:sz="4" w:space="0" w:color="auto"/>
            </w:tcBorders>
            <w:noWrap/>
            <w:vAlign w:val="bottom"/>
            <w:hideMark/>
          </w:tcPr>
          <w:p w14:paraId="544EE9D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shd w:val="clear" w:color="000000" w:fill="92D050"/>
            <w:noWrap/>
            <w:vAlign w:val="bottom"/>
            <w:hideMark/>
          </w:tcPr>
          <w:p w14:paraId="726CCBA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252" w:type="dxa"/>
            <w:tcBorders>
              <w:top w:val="nil"/>
              <w:left w:val="nil"/>
              <w:bottom w:val="single" w:sz="4" w:space="0" w:color="auto"/>
              <w:right w:val="single" w:sz="4" w:space="0" w:color="auto"/>
            </w:tcBorders>
            <w:shd w:val="clear" w:color="000000" w:fill="92D050"/>
            <w:noWrap/>
            <w:vAlign w:val="bottom"/>
            <w:hideMark/>
          </w:tcPr>
          <w:p w14:paraId="52CE49A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252" w:type="dxa"/>
            <w:tcBorders>
              <w:top w:val="nil"/>
              <w:left w:val="nil"/>
              <w:bottom w:val="single" w:sz="4" w:space="0" w:color="auto"/>
              <w:right w:val="single" w:sz="8" w:space="0" w:color="auto"/>
            </w:tcBorders>
            <w:noWrap/>
            <w:vAlign w:val="bottom"/>
            <w:hideMark/>
          </w:tcPr>
          <w:p w14:paraId="4EED0A5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90" w:type="dxa"/>
            <w:tcBorders>
              <w:top w:val="nil"/>
              <w:left w:val="nil"/>
              <w:bottom w:val="nil"/>
              <w:right w:val="nil"/>
            </w:tcBorders>
            <w:noWrap/>
            <w:vAlign w:val="bottom"/>
            <w:hideMark/>
          </w:tcPr>
          <w:p w14:paraId="76B2E16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67" w:type="dxa"/>
            <w:tcBorders>
              <w:top w:val="nil"/>
              <w:left w:val="single" w:sz="8" w:space="0" w:color="auto"/>
              <w:bottom w:val="single" w:sz="4" w:space="0" w:color="auto"/>
              <w:right w:val="single" w:sz="4" w:space="0" w:color="auto"/>
            </w:tcBorders>
            <w:shd w:val="clear" w:color="000000" w:fill="92CDDC"/>
            <w:noWrap/>
            <w:vAlign w:val="bottom"/>
            <w:hideMark/>
          </w:tcPr>
          <w:p w14:paraId="477D3967"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137" w:type="dxa"/>
            <w:tcBorders>
              <w:top w:val="nil"/>
              <w:left w:val="nil"/>
              <w:bottom w:val="single" w:sz="4" w:space="0" w:color="auto"/>
              <w:right w:val="nil"/>
            </w:tcBorders>
            <w:shd w:val="clear" w:color="000000" w:fill="92CDDC"/>
            <w:noWrap/>
            <w:vAlign w:val="bottom"/>
            <w:hideMark/>
          </w:tcPr>
          <w:p w14:paraId="2A10054D"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252" w:type="dxa"/>
            <w:tcBorders>
              <w:top w:val="nil"/>
              <w:left w:val="single" w:sz="8" w:space="0" w:color="auto"/>
              <w:bottom w:val="single" w:sz="4" w:space="0" w:color="auto"/>
              <w:right w:val="single" w:sz="4" w:space="0" w:color="auto"/>
            </w:tcBorders>
            <w:noWrap/>
            <w:vAlign w:val="bottom"/>
            <w:hideMark/>
          </w:tcPr>
          <w:p w14:paraId="43A82F7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noWrap/>
            <w:vAlign w:val="bottom"/>
            <w:hideMark/>
          </w:tcPr>
          <w:p w14:paraId="2632CA6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shd w:val="clear" w:color="000000" w:fill="92D050"/>
            <w:noWrap/>
            <w:vAlign w:val="bottom"/>
            <w:hideMark/>
          </w:tcPr>
          <w:p w14:paraId="058C35F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252" w:type="dxa"/>
            <w:tcBorders>
              <w:top w:val="nil"/>
              <w:left w:val="nil"/>
              <w:bottom w:val="single" w:sz="4" w:space="0" w:color="auto"/>
              <w:right w:val="single" w:sz="4" w:space="0" w:color="auto"/>
            </w:tcBorders>
            <w:shd w:val="clear" w:color="000000" w:fill="92D050"/>
            <w:noWrap/>
            <w:vAlign w:val="bottom"/>
            <w:hideMark/>
          </w:tcPr>
          <w:p w14:paraId="6EFE854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252" w:type="dxa"/>
            <w:tcBorders>
              <w:top w:val="nil"/>
              <w:left w:val="nil"/>
              <w:bottom w:val="single" w:sz="4" w:space="0" w:color="auto"/>
              <w:right w:val="single" w:sz="8" w:space="0" w:color="auto"/>
            </w:tcBorders>
            <w:noWrap/>
            <w:vAlign w:val="bottom"/>
            <w:hideMark/>
          </w:tcPr>
          <w:p w14:paraId="354B615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43FE2BF2" w14:textId="77777777" w:rsidTr="00BA2E58">
        <w:trPr>
          <w:trHeight w:val="107"/>
        </w:trPr>
        <w:tc>
          <w:tcPr>
            <w:tcW w:w="267" w:type="dxa"/>
            <w:tcBorders>
              <w:top w:val="nil"/>
              <w:left w:val="single" w:sz="8" w:space="0" w:color="auto"/>
              <w:bottom w:val="single" w:sz="4" w:space="0" w:color="auto"/>
              <w:right w:val="single" w:sz="4" w:space="0" w:color="auto"/>
            </w:tcBorders>
            <w:shd w:val="clear" w:color="000000" w:fill="92CDDC"/>
            <w:noWrap/>
            <w:vAlign w:val="bottom"/>
            <w:hideMark/>
          </w:tcPr>
          <w:p w14:paraId="7F77E597"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137" w:type="dxa"/>
            <w:tcBorders>
              <w:top w:val="nil"/>
              <w:left w:val="nil"/>
              <w:bottom w:val="single" w:sz="4" w:space="0" w:color="auto"/>
              <w:right w:val="nil"/>
            </w:tcBorders>
            <w:shd w:val="clear" w:color="000000" w:fill="92CDDC"/>
            <w:noWrap/>
            <w:vAlign w:val="bottom"/>
            <w:hideMark/>
          </w:tcPr>
          <w:p w14:paraId="35AFBCEE"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252" w:type="dxa"/>
            <w:tcBorders>
              <w:top w:val="nil"/>
              <w:left w:val="single" w:sz="8" w:space="0" w:color="auto"/>
              <w:bottom w:val="single" w:sz="4" w:space="0" w:color="auto"/>
              <w:right w:val="single" w:sz="4" w:space="0" w:color="auto"/>
            </w:tcBorders>
            <w:shd w:val="clear" w:color="000000" w:fill="FF0000"/>
            <w:noWrap/>
            <w:vAlign w:val="bottom"/>
            <w:hideMark/>
          </w:tcPr>
          <w:p w14:paraId="31EFBFA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252" w:type="dxa"/>
            <w:tcBorders>
              <w:top w:val="nil"/>
              <w:left w:val="nil"/>
              <w:bottom w:val="single" w:sz="4" w:space="0" w:color="auto"/>
              <w:right w:val="single" w:sz="4" w:space="0" w:color="auto"/>
            </w:tcBorders>
            <w:noWrap/>
            <w:vAlign w:val="bottom"/>
            <w:hideMark/>
          </w:tcPr>
          <w:p w14:paraId="5598C85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noWrap/>
            <w:vAlign w:val="bottom"/>
            <w:hideMark/>
          </w:tcPr>
          <w:p w14:paraId="614B1E9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shd w:val="clear" w:color="000000" w:fill="92D050"/>
            <w:noWrap/>
            <w:vAlign w:val="bottom"/>
            <w:hideMark/>
          </w:tcPr>
          <w:p w14:paraId="19E1E81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16</w:t>
            </w:r>
          </w:p>
        </w:tc>
        <w:tc>
          <w:tcPr>
            <w:tcW w:w="252" w:type="dxa"/>
            <w:tcBorders>
              <w:top w:val="nil"/>
              <w:left w:val="nil"/>
              <w:bottom w:val="single" w:sz="4" w:space="0" w:color="auto"/>
              <w:right w:val="single" w:sz="8" w:space="0" w:color="auto"/>
            </w:tcBorders>
            <w:noWrap/>
            <w:vAlign w:val="bottom"/>
            <w:hideMark/>
          </w:tcPr>
          <w:p w14:paraId="0A9194A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90" w:type="dxa"/>
            <w:tcBorders>
              <w:top w:val="nil"/>
              <w:left w:val="nil"/>
              <w:bottom w:val="nil"/>
              <w:right w:val="nil"/>
            </w:tcBorders>
            <w:noWrap/>
            <w:vAlign w:val="bottom"/>
            <w:hideMark/>
          </w:tcPr>
          <w:p w14:paraId="0E00531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67" w:type="dxa"/>
            <w:tcBorders>
              <w:top w:val="nil"/>
              <w:left w:val="single" w:sz="8" w:space="0" w:color="auto"/>
              <w:bottom w:val="single" w:sz="4" w:space="0" w:color="auto"/>
              <w:right w:val="single" w:sz="4" w:space="0" w:color="auto"/>
            </w:tcBorders>
            <w:shd w:val="clear" w:color="000000" w:fill="92CDDC"/>
            <w:noWrap/>
            <w:vAlign w:val="bottom"/>
            <w:hideMark/>
          </w:tcPr>
          <w:p w14:paraId="3D7F4D7A"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137" w:type="dxa"/>
            <w:tcBorders>
              <w:top w:val="nil"/>
              <w:left w:val="nil"/>
              <w:bottom w:val="single" w:sz="4" w:space="0" w:color="auto"/>
              <w:right w:val="nil"/>
            </w:tcBorders>
            <w:shd w:val="clear" w:color="000000" w:fill="92CDDC"/>
            <w:noWrap/>
            <w:vAlign w:val="bottom"/>
            <w:hideMark/>
          </w:tcPr>
          <w:p w14:paraId="57CC11CB"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252" w:type="dxa"/>
            <w:tcBorders>
              <w:top w:val="nil"/>
              <w:left w:val="single" w:sz="8" w:space="0" w:color="auto"/>
              <w:bottom w:val="single" w:sz="4" w:space="0" w:color="auto"/>
              <w:right w:val="single" w:sz="4" w:space="0" w:color="auto"/>
            </w:tcBorders>
            <w:shd w:val="clear" w:color="000000" w:fill="FF0000"/>
            <w:noWrap/>
            <w:vAlign w:val="bottom"/>
            <w:hideMark/>
          </w:tcPr>
          <w:p w14:paraId="4AD375B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252" w:type="dxa"/>
            <w:tcBorders>
              <w:top w:val="nil"/>
              <w:left w:val="nil"/>
              <w:bottom w:val="single" w:sz="4" w:space="0" w:color="auto"/>
              <w:right w:val="single" w:sz="4" w:space="0" w:color="auto"/>
            </w:tcBorders>
            <w:noWrap/>
            <w:vAlign w:val="bottom"/>
            <w:hideMark/>
          </w:tcPr>
          <w:p w14:paraId="2D5870B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noWrap/>
            <w:vAlign w:val="bottom"/>
            <w:hideMark/>
          </w:tcPr>
          <w:p w14:paraId="34E9A20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4" w:space="0" w:color="auto"/>
              <w:right w:val="single" w:sz="4" w:space="0" w:color="auto"/>
            </w:tcBorders>
            <w:shd w:val="clear" w:color="000000" w:fill="92D050"/>
            <w:noWrap/>
            <w:vAlign w:val="bottom"/>
            <w:hideMark/>
          </w:tcPr>
          <w:p w14:paraId="01FAD10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16</w:t>
            </w:r>
          </w:p>
        </w:tc>
        <w:tc>
          <w:tcPr>
            <w:tcW w:w="252" w:type="dxa"/>
            <w:tcBorders>
              <w:top w:val="nil"/>
              <w:left w:val="nil"/>
              <w:bottom w:val="single" w:sz="4" w:space="0" w:color="auto"/>
              <w:right w:val="single" w:sz="8" w:space="0" w:color="auto"/>
            </w:tcBorders>
            <w:noWrap/>
            <w:vAlign w:val="bottom"/>
            <w:hideMark/>
          </w:tcPr>
          <w:p w14:paraId="0E328AA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3EE13F63" w14:textId="77777777" w:rsidTr="00BA2E58">
        <w:trPr>
          <w:trHeight w:val="113"/>
        </w:trPr>
        <w:tc>
          <w:tcPr>
            <w:tcW w:w="267" w:type="dxa"/>
            <w:tcBorders>
              <w:top w:val="nil"/>
              <w:left w:val="single" w:sz="8" w:space="0" w:color="auto"/>
              <w:bottom w:val="single" w:sz="8" w:space="0" w:color="auto"/>
              <w:right w:val="single" w:sz="4" w:space="0" w:color="auto"/>
            </w:tcBorders>
            <w:shd w:val="clear" w:color="000000" w:fill="92CDDC"/>
            <w:noWrap/>
            <w:vAlign w:val="bottom"/>
            <w:hideMark/>
          </w:tcPr>
          <w:p w14:paraId="08E8B663"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c>
          <w:tcPr>
            <w:tcW w:w="137" w:type="dxa"/>
            <w:tcBorders>
              <w:top w:val="nil"/>
              <w:left w:val="nil"/>
              <w:bottom w:val="single" w:sz="8" w:space="0" w:color="auto"/>
              <w:right w:val="nil"/>
            </w:tcBorders>
            <w:shd w:val="clear" w:color="000000" w:fill="92CDDC"/>
            <w:noWrap/>
            <w:vAlign w:val="bottom"/>
            <w:hideMark/>
          </w:tcPr>
          <w:p w14:paraId="62A9B4C7"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c>
          <w:tcPr>
            <w:tcW w:w="252" w:type="dxa"/>
            <w:tcBorders>
              <w:top w:val="nil"/>
              <w:left w:val="single" w:sz="8" w:space="0" w:color="auto"/>
              <w:bottom w:val="single" w:sz="8" w:space="0" w:color="auto"/>
              <w:right w:val="single" w:sz="4" w:space="0" w:color="auto"/>
            </w:tcBorders>
            <w:shd w:val="clear" w:color="000000" w:fill="FF0000"/>
            <w:noWrap/>
            <w:vAlign w:val="bottom"/>
            <w:hideMark/>
          </w:tcPr>
          <w:p w14:paraId="238914B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252" w:type="dxa"/>
            <w:tcBorders>
              <w:top w:val="nil"/>
              <w:left w:val="nil"/>
              <w:bottom w:val="single" w:sz="8" w:space="0" w:color="auto"/>
              <w:right w:val="single" w:sz="4" w:space="0" w:color="auto"/>
            </w:tcBorders>
            <w:shd w:val="clear" w:color="000000" w:fill="92D050"/>
            <w:noWrap/>
            <w:vAlign w:val="bottom"/>
            <w:hideMark/>
          </w:tcPr>
          <w:p w14:paraId="5CEC122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252" w:type="dxa"/>
            <w:tcBorders>
              <w:top w:val="nil"/>
              <w:left w:val="nil"/>
              <w:bottom w:val="single" w:sz="8" w:space="0" w:color="auto"/>
              <w:right w:val="single" w:sz="4" w:space="0" w:color="auto"/>
            </w:tcBorders>
            <w:noWrap/>
            <w:vAlign w:val="bottom"/>
            <w:hideMark/>
          </w:tcPr>
          <w:p w14:paraId="67808CE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8" w:space="0" w:color="auto"/>
              <w:right w:val="single" w:sz="4" w:space="0" w:color="auto"/>
            </w:tcBorders>
            <w:noWrap/>
            <w:vAlign w:val="bottom"/>
            <w:hideMark/>
          </w:tcPr>
          <w:p w14:paraId="49AA38A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8" w:space="0" w:color="auto"/>
              <w:right w:val="single" w:sz="8" w:space="0" w:color="auto"/>
            </w:tcBorders>
            <w:noWrap/>
            <w:vAlign w:val="bottom"/>
            <w:hideMark/>
          </w:tcPr>
          <w:p w14:paraId="224B79F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90" w:type="dxa"/>
            <w:tcBorders>
              <w:top w:val="nil"/>
              <w:left w:val="nil"/>
              <w:bottom w:val="nil"/>
              <w:right w:val="nil"/>
            </w:tcBorders>
            <w:noWrap/>
            <w:vAlign w:val="bottom"/>
            <w:hideMark/>
          </w:tcPr>
          <w:p w14:paraId="4492CDC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67" w:type="dxa"/>
            <w:tcBorders>
              <w:top w:val="nil"/>
              <w:left w:val="single" w:sz="8" w:space="0" w:color="auto"/>
              <w:bottom w:val="single" w:sz="8" w:space="0" w:color="auto"/>
              <w:right w:val="single" w:sz="4" w:space="0" w:color="auto"/>
            </w:tcBorders>
            <w:shd w:val="clear" w:color="000000" w:fill="92CDDC"/>
            <w:noWrap/>
            <w:vAlign w:val="bottom"/>
            <w:hideMark/>
          </w:tcPr>
          <w:p w14:paraId="4EED04FD"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c>
          <w:tcPr>
            <w:tcW w:w="137" w:type="dxa"/>
            <w:tcBorders>
              <w:top w:val="nil"/>
              <w:left w:val="nil"/>
              <w:bottom w:val="single" w:sz="8" w:space="0" w:color="auto"/>
              <w:right w:val="nil"/>
            </w:tcBorders>
            <w:shd w:val="clear" w:color="000000" w:fill="92CDDC"/>
            <w:noWrap/>
            <w:vAlign w:val="bottom"/>
            <w:hideMark/>
          </w:tcPr>
          <w:p w14:paraId="75E53280"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c>
          <w:tcPr>
            <w:tcW w:w="252" w:type="dxa"/>
            <w:tcBorders>
              <w:top w:val="nil"/>
              <w:left w:val="single" w:sz="8" w:space="0" w:color="auto"/>
              <w:bottom w:val="single" w:sz="8" w:space="0" w:color="auto"/>
              <w:right w:val="single" w:sz="4" w:space="0" w:color="auto"/>
            </w:tcBorders>
            <w:shd w:val="clear" w:color="000000" w:fill="FF0000"/>
            <w:noWrap/>
            <w:vAlign w:val="bottom"/>
            <w:hideMark/>
          </w:tcPr>
          <w:p w14:paraId="74CF5B7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252" w:type="dxa"/>
            <w:tcBorders>
              <w:top w:val="nil"/>
              <w:left w:val="nil"/>
              <w:bottom w:val="single" w:sz="8" w:space="0" w:color="auto"/>
              <w:right w:val="single" w:sz="4" w:space="0" w:color="auto"/>
            </w:tcBorders>
            <w:shd w:val="clear" w:color="000000" w:fill="92D050"/>
            <w:noWrap/>
            <w:vAlign w:val="bottom"/>
            <w:hideMark/>
          </w:tcPr>
          <w:p w14:paraId="51F51E4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252" w:type="dxa"/>
            <w:tcBorders>
              <w:top w:val="nil"/>
              <w:left w:val="nil"/>
              <w:bottom w:val="single" w:sz="8" w:space="0" w:color="auto"/>
              <w:right w:val="single" w:sz="4" w:space="0" w:color="auto"/>
            </w:tcBorders>
            <w:noWrap/>
            <w:vAlign w:val="bottom"/>
            <w:hideMark/>
          </w:tcPr>
          <w:p w14:paraId="4397643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8" w:space="0" w:color="auto"/>
              <w:right w:val="single" w:sz="4" w:space="0" w:color="auto"/>
            </w:tcBorders>
            <w:noWrap/>
            <w:vAlign w:val="bottom"/>
            <w:hideMark/>
          </w:tcPr>
          <w:p w14:paraId="21ED0E7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52" w:type="dxa"/>
            <w:tcBorders>
              <w:top w:val="nil"/>
              <w:left w:val="nil"/>
              <w:bottom w:val="single" w:sz="8" w:space="0" w:color="auto"/>
              <w:right w:val="single" w:sz="8" w:space="0" w:color="auto"/>
            </w:tcBorders>
            <w:noWrap/>
            <w:vAlign w:val="bottom"/>
            <w:hideMark/>
          </w:tcPr>
          <w:p w14:paraId="1E51B03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22F5E63F" w14:textId="77777777" w:rsidTr="00BA2E58">
        <w:trPr>
          <w:trHeight w:val="107"/>
        </w:trPr>
        <w:tc>
          <w:tcPr>
            <w:tcW w:w="26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2498EE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92%</w:t>
            </w:r>
          </w:p>
        </w:tc>
        <w:tc>
          <w:tcPr>
            <w:tcW w:w="137" w:type="dxa"/>
            <w:tcBorders>
              <w:top w:val="nil"/>
              <w:left w:val="nil"/>
              <w:bottom w:val="nil"/>
              <w:right w:val="nil"/>
            </w:tcBorders>
            <w:noWrap/>
            <w:vAlign w:val="bottom"/>
            <w:hideMark/>
          </w:tcPr>
          <w:p w14:paraId="3AFC413C"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p>
        </w:tc>
        <w:tc>
          <w:tcPr>
            <w:tcW w:w="252" w:type="dxa"/>
            <w:tcBorders>
              <w:top w:val="nil"/>
              <w:left w:val="nil"/>
              <w:bottom w:val="nil"/>
              <w:right w:val="nil"/>
            </w:tcBorders>
            <w:noWrap/>
            <w:vAlign w:val="bottom"/>
            <w:hideMark/>
          </w:tcPr>
          <w:p w14:paraId="7A5F644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3897BF1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308A4BB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44868E9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7918B65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90" w:type="dxa"/>
            <w:tcBorders>
              <w:top w:val="nil"/>
              <w:left w:val="nil"/>
              <w:bottom w:val="nil"/>
              <w:right w:val="nil"/>
            </w:tcBorders>
            <w:noWrap/>
            <w:vAlign w:val="bottom"/>
            <w:hideMark/>
          </w:tcPr>
          <w:p w14:paraId="4417AA4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6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AED3A7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97%</w:t>
            </w:r>
          </w:p>
        </w:tc>
        <w:tc>
          <w:tcPr>
            <w:tcW w:w="137" w:type="dxa"/>
            <w:tcBorders>
              <w:top w:val="nil"/>
              <w:left w:val="nil"/>
              <w:bottom w:val="nil"/>
              <w:right w:val="nil"/>
            </w:tcBorders>
            <w:noWrap/>
            <w:vAlign w:val="bottom"/>
            <w:hideMark/>
          </w:tcPr>
          <w:p w14:paraId="59E9CA8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790BF70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5B0FF0A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0D8F0F5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444CD8B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5323E43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r>
      <w:tr w:rsidR="00BA2E58" w:rsidRPr="0070283B" w14:paraId="4F0A9B9C" w14:textId="77777777" w:rsidTr="00BA2E58">
        <w:trPr>
          <w:trHeight w:val="107"/>
        </w:trPr>
        <w:tc>
          <w:tcPr>
            <w:tcW w:w="267" w:type="dxa"/>
            <w:tcBorders>
              <w:top w:val="nil"/>
              <w:left w:val="single" w:sz="4" w:space="0" w:color="auto"/>
              <w:bottom w:val="single" w:sz="4" w:space="0" w:color="auto"/>
              <w:right w:val="single" w:sz="4" w:space="0" w:color="auto"/>
            </w:tcBorders>
            <w:shd w:val="clear" w:color="000000" w:fill="FF0000"/>
            <w:noWrap/>
            <w:vAlign w:val="bottom"/>
            <w:hideMark/>
          </w:tcPr>
          <w:p w14:paraId="4E8ECC7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8%</w:t>
            </w:r>
          </w:p>
        </w:tc>
        <w:tc>
          <w:tcPr>
            <w:tcW w:w="137" w:type="dxa"/>
            <w:tcBorders>
              <w:top w:val="nil"/>
              <w:left w:val="nil"/>
              <w:bottom w:val="nil"/>
              <w:right w:val="nil"/>
            </w:tcBorders>
            <w:noWrap/>
            <w:vAlign w:val="bottom"/>
            <w:hideMark/>
          </w:tcPr>
          <w:p w14:paraId="5745BE73"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p>
        </w:tc>
        <w:tc>
          <w:tcPr>
            <w:tcW w:w="252" w:type="dxa"/>
            <w:tcBorders>
              <w:top w:val="nil"/>
              <w:left w:val="nil"/>
              <w:bottom w:val="nil"/>
              <w:right w:val="nil"/>
            </w:tcBorders>
            <w:noWrap/>
            <w:vAlign w:val="bottom"/>
            <w:hideMark/>
          </w:tcPr>
          <w:p w14:paraId="29A832D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34B365F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615C1C0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25AC548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5F34391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90" w:type="dxa"/>
            <w:tcBorders>
              <w:top w:val="nil"/>
              <w:left w:val="nil"/>
              <w:bottom w:val="nil"/>
              <w:right w:val="nil"/>
            </w:tcBorders>
            <w:noWrap/>
            <w:vAlign w:val="bottom"/>
            <w:hideMark/>
          </w:tcPr>
          <w:p w14:paraId="717E934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67" w:type="dxa"/>
            <w:tcBorders>
              <w:top w:val="nil"/>
              <w:left w:val="single" w:sz="4" w:space="0" w:color="auto"/>
              <w:bottom w:val="single" w:sz="4" w:space="0" w:color="auto"/>
              <w:right w:val="single" w:sz="4" w:space="0" w:color="auto"/>
            </w:tcBorders>
            <w:shd w:val="clear" w:color="000000" w:fill="FF0000"/>
            <w:noWrap/>
            <w:vAlign w:val="bottom"/>
            <w:hideMark/>
          </w:tcPr>
          <w:p w14:paraId="1FE4CA8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137" w:type="dxa"/>
            <w:tcBorders>
              <w:top w:val="nil"/>
              <w:left w:val="nil"/>
              <w:bottom w:val="nil"/>
              <w:right w:val="nil"/>
            </w:tcBorders>
            <w:noWrap/>
            <w:vAlign w:val="bottom"/>
            <w:hideMark/>
          </w:tcPr>
          <w:p w14:paraId="273B999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348097F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4453A61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5817B0B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1FE47AE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1B4C093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r>
      <w:tr w:rsidR="00BA2E58" w:rsidRPr="0070283B" w14:paraId="120C54EC" w14:textId="77777777" w:rsidTr="00BA2E58">
        <w:trPr>
          <w:trHeight w:val="107"/>
        </w:trPr>
        <w:tc>
          <w:tcPr>
            <w:tcW w:w="267" w:type="dxa"/>
            <w:tcBorders>
              <w:top w:val="nil"/>
              <w:left w:val="single" w:sz="4" w:space="0" w:color="auto"/>
              <w:bottom w:val="single" w:sz="4" w:space="0" w:color="auto"/>
              <w:right w:val="single" w:sz="4" w:space="0" w:color="auto"/>
            </w:tcBorders>
            <w:shd w:val="clear" w:color="000000" w:fill="FFC000"/>
            <w:noWrap/>
            <w:vAlign w:val="bottom"/>
            <w:hideMark/>
          </w:tcPr>
          <w:p w14:paraId="6500899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37" w:type="dxa"/>
            <w:tcBorders>
              <w:top w:val="nil"/>
              <w:left w:val="nil"/>
              <w:bottom w:val="nil"/>
              <w:right w:val="nil"/>
            </w:tcBorders>
            <w:noWrap/>
            <w:vAlign w:val="bottom"/>
            <w:hideMark/>
          </w:tcPr>
          <w:p w14:paraId="60AB1821"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p>
        </w:tc>
        <w:tc>
          <w:tcPr>
            <w:tcW w:w="252" w:type="dxa"/>
            <w:tcBorders>
              <w:top w:val="nil"/>
              <w:left w:val="nil"/>
              <w:bottom w:val="nil"/>
              <w:right w:val="nil"/>
            </w:tcBorders>
            <w:noWrap/>
            <w:vAlign w:val="bottom"/>
            <w:hideMark/>
          </w:tcPr>
          <w:p w14:paraId="1EC9A59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38E3935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0D991F0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4647BA3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48BEA63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90" w:type="dxa"/>
            <w:tcBorders>
              <w:top w:val="nil"/>
              <w:left w:val="nil"/>
              <w:bottom w:val="nil"/>
              <w:right w:val="nil"/>
            </w:tcBorders>
            <w:noWrap/>
            <w:vAlign w:val="bottom"/>
            <w:hideMark/>
          </w:tcPr>
          <w:p w14:paraId="54FA8F1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67" w:type="dxa"/>
            <w:tcBorders>
              <w:top w:val="nil"/>
              <w:left w:val="single" w:sz="4" w:space="0" w:color="auto"/>
              <w:bottom w:val="single" w:sz="4" w:space="0" w:color="auto"/>
              <w:right w:val="single" w:sz="4" w:space="0" w:color="auto"/>
            </w:tcBorders>
            <w:shd w:val="clear" w:color="000000" w:fill="FFC000"/>
            <w:noWrap/>
            <w:vAlign w:val="bottom"/>
            <w:hideMark/>
          </w:tcPr>
          <w:p w14:paraId="2B4FAD9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37" w:type="dxa"/>
            <w:tcBorders>
              <w:top w:val="nil"/>
              <w:left w:val="nil"/>
              <w:bottom w:val="nil"/>
              <w:right w:val="nil"/>
            </w:tcBorders>
            <w:noWrap/>
            <w:vAlign w:val="bottom"/>
            <w:hideMark/>
          </w:tcPr>
          <w:p w14:paraId="2AC40E1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3E5E639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461ECD9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26C2669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0AE55F1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252" w:type="dxa"/>
            <w:tcBorders>
              <w:top w:val="nil"/>
              <w:left w:val="nil"/>
              <w:bottom w:val="nil"/>
              <w:right w:val="nil"/>
            </w:tcBorders>
            <w:noWrap/>
            <w:vAlign w:val="bottom"/>
            <w:hideMark/>
          </w:tcPr>
          <w:p w14:paraId="1C7D680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r>
    </w:tbl>
    <w:p w14:paraId="7E2291AF" w14:textId="77777777" w:rsidR="00BA2E58" w:rsidRPr="0070283B" w:rsidRDefault="00BA2E58" w:rsidP="009B6C40">
      <w:pPr>
        <w:keepNext/>
        <w:spacing w:line="360" w:lineRule="auto"/>
        <w:jc w:val="lowKashida"/>
        <w:rPr>
          <w:rFonts w:asciiTheme="majorBidi" w:eastAsia="Times New Roman" w:hAnsiTheme="majorBidi" w:cstheme="majorBidi"/>
          <w:i/>
          <w:iCs/>
          <w:lang w:eastAsia="en-GB"/>
        </w:rPr>
      </w:pPr>
    </w:p>
    <w:p w14:paraId="0F3BF05F" w14:textId="77777777" w:rsidR="00BA2E58" w:rsidRPr="0070283B" w:rsidRDefault="00BA2E58" w:rsidP="009B6C40">
      <w:pPr>
        <w:spacing w:line="360" w:lineRule="auto"/>
        <w:jc w:val="lowKashida"/>
        <w:rPr>
          <w:rFonts w:asciiTheme="majorBidi" w:hAnsiTheme="majorBidi" w:cstheme="majorBidi"/>
        </w:rPr>
      </w:pPr>
    </w:p>
    <w:p w14:paraId="0981217D" w14:textId="77777777" w:rsidR="00BA2E58" w:rsidRPr="0070283B" w:rsidRDefault="00BA2E58" w:rsidP="009B6C40">
      <w:pPr>
        <w:keepNext/>
        <w:spacing w:line="360" w:lineRule="auto"/>
        <w:jc w:val="lowKashida"/>
        <w:rPr>
          <w:rFonts w:asciiTheme="majorBidi" w:eastAsia="Times New Roman" w:hAnsiTheme="majorBidi" w:cstheme="majorBidi"/>
          <w:iCs/>
          <w:lang w:eastAsia="en-GB"/>
        </w:rPr>
      </w:pPr>
    </w:p>
    <w:p w14:paraId="39EE7BFF" w14:textId="77777777" w:rsidR="00BA2E58" w:rsidRPr="0070283B" w:rsidRDefault="00BA2E58" w:rsidP="009B6C40">
      <w:pPr>
        <w:pStyle w:val="Caption"/>
        <w:keepNext/>
        <w:spacing w:line="360" w:lineRule="auto"/>
        <w:jc w:val="lowKashida"/>
        <w:rPr>
          <w:rFonts w:asciiTheme="majorBidi" w:hAnsiTheme="majorBidi" w:cstheme="majorBidi"/>
          <w:sz w:val="10"/>
          <w:szCs w:val="10"/>
        </w:rPr>
      </w:pPr>
      <w:r w:rsidRPr="0070283B">
        <w:rPr>
          <w:rFonts w:asciiTheme="majorBidi" w:hAnsiTheme="majorBidi" w:cstheme="majorBidi"/>
          <w:sz w:val="10"/>
          <w:szCs w:val="10"/>
        </w:rPr>
        <w:t>Table 3: Hypertension Multi Class Confusion Matrix (green, amber, red show the early, same time and late prediction of the first four visits of T2DM patients. The percentage (bottom left) of the Confusion Matrix represents the classification accuracy.</w:t>
      </w:r>
    </w:p>
    <w:tbl>
      <w:tblPr>
        <w:tblW w:w="5615" w:type="dxa"/>
        <w:tblInd w:w="93" w:type="dxa"/>
        <w:tblLook w:val="04A0" w:firstRow="1" w:lastRow="0" w:firstColumn="1" w:lastColumn="0" w:noHBand="0" w:noVBand="1"/>
      </w:tblPr>
      <w:tblGrid>
        <w:gridCol w:w="642"/>
        <w:gridCol w:w="330"/>
        <w:gridCol w:w="616"/>
        <w:gridCol w:w="616"/>
        <w:gridCol w:w="616"/>
        <w:gridCol w:w="616"/>
        <w:gridCol w:w="616"/>
        <w:gridCol w:w="222"/>
        <w:gridCol w:w="642"/>
        <w:gridCol w:w="330"/>
        <w:gridCol w:w="616"/>
        <w:gridCol w:w="616"/>
        <w:gridCol w:w="616"/>
        <w:gridCol w:w="616"/>
        <w:gridCol w:w="616"/>
      </w:tblGrid>
      <w:tr w:rsidR="00BA2E58" w:rsidRPr="0070283B" w14:paraId="2057985C" w14:textId="77777777" w:rsidTr="00BA2E58">
        <w:trPr>
          <w:trHeight w:val="205"/>
        </w:trPr>
        <w:tc>
          <w:tcPr>
            <w:tcW w:w="2734" w:type="dxa"/>
            <w:gridSpan w:val="7"/>
            <w:tcBorders>
              <w:top w:val="single" w:sz="8" w:space="0" w:color="auto"/>
              <w:left w:val="single" w:sz="8" w:space="0" w:color="auto"/>
              <w:bottom w:val="single" w:sz="8" w:space="0" w:color="auto"/>
              <w:right w:val="single" w:sz="8" w:space="0" w:color="000000"/>
            </w:tcBorders>
            <w:shd w:val="clear" w:color="000000" w:fill="C6EFCE"/>
            <w:noWrap/>
            <w:vAlign w:val="bottom"/>
            <w:hideMark/>
          </w:tcPr>
          <w:p w14:paraId="0D17B956" w14:textId="5F3635ED" w:rsidR="00BA2E58" w:rsidRPr="0070283B" w:rsidRDefault="00BA2E58" w:rsidP="009B6C40">
            <w:pPr>
              <w:spacing w:after="0" w:line="360" w:lineRule="auto"/>
              <w:jc w:val="lowKashida"/>
              <w:rPr>
                <w:rFonts w:asciiTheme="majorBidi" w:eastAsia="Times New Roman" w:hAnsiTheme="majorBidi" w:cstheme="majorBidi"/>
                <w:color w:val="006100"/>
                <w:sz w:val="20"/>
                <w:szCs w:val="20"/>
                <w:lang w:eastAsia="en-GB"/>
              </w:rPr>
            </w:pPr>
            <w:r w:rsidRPr="0070283B">
              <w:rPr>
                <w:rFonts w:asciiTheme="majorBidi" w:eastAsia="Times New Roman" w:hAnsiTheme="majorBidi" w:cstheme="majorBidi"/>
                <w:color w:val="006100"/>
                <w:sz w:val="20"/>
                <w:szCs w:val="20"/>
                <w:lang w:eastAsia="en-GB"/>
              </w:rPr>
              <w:t xml:space="preserve">Hypertension confusion matrix (without using </w:t>
            </w:r>
            <w:r w:rsidR="00E54812" w:rsidRPr="0070283B">
              <w:rPr>
                <w:rFonts w:asciiTheme="majorBidi" w:eastAsia="Times New Roman" w:hAnsiTheme="majorBidi" w:cstheme="majorBidi"/>
                <w:color w:val="006100"/>
                <w:sz w:val="20"/>
                <w:szCs w:val="20"/>
                <w:lang w:eastAsia="en-GB"/>
              </w:rPr>
              <w:t>ICLS</w:t>
            </w:r>
            <w:r w:rsidRPr="0070283B">
              <w:rPr>
                <w:rFonts w:asciiTheme="majorBidi" w:eastAsia="Times New Roman" w:hAnsiTheme="majorBidi" w:cstheme="majorBidi"/>
                <w:color w:val="006100"/>
                <w:sz w:val="20"/>
                <w:szCs w:val="20"/>
                <w:lang w:eastAsia="en-GB"/>
              </w:rPr>
              <w:t>)</w:t>
            </w:r>
          </w:p>
        </w:tc>
        <w:tc>
          <w:tcPr>
            <w:tcW w:w="147" w:type="dxa"/>
            <w:tcBorders>
              <w:top w:val="nil"/>
              <w:left w:val="nil"/>
              <w:bottom w:val="nil"/>
              <w:right w:val="nil"/>
            </w:tcBorders>
            <w:shd w:val="clear" w:color="000000" w:fill="C6EFCE"/>
            <w:noWrap/>
            <w:vAlign w:val="bottom"/>
            <w:hideMark/>
          </w:tcPr>
          <w:p w14:paraId="622DC798" w14:textId="77777777" w:rsidR="00BA2E58" w:rsidRPr="0070283B" w:rsidRDefault="00BA2E58" w:rsidP="009B6C40">
            <w:pPr>
              <w:spacing w:after="0" w:line="360" w:lineRule="auto"/>
              <w:jc w:val="lowKashida"/>
              <w:rPr>
                <w:rFonts w:asciiTheme="majorBidi" w:eastAsia="Times New Roman" w:hAnsiTheme="majorBidi" w:cstheme="majorBidi"/>
                <w:color w:val="006100"/>
                <w:sz w:val="20"/>
                <w:szCs w:val="20"/>
                <w:lang w:eastAsia="en-GB"/>
              </w:rPr>
            </w:pPr>
          </w:p>
        </w:tc>
        <w:tc>
          <w:tcPr>
            <w:tcW w:w="2734" w:type="dxa"/>
            <w:gridSpan w:val="7"/>
            <w:tcBorders>
              <w:top w:val="single" w:sz="8" w:space="0" w:color="auto"/>
              <w:left w:val="single" w:sz="8" w:space="0" w:color="auto"/>
              <w:bottom w:val="single" w:sz="8" w:space="0" w:color="auto"/>
              <w:right w:val="single" w:sz="8" w:space="0" w:color="000000"/>
            </w:tcBorders>
            <w:shd w:val="clear" w:color="000000" w:fill="C6EFCE"/>
            <w:noWrap/>
            <w:vAlign w:val="bottom"/>
            <w:hideMark/>
          </w:tcPr>
          <w:p w14:paraId="114F0AA2" w14:textId="7DF02FF2" w:rsidR="00BA2E58" w:rsidRPr="0070283B" w:rsidRDefault="00BA2E58" w:rsidP="009B6C40">
            <w:pPr>
              <w:spacing w:after="0" w:line="360" w:lineRule="auto"/>
              <w:jc w:val="lowKashida"/>
              <w:rPr>
                <w:rFonts w:asciiTheme="majorBidi" w:eastAsia="Times New Roman" w:hAnsiTheme="majorBidi" w:cstheme="majorBidi"/>
                <w:color w:val="006100"/>
                <w:sz w:val="20"/>
                <w:szCs w:val="20"/>
                <w:lang w:eastAsia="en-GB"/>
              </w:rPr>
            </w:pPr>
            <w:r w:rsidRPr="0070283B">
              <w:rPr>
                <w:rFonts w:asciiTheme="majorBidi" w:eastAsia="Times New Roman" w:hAnsiTheme="majorBidi" w:cstheme="majorBidi"/>
                <w:color w:val="006100"/>
                <w:sz w:val="20"/>
                <w:szCs w:val="20"/>
                <w:lang w:eastAsia="en-GB"/>
              </w:rPr>
              <w:t xml:space="preserve">Hypertension confusion matrix (using </w:t>
            </w:r>
            <w:r w:rsidR="00E54812" w:rsidRPr="0070283B">
              <w:rPr>
                <w:rFonts w:asciiTheme="majorBidi" w:eastAsia="Times New Roman" w:hAnsiTheme="majorBidi" w:cstheme="majorBidi"/>
                <w:color w:val="006100"/>
                <w:sz w:val="20"/>
                <w:szCs w:val="20"/>
                <w:lang w:eastAsia="en-GB"/>
              </w:rPr>
              <w:t>ICLS</w:t>
            </w:r>
            <w:r w:rsidRPr="0070283B">
              <w:rPr>
                <w:rFonts w:asciiTheme="majorBidi" w:eastAsia="Times New Roman" w:hAnsiTheme="majorBidi" w:cstheme="majorBidi"/>
                <w:color w:val="006100"/>
                <w:sz w:val="20"/>
                <w:szCs w:val="20"/>
                <w:lang w:eastAsia="en-GB"/>
              </w:rPr>
              <w:t>)</w:t>
            </w:r>
          </w:p>
        </w:tc>
      </w:tr>
      <w:tr w:rsidR="00BA2E58" w:rsidRPr="0070283B" w14:paraId="1E33F978" w14:textId="77777777" w:rsidTr="00BA2E58">
        <w:trPr>
          <w:trHeight w:val="196"/>
        </w:trPr>
        <w:tc>
          <w:tcPr>
            <w:tcW w:w="663" w:type="dxa"/>
            <w:gridSpan w:val="2"/>
            <w:tcBorders>
              <w:top w:val="single" w:sz="8" w:space="0" w:color="auto"/>
              <w:left w:val="single" w:sz="8" w:space="0" w:color="auto"/>
              <w:bottom w:val="single" w:sz="4" w:space="0" w:color="auto"/>
              <w:right w:val="single" w:sz="4" w:space="0" w:color="000000"/>
            </w:tcBorders>
            <w:shd w:val="clear" w:color="000000" w:fill="DAEEF3"/>
            <w:noWrap/>
            <w:vAlign w:val="bottom"/>
            <w:hideMark/>
          </w:tcPr>
          <w:p w14:paraId="5B7CBB0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Predicted</w:t>
            </w:r>
          </w:p>
        </w:tc>
        <w:tc>
          <w:tcPr>
            <w:tcW w:w="414" w:type="dxa"/>
            <w:tcBorders>
              <w:top w:val="nil"/>
              <w:left w:val="nil"/>
              <w:bottom w:val="single" w:sz="4" w:space="0" w:color="auto"/>
              <w:right w:val="single" w:sz="4" w:space="0" w:color="auto"/>
            </w:tcBorders>
            <w:shd w:val="clear" w:color="000000" w:fill="DAEEF3"/>
            <w:noWrap/>
            <w:vAlign w:val="bottom"/>
            <w:hideMark/>
          </w:tcPr>
          <w:p w14:paraId="5B20629F"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414" w:type="dxa"/>
            <w:tcBorders>
              <w:top w:val="nil"/>
              <w:left w:val="nil"/>
              <w:bottom w:val="single" w:sz="4" w:space="0" w:color="auto"/>
              <w:right w:val="single" w:sz="4" w:space="0" w:color="auto"/>
            </w:tcBorders>
            <w:shd w:val="clear" w:color="000000" w:fill="DAEEF3"/>
            <w:noWrap/>
            <w:vAlign w:val="bottom"/>
            <w:hideMark/>
          </w:tcPr>
          <w:p w14:paraId="04744E80"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414" w:type="dxa"/>
            <w:tcBorders>
              <w:top w:val="nil"/>
              <w:left w:val="nil"/>
              <w:bottom w:val="single" w:sz="4" w:space="0" w:color="auto"/>
              <w:right w:val="single" w:sz="4" w:space="0" w:color="auto"/>
            </w:tcBorders>
            <w:shd w:val="clear" w:color="000000" w:fill="DAEEF3"/>
            <w:noWrap/>
            <w:vAlign w:val="bottom"/>
            <w:hideMark/>
          </w:tcPr>
          <w:p w14:paraId="7CF424B7"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414" w:type="dxa"/>
            <w:tcBorders>
              <w:top w:val="nil"/>
              <w:left w:val="nil"/>
              <w:bottom w:val="single" w:sz="4" w:space="0" w:color="auto"/>
              <w:right w:val="single" w:sz="4" w:space="0" w:color="auto"/>
            </w:tcBorders>
            <w:shd w:val="clear" w:color="000000" w:fill="DAEEF3"/>
            <w:noWrap/>
            <w:vAlign w:val="bottom"/>
            <w:hideMark/>
          </w:tcPr>
          <w:p w14:paraId="3D3184BB"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414" w:type="dxa"/>
            <w:tcBorders>
              <w:top w:val="nil"/>
              <w:left w:val="nil"/>
              <w:bottom w:val="single" w:sz="4" w:space="0" w:color="auto"/>
              <w:right w:val="single" w:sz="8" w:space="0" w:color="auto"/>
            </w:tcBorders>
            <w:shd w:val="clear" w:color="000000" w:fill="DAEEF3"/>
            <w:noWrap/>
            <w:vAlign w:val="bottom"/>
            <w:hideMark/>
          </w:tcPr>
          <w:p w14:paraId="2FBDC457"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c>
          <w:tcPr>
            <w:tcW w:w="147" w:type="dxa"/>
            <w:tcBorders>
              <w:top w:val="nil"/>
              <w:left w:val="nil"/>
              <w:bottom w:val="nil"/>
              <w:right w:val="nil"/>
            </w:tcBorders>
            <w:shd w:val="clear" w:color="000000" w:fill="DAEEF3"/>
            <w:noWrap/>
            <w:vAlign w:val="bottom"/>
            <w:hideMark/>
          </w:tcPr>
          <w:p w14:paraId="1E21FF3F"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p>
        </w:tc>
        <w:tc>
          <w:tcPr>
            <w:tcW w:w="663" w:type="dxa"/>
            <w:gridSpan w:val="2"/>
            <w:tcBorders>
              <w:top w:val="single" w:sz="8" w:space="0" w:color="auto"/>
              <w:left w:val="single" w:sz="8" w:space="0" w:color="auto"/>
              <w:bottom w:val="single" w:sz="4" w:space="0" w:color="auto"/>
              <w:right w:val="single" w:sz="4" w:space="0" w:color="000000"/>
            </w:tcBorders>
            <w:shd w:val="clear" w:color="000000" w:fill="DAEEF3"/>
            <w:noWrap/>
            <w:vAlign w:val="bottom"/>
            <w:hideMark/>
          </w:tcPr>
          <w:p w14:paraId="1949CBD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Predicted</w:t>
            </w:r>
          </w:p>
        </w:tc>
        <w:tc>
          <w:tcPr>
            <w:tcW w:w="414" w:type="dxa"/>
            <w:tcBorders>
              <w:top w:val="nil"/>
              <w:left w:val="nil"/>
              <w:bottom w:val="single" w:sz="4" w:space="0" w:color="auto"/>
              <w:right w:val="single" w:sz="4" w:space="0" w:color="auto"/>
            </w:tcBorders>
            <w:shd w:val="clear" w:color="000000" w:fill="DAEEF3"/>
            <w:noWrap/>
            <w:vAlign w:val="bottom"/>
            <w:hideMark/>
          </w:tcPr>
          <w:p w14:paraId="3F1E84B3"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414" w:type="dxa"/>
            <w:tcBorders>
              <w:top w:val="nil"/>
              <w:left w:val="nil"/>
              <w:bottom w:val="single" w:sz="4" w:space="0" w:color="auto"/>
              <w:right w:val="single" w:sz="4" w:space="0" w:color="auto"/>
            </w:tcBorders>
            <w:shd w:val="clear" w:color="000000" w:fill="DAEEF3"/>
            <w:noWrap/>
            <w:vAlign w:val="bottom"/>
            <w:hideMark/>
          </w:tcPr>
          <w:p w14:paraId="10D58F56"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414" w:type="dxa"/>
            <w:tcBorders>
              <w:top w:val="nil"/>
              <w:left w:val="nil"/>
              <w:bottom w:val="single" w:sz="4" w:space="0" w:color="auto"/>
              <w:right w:val="single" w:sz="4" w:space="0" w:color="auto"/>
            </w:tcBorders>
            <w:shd w:val="clear" w:color="000000" w:fill="DAEEF3"/>
            <w:noWrap/>
            <w:vAlign w:val="bottom"/>
            <w:hideMark/>
          </w:tcPr>
          <w:p w14:paraId="6BE89495"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414" w:type="dxa"/>
            <w:tcBorders>
              <w:top w:val="nil"/>
              <w:left w:val="nil"/>
              <w:bottom w:val="single" w:sz="4" w:space="0" w:color="auto"/>
              <w:right w:val="single" w:sz="4" w:space="0" w:color="auto"/>
            </w:tcBorders>
            <w:shd w:val="clear" w:color="000000" w:fill="DAEEF3"/>
            <w:noWrap/>
            <w:vAlign w:val="bottom"/>
            <w:hideMark/>
          </w:tcPr>
          <w:p w14:paraId="5498F6C3"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414" w:type="dxa"/>
            <w:tcBorders>
              <w:top w:val="nil"/>
              <w:left w:val="nil"/>
              <w:bottom w:val="single" w:sz="4" w:space="0" w:color="auto"/>
              <w:right w:val="single" w:sz="8" w:space="0" w:color="auto"/>
            </w:tcBorders>
            <w:shd w:val="clear" w:color="000000" w:fill="DAEEF3"/>
            <w:noWrap/>
            <w:vAlign w:val="bottom"/>
            <w:hideMark/>
          </w:tcPr>
          <w:p w14:paraId="0B3F8091"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r>
      <w:tr w:rsidR="00BA2E58" w:rsidRPr="0070283B" w14:paraId="3D07F8B0" w14:textId="77777777" w:rsidTr="00BA2E58">
        <w:trPr>
          <w:trHeight w:val="205"/>
        </w:trPr>
        <w:tc>
          <w:tcPr>
            <w:tcW w:w="663" w:type="dxa"/>
            <w:gridSpan w:val="2"/>
            <w:tcBorders>
              <w:top w:val="single" w:sz="4" w:space="0" w:color="auto"/>
              <w:left w:val="single" w:sz="8" w:space="0" w:color="auto"/>
              <w:bottom w:val="single" w:sz="4" w:space="0" w:color="auto"/>
              <w:right w:val="single" w:sz="4" w:space="0" w:color="000000"/>
            </w:tcBorders>
            <w:shd w:val="clear" w:color="000000" w:fill="92CDDC"/>
            <w:noWrap/>
            <w:vAlign w:val="bottom"/>
            <w:hideMark/>
          </w:tcPr>
          <w:p w14:paraId="4AF62C5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Real</w:t>
            </w:r>
          </w:p>
        </w:tc>
        <w:tc>
          <w:tcPr>
            <w:tcW w:w="414" w:type="dxa"/>
            <w:tcBorders>
              <w:top w:val="nil"/>
              <w:left w:val="nil"/>
              <w:bottom w:val="nil"/>
              <w:right w:val="single" w:sz="4" w:space="0" w:color="auto"/>
            </w:tcBorders>
            <w:shd w:val="clear" w:color="000000" w:fill="DAEEF3"/>
            <w:noWrap/>
            <w:vAlign w:val="bottom"/>
            <w:hideMark/>
          </w:tcPr>
          <w:p w14:paraId="610EC9FC"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414" w:type="dxa"/>
            <w:tcBorders>
              <w:top w:val="nil"/>
              <w:left w:val="nil"/>
              <w:bottom w:val="nil"/>
              <w:right w:val="single" w:sz="4" w:space="0" w:color="auto"/>
            </w:tcBorders>
            <w:shd w:val="clear" w:color="000000" w:fill="DAEEF3"/>
            <w:noWrap/>
            <w:vAlign w:val="bottom"/>
            <w:hideMark/>
          </w:tcPr>
          <w:p w14:paraId="0F67A8FC"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414" w:type="dxa"/>
            <w:tcBorders>
              <w:top w:val="nil"/>
              <w:left w:val="nil"/>
              <w:bottom w:val="nil"/>
              <w:right w:val="single" w:sz="4" w:space="0" w:color="auto"/>
            </w:tcBorders>
            <w:shd w:val="clear" w:color="000000" w:fill="DAEEF3"/>
            <w:noWrap/>
            <w:vAlign w:val="bottom"/>
            <w:hideMark/>
          </w:tcPr>
          <w:p w14:paraId="16CA7642"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414" w:type="dxa"/>
            <w:tcBorders>
              <w:top w:val="nil"/>
              <w:left w:val="nil"/>
              <w:bottom w:val="nil"/>
              <w:right w:val="single" w:sz="4" w:space="0" w:color="auto"/>
            </w:tcBorders>
            <w:shd w:val="clear" w:color="000000" w:fill="DAEEF3"/>
            <w:noWrap/>
            <w:vAlign w:val="bottom"/>
            <w:hideMark/>
          </w:tcPr>
          <w:p w14:paraId="702789FB"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414" w:type="dxa"/>
            <w:tcBorders>
              <w:top w:val="nil"/>
              <w:left w:val="nil"/>
              <w:bottom w:val="nil"/>
              <w:right w:val="single" w:sz="8" w:space="0" w:color="auto"/>
            </w:tcBorders>
            <w:shd w:val="clear" w:color="000000" w:fill="DAEEF3"/>
            <w:noWrap/>
            <w:vAlign w:val="bottom"/>
            <w:hideMark/>
          </w:tcPr>
          <w:p w14:paraId="37E55161"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c>
          <w:tcPr>
            <w:tcW w:w="147" w:type="dxa"/>
            <w:tcBorders>
              <w:top w:val="nil"/>
              <w:left w:val="nil"/>
              <w:bottom w:val="nil"/>
              <w:right w:val="nil"/>
            </w:tcBorders>
            <w:shd w:val="clear" w:color="000000" w:fill="DAEEF3"/>
            <w:noWrap/>
            <w:vAlign w:val="bottom"/>
            <w:hideMark/>
          </w:tcPr>
          <w:p w14:paraId="736FBEFE"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p>
        </w:tc>
        <w:tc>
          <w:tcPr>
            <w:tcW w:w="663" w:type="dxa"/>
            <w:gridSpan w:val="2"/>
            <w:tcBorders>
              <w:top w:val="single" w:sz="4" w:space="0" w:color="auto"/>
              <w:left w:val="single" w:sz="8" w:space="0" w:color="auto"/>
              <w:bottom w:val="single" w:sz="4" w:space="0" w:color="auto"/>
              <w:right w:val="single" w:sz="4" w:space="0" w:color="000000"/>
            </w:tcBorders>
            <w:shd w:val="clear" w:color="000000" w:fill="92CDDC"/>
            <w:noWrap/>
            <w:vAlign w:val="bottom"/>
            <w:hideMark/>
          </w:tcPr>
          <w:p w14:paraId="20FEFE6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Real</w:t>
            </w:r>
          </w:p>
        </w:tc>
        <w:tc>
          <w:tcPr>
            <w:tcW w:w="414" w:type="dxa"/>
            <w:tcBorders>
              <w:top w:val="nil"/>
              <w:left w:val="nil"/>
              <w:bottom w:val="nil"/>
              <w:right w:val="single" w:sz="4" w:space="0" w:color="auto"/>
            </w:tcBorders>
            <w:shd w:val="clear" w:color="000000" w:fill="DAEEF3"/>
            <w:noWrap/>
            <w:vAlign w:val="bottom"/>
            <w:hideMark/>
          </w:tcPr>
          <w:p w14:paraId="717361A7"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414" w:type="dxa"/>
            <w:tcBorders>
              <w:top w:val="nil"/>
              <w:left w:val="nil"/>
              <w:bottom w:val="nil"/>
              <w:right w:val="single" w:sz="4" w:space="0" w:color="auto"/>
            </w:tcBorders>
            <w:shd w:val="clear" w:color="000000" w:fill="DAEEF3"/>
            <w:noWrap/>
            <w:vAlign w:val="bottom"/>
            <w:hideMark/>
          </w:tcPr>
          <w:p w14:paraId="72763D80"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414" w:type="dxa"/>
            <w:tcBorders>
              <w:top w:val="nil"/>
              <w:left w:val="nil"/>
              <w:bottom w:val="nil"/>
              <w:right w:val="single" w:sz="4" w:space="0" w:color="auto"/>
            </w:tcBorders>
            <w:shd w:val="clear" w:color="000000" w:fill="DAEEF3"/>
            <w:noWrap/>
            <w:vAlign w:val="bottom"/>
            <w:hideMark/>
          </w:tcPr>
          <w:p w14:paraId="3D223ED4"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414" w:type="dxa"/>
            <w:tcBorders>
              <w:top w:val="nil"/>
              <w:left w:val="nil"/>
              <w:bottom w:val="nil"/>
              <w:right w:val="single" w:sz="4" w:space="0" w:color="auto"/>
            </w:tcBorders>
            <w:shd w:val="clear" w:color="000000" w:fill="DAEEF3"/>
            <w:noWrap/>
            <w:vAlign w:val="bottom"/>
            <w:hideMark/>
          </w:tcPr>
          <w:p w14:paraId="65D11112"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414" w:type="dxa"/>
            <w:tcBorders>
              <w:top w:val="nil"/>
              <w:left w:val="nil"/>
              <w:bottom w:val="nil"/>
              <w:right w:val="single" w:sz="8" w:space="0" w:color="auto"/>
            </w:tcBorders>
            <w:shd w:val="clear" w:color="000000" w:fill="DAEEF3"/>
            <w:noWrap/>
            <w:vAlign w:val="bottom"/>
            <w:hideMark/>
          </w:tcPr>
          <w:p w14:paraId="2088D960"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r>
      <w:tr w:rsidR="00BA2E58" w:rsidRPr="0070283B" w14:paraId="56BEA468" w14:textId="77777777" w:rsidTr="00BA2E58">
        <w:trPr>
          <w:trHeight w:val="196"/>
        </w:trPr>
        <w:tc>
          <w:tcPr>
            <w:tcW w:w="438" w:type="dxa"/>
            <w:tcBorders>
              <w:top w:val="nil"/>
              <w:left w:val="single" w:sz="8" w:space="0" w:color="auto"/>
              <w:bottom w:val="single" w:sz="4" w:space="0" w:color="auto"/>
              <w:right w:val="single" w:sz="4" w:space="0" w:color="auto"/>
            </w:tcBorders>
            <w:shd w:val="clear" w:color="000000" w:fill="92CDDC"/>
            <w:noWrap/>
            <w:vAlign w:val="bottom"/>
            <w:hideMark/>
          </w:tcPr>
          <w:p w14:paraId="75DC5658"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224" w:type="dxa"/>
            <w:tcBorders>
              <w:top w:val="nil"/>
              <w:left w:val="nil"/>
              <w:bottom w:val="single" w:sz="4" w:space="0" w:color="auto"/>
              <w:right w:val="nil"/>
            </w:tcBorders>
            <w:shd w:val="clear" w:color="000000" w:fill="92CDDC"/>
            <w:noWrap/>
            <w:vAlign w:val="bottom"/>
            <w:hideMark/>
          </w:tcPr>
          <w:p w14:paraId="20E96914"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414" w:type="dxa"/>
            <w:tcBorders>
              <w:top w:val="single" w:sz="8" w:space="0" w:color="auto"/>
              <w:left w:val="single" w:sz="8" w:space="0" w:color="auto"/>
              <w:bottom w:val="single" w:sz="4" w:space="0" w:color="auto"/>
              <w:right w:val="single" w:sz="4" w:space="0" w:color="auto"/>
            </w:tcBorders>
            <w:shd w:val="clear" w:color="000000" w:fill="92D050"/>
            <w:noWrap/>
            <w:vAlign w:val="bottom"/>
            <w:hideMark/>
          </w:tcPr>
          <w:p w14:paraId="3570E88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11</w:t>
            </w:r>
          </w:p>
        </w:tc>
        <w:tc>
          <w:tcPr>
            <w:tcW w:w="414" w:type="dxa"/>
            <w:tcBorders>
              <w:top w:val="single" w:sz="8" w:space="0" w:color="auto"/>
              <w:left w:val="nil"/>
              <w:bottom w:val="single" w:sz="4" w:space="0" w:color="auto"/>
              <w:right w:val="single" w:sz="4" w:space="0" w:color="auto"/>
            </w:tcBorders>
            <w:noWrap/>
            <w:vAlign w:val="bottom"/>
            <w:hideMark/>
          </w:tcPr>
          <w:p w14:paraId="479548B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single" w:sz="8" w:space="0" w:color="auto"/>
              <w:left w:val="nil"/>
              <w:bottom w:val="single" w:sz="4" w:space="0" w:color="auto"/>
              <w:right w:val="single" w:sz="4" w:space="0" w:color="auto"/>
            </w:tcBorders>
            <w:noWrap/>
            <w:vAlign w:val="bottom"/>
            <w:hideMark/>
          </w:tcPr>
          <w:p w14:paraId="4513DE9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single" w:sz="8" w:space="0" w:color="auto"/>
              <w:left w:val="nil"/>
              <w:bottom w:val="single" w:sz="4" w:space="0" w:color="auto"/>
              <w:right w:val="single" w:sz="4" w:space="0" w:color="auto"/>
            </w:tcBorders>
            <w:shd w:val="clear" w:color="000000" w:fill="FF0000"/>
            <w:noWrap/>
            <w:vAlign w:val="bottom"/>
            <w:hideMark/>
          </w:tcPr>
          <w:p w14:paraId="264E0FB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414" w:type="dxa"/>
            <w:tcBorders>
              <w:top w:val="single" w:sz="8" w:space="0" w:color="auto"/>
              <w:left w:val="nil"/>
              <w:bottom w:val="single" w:sz="4" w:space="0" w:color="auto"/>
              <w:right w:val="single" w:sz="8" w:space="0" w:color="auto"/>
            </w:tcBorders>
            <w:noWrap/>
            <w:vAlign w:val="bottom"/>
            <w:hideMark/>
          </w:tcPr>
          <w:p w14:paraId="1BBE557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47" w:type="dxa"/>
            <w:tcBorders>
              <w:top w:val="nil"/>
              <w:left w:val="nil"/>
              <w:bottom w:val="nil"/>
              <w:right w:val="nil"/>
            </w:tcBorders>
            <w:noWrap/>
            <w:vAlign w:val="bottom"/>
            <w:hideMark/>
          </w:tcPr>
          <w:p w14:paraId="6FE1C2F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38" w:type="dxa"/>
            <w:tcBorders>
              <w:top w:val="nil"/>
              <w:left w:val="single" w:sz="8" w:space="0" w:color="auto"/>
              <w:bottom w:val="single" w:sz="4" w:space="0" w:color="auto"/>
              <w:right w:val="single" w:sz="4" w:space="0" w:color="auto"/>
            </w:tcBorders>
            <w:shd w:val="clear" w:color="000000" w:fill="92CDDC"/>
            <w:noWrap/>
            <w:vAlign w:val="bottom"/>
            <w:hideMark/>
          </w:tcPr>
          <w:p w14:paraId="43009C66"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0000</w:t>
            </w:r>
          </w:p>
        </w:tc>
        <w:tc>
          <w:tcPr>
            <w:tcW w:w="224" w:type="dxa"/>
            <w:tcBorders>
              <w:top w:val="nil"/>
              <w:left w:val="nil"/>
              <w:bottom w:val="single" w:sz="4" w:space="0" w:color="auto"/>
              <w:right w:val="nil"/>
            </w:tcBorders>
            <w:shd w:val="clear" w:color="000000" w:fill="92CDDC"/>
            <w:noWrap/>
            <w:vAlign w:val="bottom"/>
            <w:hideMark/>
          </w:tcPr>
          <w:p w14:paraId="097CD0D8"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w:t>
            </w:r>
          </w:p>
        </w:tc>
        <w:tc>
          <w:tcPr>
            <w:tcW w:w="414" w:type="dxa"/>
            <w:tcBorders>
              <w:top w:val="single" w:sz="8" w:space="0" w:color="auto"/>
              <w:left w:val="single" w:sz="8" w:space="0" w:color="auto"/>
              <w:bottom w:val="single" w:sz="4" w:space="0" w:color="auto"/>
              <w:right w:val="single" w:sz="4" w:space="0" w:color="auto"/>
            </w:tcBorders>
            <w:shd w:val="clear" w:color="000000" w:fill="92D050"/>
            <w:noWrap/>
            <w:vAlign w:val="bottom"/>
            <w:hideMark/>
          </w:tcPr>
          <w:p w14:paraId="1464B58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12</w:t>
            </w:r>
          </w:p>
        </w:tc>
        <w:tc>
          <w:tcPr>
            <w:tcW w:w="414" w:type="dxa"/>
            <w:tcBorders>
              <w:top w:val="single" w:sz="8" w:space="0" w:color="auto"/>
              <w:left w:val="nil"/>
              <w:bottom w:val="single" w:sz="4" w:space="0" w:color="auto"/>
              <w:right w:val="single" w:sz="4" w:space="0" w:color="auto"/>
            </w:tcBorders>
            <w:noWrap/>
            <w:vAlign w:val="bottom"/>
            <w:hideMark/>
          </w:tcPr>
          <w:p w14:paraId="7693D0D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single" w:sz="8" w:space="0" w:color="auto"/>
              <w:left w:val="nil"/>
              <w:bottom w:val="single" w:sz="4" w:space="0" w:color="auto"/>
              <w:right w:val="single" w:sz="4" w:space="0" w:color="auto"/>
            </w:tcBorders>
            <w:shd w:val="clear" w:color="000000" w:fill="92D050"/>
            <w:noWrap/>
            <w:vAlign w:val="bottom"/>
            <w:hideMark/>
          </w:tcPr>
          <w:p w14:paraId="1FBF535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414" w:type="dxa"/>
            <w:tcBorders>
              <w:top w:val="single" w:sz="8" w:space="0" w:color="auto"/>
              <w:left w:val="nil"/>
              <w:bottom w:val="single" w:sz="4" w:space="0" w:color="auto"/>
              <w:right w:val="single" w:sz="4" w:space="0" w:color="auto"/>
            </w:tcBorders>
            <w:shd w:val="clear" w:color="000000" w:fill="FF0000"/>
            <w:noWrap/>
            <w:vAlign w:val="bottom"/>
            <w:hideMark/>
          </w:tcPr>
          <w:p w14:paraId="09ED3A6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414" w:type="dxa"/>
            <w:tcBorders>
              <w:top w:val="single" w:sz="8" w:space="0" w:color="auto"/>
              <w:left w:val="nil"/>
              <w:bottom w:val="single" w:sz="4" w:space="0" w:color="auto"/>
              <w:right w:val="single" w:sz="8" w:space="0" w:color="auto"/>
            </w:tcBorders>
            <w:noWrap/>
            <w:vAlign w:val="bottom"/>
            <w:hideMark/>
          </w:tcPr>
          <w:p w14:paraId="6CE6365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1AB5E488" w14:textId="77777777" w:rsidTr="00BA2E58">
        <w:trPr>
          <w:trHeight w:val="196"/>
        </w:trPr>
        <w:tc>
          <w:tcPr>
            <w:tcW w:w="438" w:type="dxa"/>
            <w:tcBorders>
              <w:top w:val="nil"/>
              <w:left w:val="single" w:sz="8" w:space="0" w:color="auto"/>
              <w:bottom w:val="single" w:sz="4" w:space="0" w:color="auto"/>
              <w:right w:val="single" w:sz="4" w:space="0" w:color="auto"/>
            </w:tcBorders>
            <w:shd w:val="clear" w:color="000000" w:fill="92CDDC"/>
            <w:noWrap/>
            <w:vAlign w:val="bottom"/>
            <w:hideMark/>
          </w:tcPr>
          <w:p w14:paraId="6AB601AB"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224" w:type="dxa"/>
            <w:tcBorders>
              <w:top w:val="nil"/>
              <w:left w:val="nil"/>
              <w:bottom w:val="single" w:sz="4" w:space="0" w:color="auto"/>
              <w:right w:val="nil"/>
            </w:tcBorders>
            <w:shd w:val="clear" w:color="000000" w:fill="92CDDC"/>
            <w:noWrap/>
            <w:vAlign w:val="bottom"/>
            <w:hideMark/>
          </w:tcPr>
          <w:p w14:paraId="636AFFCB"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414" w:type="dxa"/>
            <w:tcBorders>
              <w:top w:val="nil"/>
              <w:left w:val="single" w:sz="8" w:space="0" w:color="auto"/>
              <w:bottom w:val="single" w:sz="4" w:space="0" w:color="auto"/>
              <w:right w:val="single" w:sz="4" w:space="0" w:color="auto"/>
            </w:tcBorders>
            <w:shd w:val="clear" w:color="000000" w:fill="FF0000"/>
            <w:noWrap/>
            <w:vAlign w:val="bottom"/>
            <w:hideMark/>
          </w:tcPr>
          <w:p w14:paraId="1AE4068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414" w:type="dxa"/>
            <w:tcBorders>
              <w:top w:val="nil"/>
              <w:left w:val="nil"/>
              <w:bottom w:val="single" w:sz="4" w:space="0" w:color="auto"/>
              <w:right w:val="single" w:sz="4" w:space="0" w:color="auto"/>
            </w:tcBorders>
            <w:noWrap/>
            <w:vAlign w:val="bottom"/>
            <w:hideMark/>
          </w:tcPr>
          <w:p w14:paraId="38DC606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4" w:space="0" w:color="auto"/>
            </w:tcBorders>
            <w:shd w:val="clear" w:color="000000" w:fill="92D050"/>
            <w:noWrap/>
            <w:vAlign w:val="bottom"/>
            <w:hideMark/>
          </w:tcPr>
          <w:p w14:paraId="796C5CE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414" w:type="dxa"/>
            <w:tcBorders>
              <w:top w:val="nil"/>
              <w:left w:val="nil"/>
              <w:bottom w:val="single" w:sz="4" w:space="0" w:color="auto"/>
              <w:right w:val="single" w:sz="4" w:space="0" w:color="auto"/>
            </w:tcBorders>
            <w:shd w:val="clear" w:color="000000" w:fill="92D050"/>
            <w:noWrap/>
            <w:vAlign w:val="bottom"/>
            <w:hideMark/>
          </w:tcPr>
          <w:p w14:paraId="4D3547A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414" w:type="dxa"/>
            <w:tcBorders>
              <w:top w:val="nil"/>
              <w:left w:val="nil"/>
              <w:bottom w:val="single" w:sz="4" w:space="0" w:color="auto"/>
              <w:right w:val="single" w:sz="8" w:space="0" w:color="auto"/>
            </w:tcBorders>
            <w:noWrap/>
            <w:vAlign w:val="bottom"/>
            <w:hideMark/>
          </w:tcPr>
          <w:p w14:paraId="100A0EC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47" w:type="dxa"/>
            <w:tcBorders>
              <w:top w:val="nil"/>
              <w:left w:val="nil"/>
              <w:bottom w:val="nil"/>
              <w:right w:val="nil"/>
            </w:tcBorders>
            <w:noWrap/>
            <w:vAlign w:val="bottom"/>
            <w:hideMark/>
          </w:tcPr>
          <w:p w14:paraId="6CE4FA7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38" w:type="dxa"/>
            <w:tcBorders>
              <w:top w:val="nil"/>
              <w:left w:val="single" w:sz="8" w:space="0" w:color="auto"/>
              <w:bottom w:val="single" w:sz="4" w:space="0" w:color="auto"/>
              <w:right w:val="single" w:sz="4" w:space="0" w:color="auto"/>
            </w:tcBorders>
            <w:shd w:val="clear" w:color="000000" w:fill="92CDDC"/>
            <w:noWrap/>
            <w:vAlign w:val="bottom"/>
            <w:hideMark/>
          </w:tcPr>
          <w:p w14:paraId="2768DCAE"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0011</w:t>
            </w:r>
          </w:p>
        </w:tc>
        <w:tc>
          <w:tcPr>
            <w:tcW w:w="224" w:type="dxa"/>
            <w:tcBorders>
              <w:top w:val="nil"/>
              <w:left w:val="nil"/>
              <w:bottom w:val="single" w:sz="4" w:space="0" w:color="auto"/>
              <w:right w:val="nil"/>
            </w:tcBorders>
            <w:shd w:val="clear" w:color="000000" w:fill="92CDDC"/>
            <w:noWrap/>
            <w:vAlign w:val="bottom"/>
            <w:hideMark/>
          </w:tcPr>
          <w:p w14:paraId="7CE6BD06"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2</w:t>
            </w:r>
          </w:p>
        </w:tc>
        <w:tc>
          <w:tcPr>
            <w:tcW w:w="414" w:type="dxa"/>
            <w:tcBorders>
              <w:top w:val="nil"/>
              <w:left w:val="single" w:sz="8" w:space="0" w:color="auto"/>
              <w:bottom w:val="single" w:sz="4" w:space="0" w:color="auto"/>
              <w:right w:val="single" w:sz="4" w:space="0" w:color="auto"/>
            </w:tcBorders>
            <w:shd w:val="clear" w:color="000000" w:fill="FF0000"/>
            <w:noWrap/>
            <w:vAlign w:val="bottom"/>
            <w:hideMark/>
          </w:tcPr>
          <w:p w14:paraId="3AEE89C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414" w:type="dxa"/>
            <w:tcBorders>
              <w:top w:val="nil"/>
              <w:left w:val="nil"/>
              <w:bottom w:val="single" w:sz="4" w:space="0" w:color="auto"/>
              <w:right w:val="single" w:sz="4" w:space="0" w:color="auto"/>
            </w:tcBorders>
            <w:noWrap/>
            <w:vAlign w:val="bottom"/>
            <w:hideMark/>
          </w:tcPr>
          <w:p w14:paraId="6C27DDF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4" w:space="0" w:color="auto"/>
            </w:tcBorders>
            <w:noWrap/>
            <w:vAlign w:val="bottom"/>
            <w:hideMark/>
          </w:tcPr>
          <w:p w14:paraId="507B750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4" w:space="0" w:color="auto"/>
            </w:tcBorders>
            <w:shd w:val="clear" w:color="000000" w:fill="92D050"/>
            <w:noWrap/>
            <w:vAlign w:val="bottom"/>
            <w:hideMark/>
          </w:tcPr>
          <w:p w14:paraId="2B45197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3</w:t>
            </w:r>
          </w:p>
        </w:tc>
        <w:tc>
          <w:tcPr>
            <w:tcW w:w="414" w:type="dxa"/>
            <w:tcBorders>
              <w:top w:val="nil"/>
              <w:left w:val="nil"/>
              <w:bottom w:val="single" w:sz="4" w:space="0" w:color="auto"/>
              <w:right w:val="single" w:sz="8" w:space="0" w:color="auto"/>
            </w:tcBorders>
            <w:noWrap/>
            <w:vAlign w:val="bottom"/>
            <w:hideMark/>
          </w:tcPr>
          <w:p w14:paraId="14EE72C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61EE505C" w14:textId="77777777" w:rsidTr="00BA2E58">
        <w:trPr>
          <w:trHeight w:val="196"/>
        </w:trPr>
        <w:tc>
          <w:tcPr>
            <w:tcW w:w="438" w:type="dxa"/>
            <w:tcBorders>
              <w:top w:val="nil"/>
              <w:left w:val="single" w:sz="8" w:space="0" w:color="auto"/>
              <w:bottom w:val="single" w:sz="4" w:space="0" w:color="auto"/>
              <w:right w:val="single" w:sz="4" w:space="0" w:color="auto"/>
            </w:tcBorders>
            <w:shd w:val="clear" w:color="000000" w:fill="92CDDC"/>
            <w:noWrap/>
            <w:vAlign w:val="bottom"/>
            <w:hideMark/>
          </w:tcPr>
          <w:p w14:paraId="4F0CFDA3"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224" w:type="dxa"/>
            <w:tcBorders>
              <w:top w:val="nil"/>
              <w:left w:val="nil"/>
              <w:bottom w:val="single" w:sz="4" w:space="0" w:color="auto"/>
              <w:right w:val="nil"/>
            </w:tcBorders>
            <w:shd w:val="clear" w:color="000000" w:fill="92CDDC"/>
            <w:noWrap/>
            <w:vAlign w:val="bottom"/>
            <w:hideMark/>
          </w:tcPr>
          <w:p w14:paraId="406B33F3"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414" w:type="dxa"/>
            <w:tcBorders>
              <w:top w:val="nil"/>
              <w:left w:val="single" w:sz="8" w:space="0" w:color="auto"/>
              <w:bottom w:val="single" w:sz="4" w:space="0" w:color="auto"/>
              <w:right w:val="single" w:sz="4" w:space="0" w:color="auto"/>
            </w:tcBorders>
            <w:noWrap/>
            <w:vAlign w:val="bottom"/>
            <w:hideMark/>
          </w:tcPr>
          <w:p w14:paraId="6BB4D40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4" w:space="0" w:color="auto"/>
            </w:tcBorders>
            <w:noWrap/>
            <w:vAlign w:val="bottom"/>
            <w:hideMark/>
          </w:tcPr>
          <w:p w14:paraId="1337202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4" w:space="0" w:color="auto"/>
            </w:tcBorders>
            <w:noWrap/>
            <w:vAlign w:val="bottom"/>
            <w:hideMark/>
          </w:tcPr>
          <w:p w14:paraId="44DA667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4" w:space="0" w:color="auto"/>
            </w:tcBorders>
            <w:noWrap/>
            <w:vAlign w:val="bottom"/>
            <w:hideMark/>
          </w:tcPr>
          <w:p w14:paraId="099ACB3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8" w:space="0" w:color="auto"/>
            </w:tcBorders>
            <w:noWrap/>
            <w:vAlign w:val="bottom"/>
            <w:hideMark/>
          </w:tcPr>
          <w:p w14:paraId="1271BAF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47" w:type="dxa"/>
            <w:tcBorders>
              <w:top w:val="nil"/>
              <w:left w:val="nil"/>
              <w:bottom w:val="nil"/>
              <w:right w:val="nil"/>
            </w:tcBorders>
            <w:noWrap/>
            <w:vAlign w:val="bottom"/>
            <w:hideMark/>
          </w:tcPr>
          <w:p w14:paraId="301F71D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38" w:type="dxa"/>
            <w:tcBorders>
              <w:top w:val="nil"/>
              <w:left w:val="single" w:sz="8" w:space="0" w:color="auto"/>
              <w:bottom w:val="single" w:sz="4" w:space="0" w:color="auto"/>
              <w:right w:val="single" w:sz="4" w:space="0" w:color="auto"/>
            </w:tcBorders>
            <w:shd w:val="clear" w:color="000000" w:fill="92CDDC"/>
            <w:noWrap/>
            <w:vAlign w:val="bottom"/>
            <w:hideMark/>
          </w:tcPr>
          <w:p w14:paraId="415F67ED"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0111</w:t>
            </w:r>
          </w:p>
        </w:tc>
        <w:tc>
          <w:tcPr>
            <w:tcW w:w="224" w:type="dxa"/>
            <w:tcBorders>
              <w:top w:val="nil"/>
              <w:left w:val="nil"/>
              <w:bottom w:val="single" w:sz="4" w:space="0" w:color="auto"/>
              <w:right w:val="nil"/>
            </w:tcBorders>
            <w:shd w:val="clear" w:color="000000" w:fill="92CDDC"/>
            <w:noWrap/>
            <w:vAlign w:val="bottom"/>
            <w:hideMark/>
          </w:tcPr>
          <w:p w14:paraId="0422BDA0"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3</w:t>
            </w:r>
          </w:p>
        </w:tc>
        <w:tc>
          <w:tcPr>
            <w:tcW w:w="414" w:type="dxa"/>
            <w:tcBorders>
              <w:top w:val="nil"/>
              <w:left w:val="single" w:sz="8" w:space="0" w:color="auto"/>
              <w:bottom w:val="single" w:sz="4" w:space="0" w:color="auto"/>
              <w:right w:val="single" w:sz="4" w:space="0" w:color="auto"/>
            </w:tcBorders>
            <w:noWrap/>
            <w:vAlign w:val="bottom"/>
            <w:hideMark/>
          </w:tcPr>
          <w:p w14:paraId="43D1646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4" w:space="0" w:color="auto"/>
            </w:tcBorders>
            <w:noWrap/>
            <w:vAlign w:val="bottom"/>
            <w:hideMark/>
          </w:tcPr>
          <w:p w14:paraId="53050BD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4" w:space="0" w:color="auto"/>
            </w:tcBorders>
            <w:shd w:val="clear" w:color="000000" w:fill="92D050"/>
            <w:noWrap/>
            <w:vAlign w:val="bottom"/>
            <w:hideMark/>
          </w:tcPr>
          <w:p w14:paraId="03A359A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414" w:type="dxa"/>
            <w:tcBorders>
              <w:top w:val="nil"/>
              <w:left w:val="nil"/>
              <w:bottom w:val="single" w:sz="4" w:space="0" w:color="auto"/>
              <w:right w:val="single" w:sz="4" w:space="0" w:color="auto"/>
            </w:tcBorders>
            <w:shd w:val="clear" w:color="000000" w:fill="92D050"/>
            <w:noWrap/>
            <w:vAlign w:val="bottom"/>
            <w:hideMark/>
          </w:tcPr>
          <w:p w14:paraId="2CB3E1E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14</w:t>
            </w:r>
          </w:p>
        </w:tc>
        <w:tc>
          <w:tcPr>
            <w:tcW w:w="414" w:type="dxa"/>
            <w:tcBorders>
              <w:top w:val="nil"/>
              <w:left w:val="nil"/>
              <w:bottom w:val="single" w:sz="4" w:space="0" w:color="auto"/>
              <w:right w:val="single" w:sz="8" w:space="0" w:color="auto"/>
            </w:tcBorders>
            <w:noWrap/>
            <w:vAlign w:val="bottom"/>
            <w:hideMark/>
          </w:tcPr>
          <w:p w14:paraId="0BEEC45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53366C2E" w14:textId="77777777" w:rsidTr="00BA2E58">
        <w:trPr>
          <w:trHeight w:val="196"/>
        </w:trPr>
        <w:tc>
          <w:tcPr>
            <w:tcW w:w="438" w:type="dxa"/>
            <w:tcBorders>
              <w:top w:val="nil"/>
              <w:left w:val="single" w:sz="8" w:space="0" w:color="auto"/>
              <w:bottom w:val="single" w:sz="4" w:space="0" w:color="auto"/>
              <w:right w:val="single" w:sz="4" w:space="0" w:color="auto"/>
            </w:tcBorders>
            <w:shd w:val="clear" w:color="000000" w:fill="92CDDC"/>
            <w:noWrap/>
            <w:vAlign w:val="bottom"/>
            <w:hideMark/>
          </w:tcPr>
          <w:p w14:paraId="0E8DB9B5"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224" w:type="dxa"/>
            <w:tcBorders>
              <w:top w:val="nil"/>
              <w:left w:val="nil"/>
              <w:bottom w:val="single" w:sz="4" w:space="0" w:color="auto"/>
              <w:right w:val="nil"/>
            </w:tcBorders>
            <w:shd w:val="clear" w:color="000000" w:fill="92CDDC"/>
            <w:noWrap/>
            <w:vAlign w:val="bottom"/>
            <w:hideMark/>
          </w:tcPr>
          <w:p w14:paraId="6E1A17E3"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414" w:type="dxa"/>
            <w:tcBorders>
              <w:top w:val="nil"/>
              <w:left w:val="single" w:sz="8" w:space="0" w:color="auto"/>
              <w:bottom w:val="single" w:sz="4" w:space="0" w:color="auto"/>
              <w:right w:val="single" w:sz="4" w:space="0" w:color="auto"/>
            </w:tcBorders>
            <w:shd w:val="clear" w:color="000000" w:fill="FF0000"/>
            <w:noWrap/>
            <w:vAlign w:val="bottom"/>
            <w:hideMark/>
          </w:tcPr>
          <w:p w14:paraId="7A13561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414" w:type="dxa"/>
            <w:tcBorders>
              <w:top w:val="nil"/>
              <w:left w:val="nil"/>
              <w:bottom w:val="single" w:sz="4" w:space="0" w:color="auto"/>
              <w:right w:val="single" w:sz="4" w:space="0" w:color="auto"/>
            </w:tcBorders>
            <w:noWrap/>
            <w:vAlign w:val="bottom"/>
            <w:hideMark/>
          </w:tcPr>
          <w:p w14:paraId="52DA056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4" w:space="0" w:color="auto"/>
            </w:tcBorders>
            <w:shd w:val="clear" w:color="000000" w:fill="FFC000"/>
            <w:noWrap/>
            <w:vAlign w:val="bottom"/>
            <w:hideMark/>
          </w:tcPr>
          <w:p w14:paraId="110ED71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414" w:type="dxa"/>
            <w:tcBorders>
              <w:top w:val="nil"/>
              <w:left w:val="nil"/>
              <w:bottom w:val="single" w:sz="4" w:space="0" w:color="auto"/>
              <w:right w:val="single" w:sz="4" w:space="0" w:color="auto"/>
            </w:tcBorders>
            <w:shd w:val="clear" w:color="000000" w:fill="92D050"/>
            <w:noWrap/>
            <w:vAlign w:val="bottom"/>
            <w:hideMark/>
          </w:tcPr>
          <w:p w14:paraId="015DE1C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82</w:t>
            </w:r>
          </w:p>
        </w:tc>
        <w:tc>
          <w:tcPr>
            <w:tcW w:w="414" w:type="dxa"/>
            <w:tcBorders>
              <w:top w:val="nil"/>
              <w:left w:val="nil"/>
              <w:bottom w:val="single" w:sz="4" w:space="0" w:color="auto"/>
              <w:right w:val="single" w:sz="8" w:space="0" w:color="auto"/>
            </w:tcBorders>
            <w:noWrap/>
            <w:vAlign w:val="bottom"/>
            <w:hideMark/>
          </w:tcPr>
          <w:p w14:paraId="09AA412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47" w:type="dxa"/>
            <w:tcBorders>
              <w:top w:val="nil"/>
              <w:left w:val="nil"/>
              <w:bottom w:val="nil"/>
              <w:right w:val="nil"/>
            </w:tcBorders>
            <w:noWrap/>
            <w:vAlign w:val="bottom"/>
            <w:hideMark/>
          </w:tcPr>
          <w:p w14:paraId="6392CDD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38" w:type="dxa"/>
            <w:tcBorders>
              <w:top w:val="nil"/>
              <w:left w:val="single" w:sz="8" w:space="0" w:color="auto"/>
              <w:bottom w:val="single" w:sz="4" w:space="0" w:color="auto"/>
              <w:right w:val="single" w:sz="4" w:space="0" w:color="auto"/>
            </w:tcBorders>
            <w:shd w:val="clear" w:color="000000" w:fill="92CDDC"/>
            <w:noWrap/>
            <w:vAlign w:val="bottom"/>
            <w:hideMark/>
          </w:tcPr>
          <w:p w14:paraId="11F061F4"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1111</w:t>
            </w:r>
          </w:p>
        </w:tc>
        <w:tc>
          <w:tcPr>
            <w:tcW w:w="224" w:type="dxa"/>
            <w:tcBorders>
              <w:top w:val="nil"/>
              <w:left w:val="nil"/>
              <w:bottom w:val="single" w:sz="4" w:space="0" w:color="auto"/>
              <w:right w:val="nil"/>
            </w:tcBorders>
            <w:shd w:val="clear" w:color="000000" w:fill="92CDDC"/>
            <w:noWrap/>
            <w:vAlign w:val="bottom"/>
            <w:hideMark/>
          </w:tcPr>
          <w:p w14:paraId="4DEA9486"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4</w:t>
            </w:r>
          </w:p>
        </w:tc>
        <w:tc>
          <w:tcPr>
            <w:tcW w:w="414" w:type="dxa"/>
            <w:tcBorders>
              <w:top w:val="nil"/>
              <w:left w:val="single" w:sz="8" w:space="0" w:color="auto"/>
              <w:bottom w:val="single" w:sz="4" w:space="0" w:color="auto"/>
              <w:right w:val="single" w:sz="4" w:space="0" w:color="auto"/>
            </w:tcBorders>
            <w:shd w:val="clear" w:color="000000" w:fill="FF0000"/>
            <w:noWrap/>
            <w:vAlign w:val="bottom"/>
            <w:hideMark/>
          </w:tcPr>
          <w:p w14:paraId="3B50AC1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414" w:type="dxa"/>
            <w:tcBorders>
              <w:top w:val="nil"/>
              <w:left w:val="nil"/>
              <w:bottom w:val="single" w:sz="4" w:space="0" w:color="auto"/>
              <w:right w:val="single" w:sz="4" w:space="0" w:color="auto"/>
            </w:tcBorders>
            <w:noWrap/>
            <w:vAlign w:val="bottom"/>
            <w:hideMark/>
          </w:tcPr>
          <w:p w14:paraId="20E6351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4" w:space="0" w:color="auto"/>
            </w:tcBorders>
            <w:noWrap/>
            <w:vAlign w:val="bottom"/>
            <w:hideMark/>
          </w:tcPr>
          <w:p w14:paraId="3A9055B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4" w:space="0" w:color="auto"/>
              <w:right w:val="single" w:sz="4" w:space="0" w:color="auto"/>
            </w:tcBorders>
            <w:shd w:val="clear" w:color="000000" w:fill="92D050"/>
            <w:noWrap/>
            <w:vAlign w:val="bottom"/>
            <w:hideMark/>
          </w:tcPr>
          <w:p w14:paraId="4E34AEC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65</w:t>
            </w:r>
          </w:p>
        </w:tc>
        <w:tc>
          <w:tcPr>
            <w:tcW w:w="414" w:type="dxa"/>
            <w:tcBorders>
              <w:top w:val="nil"/>
              <w:left w:val="nil"/>
              <w:bottom w:val="single" w:sz="4" w:space="0" w:color="auto"/>
              <w:right w:val="single" w:sz="8" w:space="0" w:color="auto"/>
            </w:tcBorders>
            <w:noWrap/>
            <w:vAlign w:val="bottom"/>
            <w:hideMark/>
          </w:tcPr>
          <w:p w14:paraId="5621368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3CE07C35" w14:textId="77777777" w:rsidTr="00BA2E58">
        <w:trPr>
          <w:trHeight w:val="205"/>
        </w:trPr>
        <w:tc>
          <w:tcPr>
            <w:tcW w:w="438" w:type="dxa"/>
            <w:tcBorders>
              <w:top w:val="nil"/>
              <w:left w:val="single" w:sz="8" w:space="0" w:color="auto"/>
              <w:bottom w:val="single" w:sz="8" w:space="0" w:color="auto"/>
              <w:right w:val="single" w:sz="4" w:space="0" w:color="auto"/>
            </w:tcBorders>
            <w:shd w:val="clear" w:color="000000" w:fill="92CDDC"/>
            <w:noWrap/>
            <w:vAlign w:val="bottom"/>
            <w:hideMark/>
          </w:tcPr>
          <w:p w14:paraId="69E0F9F3"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c>
          <w:tcPr>
            <w:tcW w:w="224" w:type="dxa"/>
            <w:tcBorders>
              <w:top w:val="nil"/>
              <w:left w:val="nil"/>
              <w:bottom w:val="single" w:sz="8" w:space="0" w:color="auto"/>
              <w:right w:val="nil"/>
            </w:tcBorders>
            <w:shd w:val="clear" w:color="000000" w:fill="92CDDC"/>
            <w:noWrap/>
            <w:vAlign w:val="bottom"/>
            <w:hideMark/>
          </w:tcPr>
          <w:p w14:paraId="76E1C5ED"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c>
          <w:tcPr>
            <w:tcW w:w="414" w:type="dxa"/>
            <w:tcBorders>
              <w:top w:val="nil"/>
              <w:left w:val="single" w:sz="8" w:space="0" w:color="auto"/>
              <w:bottom w:val="single" w:sz="8" w:space="0" w:color="auto"/>
              <w:right w:val="single" w:sz="4" w:space="0" w:color="auto"/>
            </w:tcBorders>
            <w:shd w:val="clear" w:color="000000" w:fill="FF0000"/>
            <w:noWrap/>
            <w:vAlign w:val="bottom"/>
            <w:hideMark/>
          </w:tcPr>
          <w:p w14:paraId="4E730F7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414" w:type="dxa"/>
            <w:tcBorders>
              <w:top w:val="nil"/>
              <w:left w:val="nil"/>
              <w:bottom w:val="single" w:sz="8" w:space="0" w:color="auto"/>
              <w:right w:val="single" w:sz="4" w:space="0" w:color="auto"/>
            </w:tcBorders>
            <w:noWrap/>
            <w:vAlign w:val="bottom"/>
            <w:hideMark/>
          </w:tcPr>
          <w:p w14:paraId="2F24C6C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8" w:space="0" w:color="auto"/>
              <w:right w:val="single" w:sz="4" w:space="0" w:color="auto"/>
            </w:tcBorders>
            <w:noWrap/>
            <w:vAlign w:val="bottom"/>
            <w:hideMark/>
          </w:tcPr>
          <w:p w14:paraId="30EBBBB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8" w:space="0" w:color="auto"/>
              <w:right w:val="single" w:sz="4" w:space="0" w:color="auto"/>
            </w:tcBorders>
            <w:shd w:val="clear" w:color="000000" w:fill="92D050"/>
            <w:noWrap/>
            <w:vAlign w:val="bottom"/>
            <w:hideMark/>
          </w:tcPr>
          <w:p w14:paraId="5E8DC82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414" w:type="dxa"/>
            <w:tcBorders>
              <w:top w:val="nil"/>
              <w:left w:val="nil"/>
              <w:bottom w:val="single" w:sz="8" w:space="0" w:color="auto"/>
              <w:right w:val="single" w:sz="8" w:space="0" w:color="auto"/>
            </w:tcBorders>
            <w:noWrap/>
            <w:vAlign w:val="bottom"/>
            <w:hideMark/>
          </w:tcPr>
          <w:p w14:paraId="00455EF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147" w:type="dxa"/>
            <w:tcBorders>
              <w:top w:val="nil"/>
              <w:left w:val="nil"/>
              <w:bottom w:val="nil"/>
              <w:right w:val="nil"/>
            </w:tcBorders>
            <w:noWrap/>
            <w:vAlign w:val="bottom"/>
            <w:hideMark/>
          </w:tcPr>
          <w:p w14:paraId="0059ADF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38" w:type="dxa"/>
            <w:tcBorders>
              <w:top w:val="nil"/>
              <w:left w:val="single" w:sz="8" w:space="0" w:color="auto"/>
              <w:bottom w:val="single" w:sz="8" w:space="0" w:color="auto"/>
              <w:right w:val="single" w:sz="4" w:space="0" w:color="auto"/>
            </w:tcBorders>
            <w:shd w:val="clear" w:color="000000" w:fill="92CDDC"/>
            <w:noWrap/>
            <w:vAlign w:val="bottom"/>
            <w:hideMark/>
          </w:tcPr>
          <w:p w14:paraId="0B7363A1"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0001</w:t>
            </w:r>
          </w:p>
        </w:tc>
        <w:tc>
          <w:tcPr>
            <w:tcW w:w="224" w:type="dxa"/>
            <w:tcBorders>
              <w:top w:val="nil"/>
              <w:left w:val="nil"/>
              <w:bottom w:val="single" w:sz="8" w:space="0" w:color="auto"/>
              <w:right w:val="nil"/>
            </w:tcBorders>
            <w:shd w:val="clear" w:color="000000" w:fill="92CDDC"/>
            <w:noWrap/>
            <w:vAlign w:val="bottom"/>
            <w:hideMark/>
          </w:tcPr>
          <w:p w14:paraId="64C1CE3F"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r w:rsidRPr="0070283B">
              <w:rPr>
                <w:rFonts w:asciiTheme="majorBidi" w:eastAsia="Times New Roman" w:hAnsiTheme="majorBidi" w:cstheme="majorBidi"/>
                <w:color w:val="9C6500"/>
                <w:sz w:val="20"/>
                <w:szCs w:val="20"/>
                <w:lang w:eastAsia="en-GB"/>
              </w:rPr>
              <w:t>5</w:t>
            </w:r>
          </w:p>
        </w:tc>
        <w:tc>
          <w:tcPr>
            <w:tcW w:w="414" w:type="dxa"/>
            <w:tcBorders>
              <w:top w:val="nil"/>
              <w:left w:val="single" w:sz="8" w:space="0" w:color="auto"/>
              <w:bottom w:val="single" w:sz="8" w:space="0" w:color="auto"/>
              <w:right w:val="single" w:sz="4" w:space="0" w:color="auto"/>
            </w:tcBorders>
            <w:noWrap/>
            <w:vAlign w:val="bottom"/>
            <w:hideMark/>
          </w:tcPr>
          <w:p w14:paraId="7A1238F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8" w:space="0" w:color="auto"/>
              <w:right w:val="single" w:sz="4" w:space="0" w:color="auto"/>
            </w:tcBorders>
            <w:noWrap/>
            <w:vAlign w:val="bottom"/>
            <w:hideMark/>
          </w:tcPr>
          <w:p w14:paraId="2820EF6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8" w:space="0" w:color="auto"/>
              <w:right w:val="single" w:sz="4" w:space="0" w:color="auto"/>
            </w:tcBorders>
            <w:noWrap/>
            <w:vAlign w:val="bottom"/>
            <w:hideMark/>
          </w:tcPr>
          <w:p w14:paraId="128CB31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414" w:type="dxa"/>
            <w:tcBorders>
              <w:top w:val="nil"/>
              <w:left w:val="nil"/>
              <w:bottom w:val="single" w:sz="8" w:space="0" w:color="auto"/>
              <w:right w:val="single" w:sz="4" w:space="0" w:color="auto"/>
            </w:tcBorders>
            <w:shd w:val="clear" w:color="000000" w:fill="92D050"/>
            <w:noWrap/>
            <w:vAlign w:val="bottom"/>
            <w:hideMark/>
          </w:tcPr>
          <w:p w14:paraId="3ABE1739"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1</w:t>
            </w:r>
          </w:p>
        </w:tc>
        <w:tc>
          <w:tcPr>
            <w:tcW w:w="414" w:type="dxa"/>
            <w:tcBorders>
              <w:top w:val="nil"/>
              <w:left w:val="nil"/>
              <w:bottom w:val="single" w:sz="8" w:space="0" w:color="auto"/>
              <w:right w:val="single" w:sz="8" w:space="0" w:color="auto"/>
            </w:tcBorders>
            <w:noWrap/>
            <w:vAlign w:val="bottom"/>
            <w:hideMark/>
          </w:tcPr>
          <w:p w14:paraId="298DB83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r>
      <w:tr w:rsidR="00BA2E58" w:rsidRPr="0070283B" w14:paraId="3D7BBA3C" w14:textId="77777777" w:rsidTr="00BA2E58">
        <w:trPr>
          <w:trHeight w:val="196"/>
        </w:trPr>
        <w:tc>
          <w:tcPr>
            <w:tcW w:w="438"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0B09C48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93%</w:t>
            </w:r>
          </w:p>
        </w:tc>
        <w:tc>
          <w:tcPr>
            <w:tcW w:w="224" w:type="dxa"/>
            <w:tcBorders>
              <w:top w:val="nil"/>
              <w:left w:val="nil"/>
              <w:bottom w:val="nil"/>
              <w:right w:val="nil"/>
            </w:tcBorders>
            <w:noWrap/>
            <w:vAlign w:val="bottom"/>
            <w:hideMark/>
          </w:tcPr>
          <w:p w14:paraId="10C4A577"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p>
        </w:tc>
        <w:tc>
          <w:tcPr>
            <w:tcW w:w="414" w:type="dxa"/>
            <w:tcBorders>
              <w:top w:val="nil"/>
              <w:left w:val="nil"/>
              <w:bottom w:val="nil"/>
              <w:right w:val="nil"/>
            </w:tcBorders>
            <w:noWrap/>
            <w:vAlign w:val="bottom"/>
            <w:hideMark/>
          </w:tcPr>
          <w:p w14:paraId="630C91D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74437CC8"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5C16EDC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76ACE57F"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61ED432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147" w:type="dxa"/>
            <w:tcBorders>
              <w:top w:val="nil"/>
              <w:left w:val="nil"/>
              <w:bottom w:val="nil"/>
              <w:right w:val="nil"/>
            </w:tcBorders>
            <w:noWrap/>
            <w:vAlign w:val="bottom"/>
            <w:hideMark/>
          </w:tcPr>
          <w:p w14:paraId="66361F7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38"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4562BC9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94%</w:t>
            </w:r>
          </w:p>
        </w:tc>
        <w:tc>
          <w:tcPr>
            <w:tcW w:w="224" w:type="dxa"/>
            <w:tcBorders>
              <w:top w:val="nil"/>
              <w:left w:val="nil"/>
              <w:bottom w:val="nil"/>
              <w:right w:val="nil"/>
            </w:tcBorders>
            <w:noWrap/>
            <w:vAlign w:val="bottom"/>
            <w:hideMark/>
          </w:tcPr>
          <w:p w14:paraId="77EA30A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6E58F57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65CDDA0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25322BD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10C997A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20CB976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r>
      <w:tr w:rsidR="00BA2E58" w:rsidRPr="0070283B" w14:paraId="20572544" w14:textId="77777777" w:rsidTr="00BA2E58">
        <w:trPr>
          <w:trHeight w:val="196"/>
        </w:trPr>
        <w:tc>
          <w:tcPr>
            <w:tcW w:w="438" w:type="dxa"/>
            <w:tcBorders>
              <w:top w:val="nil"/>
              <w:left w:val="single" w:sz="4" w:space="0" w:color="auto"/>
              <w:bottom w:val="single" w:sz="4" w:space="0" w:color="auto"/>
              <w:right w:val="single" w:sz="4" w:space="0" w:color="auto"/>
            </w:tcBorders>
            <w:shd w:val="clear" w:color="000000" w:fill="FF0000"/>
            <w:noWrap/>
            <w:vAlign w:val="bottom"/>
            <w:hideMark/>
          </w:tcPr>
          <w:p w14:paraId="4EA460A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5%</w:t>
            </w:r>
          </w:p>
        </w:tc>
        <w:tc>
          <w:tcPr>
            <w:tcW w:w="224" w:type="dxa"/>
            <w:tcBorders>
              <w:top w:val="nil"/>
              <w:left w:val="nil"/>
              <w:bottom w:val="nil"/>
              <w:right w:val="nil"/>
            </w:tcBorders>
            <w:noWrap/>
            <w:vAlign w:val="bottom"/>
            <w:hideMark/>
          </w:tcPr>
          <w:p w14:paraId="131C7369"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p>
        </w:tc>
        <w:tc>
          <w:tcPr>
            <w:tcW w:w="414" w:type="dxa"/>
            <w:tcBorders>
              <w:top w:val="nil"/>
              <w:left w:val="nil"/>
              <w:bottom w:val="nil"/>
              <w:right w:val="nil"/>
            </w:tcBorders>
            <w:noWrap/>
            <w:vAlign w:val="bottom"/>
            <w:hideMark/>
          </w:tcPr>
          <w:p w14:paraId="458431F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7B7E0B7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2D8A2D7E"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2900183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03AD968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147" w:type="dxa"/>
            <w:tcBorders>
              <w:top w:val="nil"/>
              <w:left w:val="nil"/>
              <w:bottom w:val="nil"/>
              <w:right w:val="nil"/>
            </w:tcBorders>
            <w:noWrap/>
            <w:vAlign w:val="bottom"/>
            <w:hideMark/>
          </w:tcPr>
          <w:p w14:paraId="35737FE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38" w:type="dxa"/>
            <w:tcBorders>
              <w:top w:val="nil"/>
              <w:left w:val="single" w:sz="4" w:space="0" w:color="auto"/>
              <w:bottom w:val="single" w:sz="4" w:space="0" w:color="auto"/>
              <w:right w:val="single" w:sz="4" w:space="0" w:color="auto"/>
            </w:tcBorders>
            <w:shd w:val="clear" w:color="000000" w:fill="FF0000"/>
            <w:noWrap/>
            <w:vAlign w:val="bottom"/>
            <w:hideMark/>
          </w:tcPr>
          <w:p w14:paraId="2AFE546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3%</w:t>
            </w:r>
          </w:p>
        </w:tc>
        <w:tc>
          <w:tcPr>
            <w:tcW w:w="224" w:type="dxa"/>
            <w:tcBorders>
              <w:top w:val="nil"/>
              <w:left w:val="nil"/>
              <w:bottom w:val="nil"/>
              <w:right w:val="nil"/>
            </w:tcBorders>
            <w:noWrap/>
            <w:vAlign w:val="bottom"/>
            <w:hideMark/>
          </w:tcPr>
          <w:p w14:paraId="79F8AF9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5474E1DC"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2309A32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43C47D56"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64091D3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4CB39490"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r>
      <w:tr w:rsidR="00BA2E58" w:rsidRPr="0070283B" w14:paraId="751EDCDB" w14:textId="77777777" w:rsidTr="00BA2E58">
        <w:trPr>
          <w:trHeight w:val="40"/>
        </w:trPr>
        <w:tc>
          <w:tcPr>
            <w:tcW w:w="438" w:type="dxa"/>
            <w:tcBorders>
              <w:top w:val="nil"/>
              <w:left w:val="single" w:sz="4" w:space="0" w:color="auto"/>
              <w:bottom w:val="single" w:sz="8" w:space="0" w:color="auto"/>
              <w:right w:val="single" w:sz="4" w:space="0" w:color="auto"/>
            </w:tcBorders>
            <w:shd w:val="clear" w:color="000000" w:fill="FFC000"/>
            <w:noWrap/>
            <w:vAlign w:val="bottom"/>
            <w:hideMark/>
          </w:tcPr>
          <w:p w14:paraId="4A3D6A1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2%</w:t>
            </w:r>
          </w:p>
        </w:tc>
        <w:tc>
          <w:tcPr>
            <w:tcW w:w="224" w:type="dxa"/>
            <w:tcBorders>
              <w:top w:val="nil"/>
              <w:left w:val="nil"/>
              <w:bottom w:val="nil"/>
              <w:right w:val="nil"/>
            </w:tcBorders>
            <w:noWrap/>
            <w:vAlign w:val="bottom"/>
            <w:hideMark/>
          </w:tcPr>
          <w:p w14:paraId="311B934D" w14:textId="77777777" w:rsidR="00BA2E58" w:rsidRPr="0070283B" w:rsidRDefault="00BA2E58" w:rsidP="009B6C40">
            <w:pPr>
              <w:spacing w:after="0" w:line="360" w:lineRule="auto"/>
              <w:jc w:val="lowKashida"/>
              <w:rPr>
                <w:rFonts w:asciiTheme="majorBidi" w:eastAsia="Times New Roman" w:hAnsiTheme="majorBidi" w:cstheme="majorBidi"/>
                <w:color w:val="9C6500"/>
                <w:sz w:val="20"/>
                <w:szCs w:val="20"/>
                <w:lang w:eastAsia="en-GB"/>
              </w:rPr>
            </w:pPr>
          </w:p>
        </w:tc>
        <w:tc>
          <w:tcPr>
            <w:tcW w:w="414" w:type="dxa"/>
            <w:tcBorders>
              <w:top w:val="nil"/>
              <w:left w:val="nil"/>
              <w:bottom w:val="nil"/>
              <w:right w:val="nil"/>
            </w:tcBorders>
            <w:noWrap/>
            <w:vAlign w:val="bottom"/>
            <w:hideMark/>
          </w:tcPr>
          <w:p w14:paraId="09EECB7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29013E12"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2FB7133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1D68837D"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4D8924D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147" w:type="dxa"/>
            <w:tcBorders>
              <w:top w:val="nil"/>
              <w:left w:val="nil"/>
              <w:bottom w:val="nil"/>
              <w:right w:val="nil"/>
            </w:tcBorders>
            <w:noWrap/>
            <w:vAlign w:val="bottom"/>
            <w:hideMark/>
          </w:tcPr>
          <w:p w14:paraId="2156D1BA"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38" w:type="dxa"/>
            <w:tcBorders>
              <w:top w:val="nil"/>
              <w:left w:val="single" w:sz="4" w:space="0" w:color="auto"/>
              <w:bottom w:val="single" w:sz="8" w:space="0" w:color="auto"/>
              <w:right w:val="single" w:sz="4" w:space="0" w:color="auto"/>
            </w:tcBorders>
            <w:shd w:val="clear" w:color="000000" w:fill="FFC000"/>
            <w:noWrap/>
            <w:vAlign w:val="bottom"/>
            <w:hideMark/>
          </w:tcPr>
          <w:p w14:paraId="1AB897F3"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r w:rsidRPr="0070283B">
              <w:rPr>
                <w:rFonts w:asciiTheme="majorBidi" w:eastAsia="Times New Roman" w:hAnsiTheme="majorBidi" w:cstheme="majorBidi"/>
                <w:color w:val="000000"/>
                <w:sz w:val="20"/>
                <w:szCs w:val="20"/>
                <w:lang w:eastAsia="en-GB"/>
              </w:rPr>
              <w:t>0%</w:t>
            </w:r>
          </w:p>
        </w:tc>
        <w:tc>
          <w:tcPr>
            <w:tcW w:w="224" w:type="dxa"/>
            <w:tcBorders>
              <w:top w:val="nil"/>
              <w:left w:val="nil"/>
              <w:bottom w:val="nil"/>
              <w:right w:val="nil"/>
            </w:tcBorders>
            <w:noWrap/>
            <w:vAlign w:val="bottom"/>
            <w:hideMark/>
          </w:tcPr>
          <w:p w14:paraId="36AA14C7"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35EBE56B"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35CD0C8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16660B35"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63C8AF44"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c>
          <w:tcPr>
            <w:tcW w:w="414" w:type="dxa"/>
            <w:tcBorders>
              <w:top w:val="nil"/>
              <w:left w:val="nil"/>
              <w:bottom w:val="nil"/>
              <w:right w:val="nil"/>
            </w:tcBorders>
            <w:noWrap/>
            <w:vAlign w:val="bottom"/>
            <w:hideMark/>
          </w:tcPr>
          <w:p w14:paraId="24F8BAB1" w14:textId="77777777" w:rsidR="00BA2E58" w:rsidRPr="0070283B" w:rsidRDefault="00BA2E58" w:rsidP="009B6C40">
            <w:pPr>
              <w:spacing w:after="0" w:line="360" w:lineRule="auto"/>
              <w:jc w:val="lowKashida"/>
              <w:rPr>
                <w:rFonts w:asciiTheme="majorBidi" w:eastAsia="Times New Roman" w:hAnsiTheme="majorBidi" w:cstheme="majorBidi"/>
                <w:color w:val="000000"/>
                <w:sz w:val="20"/>
                <w:szCs w:val="20"/>
                <w:lang w:eastAsia="en-GB"/>
              </w:rPr>
            </w:pPr>
          </w:p>
        </w:tc>
      </w:tr>
    </w:tbl>
    <w:p w14:paraId="27604B28" w14:textId="77777777" w:rsidR="00E93FAC" w:rsidRDefault="00E93FAC" w:rsidP="009B6C40">
      <w:pPr>
        <w:spacing w:line="360" w:lineRule="auto"/>
        <w:jc w:val="lowKashida"/>
        <w:rPr>
          <w:rFonts w:asciiTheme="majorBidi" w:hAnsiTheme="majorBidi" w:cstheme="majorBidi"/>
        </w:rPr>
      </w:pPr>
    </w:p>
    <w:p w14:paraId="07737A17" w14:textId="5BCECB76" w:rsidR="00B81314" w:rsidRPr="0070283B" w:rsidRDefault="00B81314" w:rsidP="009B6C40">
      <w:pPr>
        <w:spacing w:line="360" w:lineRule="auto"/>
        <w:jc w:val="lowKashida"/>
        <w:rPr>
          <w:rFonts w:asciiTheme="majorBidi" w:hAnsiTheme="majorBidi" w:cstheme="majorBidi"/>
        </w:rPr>
      </w:pPr>
      <w:r w:rsidRPr="0070283B">
        <w:rPr>
          <w:rFonts w:asciiTheme="majorBidi" w:hAnsiTheme="majorBidi" w:cstheme="majorBidi"/>
        </w:rPr>
        <w:t>Comparison of Intra links obtained only from the IC* algorithm alone and links in the adjacent matrix with higher probabilities in the LS algorithm (</w:t>
      </w:r>
      <w:r w:rsidR="00E54812" w:rsidRPr="0070283B">
        <w:rPr>
          <w:rFonts w:asciiTheme="majorBidi" w:hAnsiTheme="majorBidi" w:cstheme="majorBidi"/>
        </w:rPr>
        <w:t>ICLS</w:t>
      </w:r>
      <w:r w:rsidRPr="0070283B">
        <w:rPr>
          <w:rFonts w:asciiTheme="majorBidi" w:hAnsiTheme="majorBidi" w:cstheme="majorBidi"/>
        </w:rPr>
        <w:t>) found significant improvement. (Figures 3-4).</w:t>
      </w:r>
    </w:p>
    <w:p w14:paraId="741F865D" w14:textId="77777777" w:rsidR="00B81314" w:rsidRPr="0070283B" w:rsidRDefault="00B81314" w:rsidP="009B6C40">
      <w:pPr>
        <w:spacing w:line="360" w:lineRule="auto"/>
        <w:jc w:val="lowKashida"/>
        <w:rPr>
          <w:rFonts w:asciiTheme="majorBidi" w:hAnsiTheme="majorBidi" w:cstheme="majorBidi"/>
          <w:shd w:val="clear" w:color="auto" w:fill="FFFFFF"/>
        </w:rPr>
      </w:pPr>
    </w:p>
    <w:p w14:paraId="78729EF5" w14:textId="77777777" w:rsidR="00B81314" w:rsidRPr="0070283B" w:rsidRDefault="00B81314" w:rsidP="009B6C40">
      <w:pPr>
        <w:keepNext/>
        <w:spacing w:line="360" w:lineRule="auto"/>
        <w:jc w:val="lowKashida"/>
        <w:rPr>
          <w:rFonts w:asciiTheme="majorBidi" w:eastAsia="Times New Roman" w:hAnsiTheme="majorBidi" w:cstheme="majorBidi"/>
        </w:rPr>
      </w:pPr>
      <w:r w:rsidRPr="0070283B">
        <w:rPr>
          <w:rFonts w:asciiTheme="majorBidi" w:eastAsia="Times New Roman" w:hAnsiTheme="majorBidi" w:cstheme="majorBidi"/>
          <w:iCs/>
          <w:highlight w:val="green"/>
          <w:lang w:eastAsia="en-GB"/>
        </w:rPr>
        <w:drawing>
          <wp:inline distT="0" distB="0" distL="0" distR="0" wp14:anchorId="2AA94B5D" wp14:editId="3BBD0301">
            <wp:extent cx="2129089" cy="1051124"/>
            <wp:effectExtent l="0" t="0" r="5080" b="0"/>
            <wp:docPr id="33" name="Picture 33" descr="D:\Leila\bnt\BNT\expermient_21_7_17\Hypercomparing_withICandLSblue_withICallg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Leila\bnt\BNT\expermient_21_7_17\Hypercomparing_withICandLSblue_withICallgreen.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9128" cy="1056080"/>
                    </a:xfrm>
                    <a:prstGeom prst="rect">
                      <a:avLst/>
                    </a:prstGeom>
                    <a:noFill/>
                    <a:ln>
                      <a:noFill/>
                    </a:ln>
                  </pic:spPr>
                </pic:pic>
              </a:graphicData>
            </a:graphic>
          </wp:inline>
        </w:drawing>
      </w:r>
    </w:p>
    <w:p w14:paraId="604922E6" w14:textId="4F12E6D5" w:rsidR="00B81314" w:rsidRPr="0070283B" w:rsidRDefault="00B81314" w:rsidP="009B6C40">
      <w:pPr>
        <w:spacing w:after="200" w:line="360" w:lineRule="auto"/>
        <w:jc w:val="lowKashida"/>
        <w:rPr>
          <w:rFonts w:asciiTheme="majorBidi" w:eastAsia="Times New Roman" w:hAnsiTheme="majorBidi" w:cstheme="majorBidi"/>
          <w:b/>
          <w:bCs/>
          <w:color w:val="4F81BD"/>
          <w:sz w:val="10"/>
          <w:szCs w:val="10"/>
        </w:rPr>
      </w:pPr>
      <w:r w:rsidRPr="0070283B">
        <w:rPr>
          <w:rFonts w:asciiTheme="majorBidi" w:eastAsia="Times New Roman" w:hAnsiTheme="majorBidi" w:cstheme="majorBidi"/>
          <w:b/>
          <w:bCs/>
          <w:color w:val="4F81BD"/>
          <w:sz w:val="10"/>
          <w:szCs w:val="10"/>
        </w:rPr>
        <w:t xml:space="preserve">Figure </w:t>
      </w:r>
      <w:r w:rsidRPr="0070283B">
        <w:rPr>
          <w:rFonts w:asciiTheme="majorBidi" w:eastAsia="Times New Roman" w:hAnsiTheme="majorBidi" w:cstheme="majorBidi"/>
          <w:b/>
          <w:bCs/>
          <w:color w:val="4F81BD"/>
          <w:sz w:val="10"/>
          <w:szCs w:val="10"/>
        </w:rPr>
        <w:fldChar w:fldCharType="begin"/>
      </w:r>
      <w:r w:rsidRPr="0070283B">
        <w:rPr>
          <w:rFonts w:asciiTheme="majorBidi" w:eastAsia="Times New Roman" w:hAnsiTheme="majorBidi" w:cstheme="majorBidi"/>
          <w:b/>
          <w:bCs/>
          <w:color w:val="4F81BD"/>
          <w:sz w:val="10"/>
          <w:szCs w:val="10"/>
        </w:rPr>
        <w:instrText xml:space="preserve"> SEQ Figure \* ARABIC </w:instrText>
      </w:r>
      <w:r w:rsidRPr="0070283B">
        <w:rPr>
          <w:rFonts w:asciiTheme="majorBidi" w:eastAsia="Times New Roman" w:hAnsiTheme="majorBidi" w:cstheme="majorBidi"/>
          <w:b/>
          <w:bCs/>
          <w:color w:val="4F81BD"/>
          <w:sz w:val="10"/>
          <w:szCs w:val="10"/>
        </w:rPr>
        <w:fldChar w:fldCharType="separate"/>
      </w:r>
      <w:r w:rsidRPr="0070283B">
        <w:rPr>
          <w:rFonts w:asciiTheme="majorBidi" w:eastAsia="Times New Roman" w:hAnsiTheme="majorBidi" w:cstheme="majorBidi"/>
          <w:b/>
          <w:bCs/>
          <w:color w:val="4F81BD"/>
          <w:sz w:val="10"/>
          <w:szCs w:val="10"/>
        </w:rPr>
        <w:t>2</w:t>
      </w:r>
      <w:r w:rsidRPr="0070283B">
        <w:rPr>
          <w:rFonts w:asciiTheme="majorBidi" w:eastAsia="Times New Roman" w:hAnsiTheme="majorBidi" w:cstheme="majorBidi"/>
          <w:b/>
          <w:bCs/>
          <w:color w:val="4F81BD"/>
          <w:sz w:val="10"/>
          <w:szCs w:val="10"/>
        </w:rPr>
        <w:fldChar w:fldCharType="end"/>
      </w:r>
      <w:r w:rsidRPr="0070283B">
        <w:rPr>
          <w:rFonts w:asciiTheme="majorBidi" w:eastAsia="Times New Roman" w:hAnsiTheme="majorBidi" w:cstheme="majorBidi"/>
          <w:b/>
          <w:bCs/>
          <w:color w:val="4F81BD"/>
          <w:sz w:val="10"/>
          <w:szCs w:val="10"/>
        </w:rPr>
        <w:t xml:space="preserve">: Comparison of Hypertension ROC curve using </w:t>
      </w:r>
      <w:r w:rsidR="00E54812" w:rsidRPr="0070283B">
        <w:rPr>
          <w:rFonts w:asciiTheme="majorBidi" w:eastAsia="Times New Roman" w:hAnsiTheme="majorBidi" w:cstheme="majorBidi"/>
          <w:b/>
          <w:bCs/>
          <w:color w:val="4F81BD"/>
          <w:sz w:val="10"/>
          <w:szCs w:val="10"/>
        </w:rPr>
        <w:t>ICLS</w:t>
      </w:r>
      <w:r w:rsidRPr="0070283B">
        <w:rPr>
          <w:rFonts w:asciiTheme="majorBidi" w:eastAsia="Times New Roman" w:hAnsiTheme="majorBidi" w:cstheme="majorBidi"/>
          <w:b/>
          <w:bCs/>
          <w:color w:val="4F81BD"/>
          <w:sz w:val="10"/>
          <w:szCs w:val="10"/>
        </w:rPr>
        <w:t xml:space="preserve"> (blue curve) and using IC* (green curve).</w:t>
      </w:r>
    </w:p>
    <w:p w14:paraId="70CCC22B" w14:textId="77777777" w:rsidR="00B81314" w:rsidRPr="0070283B" w:rsidRDefault="00B81314" w:rsidP="009B6C40">
      <w:pPr>
        <w:keepNext/>
        <w:spacing w:line="360" w:lineRule="auto"/>
        <w:jc w:val="lowKashida"/>
        <w:rPr>
          <w:rFonts w:asciiTheme="majorBidi" w:hAnsiTheme="majorBidi" w:cstheme="majorBidi"/>
        </w:rPr>
      </w:pPr>
      <w:r w:rsidRPr="0070283B">
        <w:rPr>
          <w:rFonts w:asciiTheme="majorBidi" w:eastAsia="Times New Roman" w:hAnsiTheme="majorBidi" w:cstheme="majorBidi"/>
          <w:iCs/>
          <w:lang w:eastAsia="en-GB"/>
        </w:rPr>
        <w:drawing>
          <wp:inline distT="0" distB="0" distL="0" distR="0" wp14:anchorId="5D291D7F" wp14:editId="0D5D6CB4">
            <wp:extent cx="2033337" cy="1002007"/>
            <wp:effectExtent l="0" t="0" r="5080" b="8255"/>
            <wp:docPr id="32" name="Picture 32" descr="D:\Leila\bnt\BNT\expermient_21_7_17\Retinocomparing_withICandLSblue_withICallg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Leila\bnt\BNT\expermient_21_7_17\Retinocomparing_withICandLSblue_withICallgreen.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9382" cy="1009914"/>
                    </a:xfrm>
                    <a:prstGeom prst="rect">
                      <a:avLst/>
                    </a:prstGeom>
                    <a:noFill/>
                    <a:ln>
                      <a:noFill/>
                    </a:ln>
                  </pic:spPr>
                </pic:pic>
              </a:graphicData>
            </a:graphic>
          </wp:inline>
        </w:drawing>
      </w:r>
    </w:p>
    <w:p w14:paraId="7A41EC0C" w14:textId="46C7B426" w:rsidR="00B81314" w:rsidRPr="0070283B" w:rsidRDefault="00B81314" w:rsidP="009B6C40">
      <w:pPr>
        <w:pStyle w:val="Caption"/>
        <w:spacing w:line="360" w:lineRule="auto"/>
        <w:jc w:val="lowKashida"/>
        <w:rPr>
          <w:rFonts w:asciiTheme="majorBidi" w:hAnsiTheme="majorBidi" w:cstheme="majorBidi"/>
          <w:sz w:val="10"/>
          <w:szCs w:val="10"/>
        </w:rPr>
      </w:pPr>
      <w:r w:rsidRPr="0070283B">
        <w:rPr>
          <w:rFonts w:asciiTheme="majorBidi" w:hAnsiTheme="majorBidi" w:cstheme="majorBidi"/>
          <w:sz w:val="10"/>
          <w:szCs w:val="10"/>
        </w:rPr>
        <w:t xml:space="preserve">Figure </w:t>
      </w:r>
      <w:r w:rsidRPr="0070283B">
        <w:rPr>
          <w:rFonts w:asciiTheme="majorBidi" w:hAnsiTheme="majorBidi" w:cstheme="majorBidi"/>
          <w:sz w:val="10"/>
          <w:szCs w:val="10"/>
        </w:rPr>
        <w:fldChar w:fldCharType="begin"/>
      </w:r>
      <w:r w:rsidRPr="0070283B">
        <w:rPr>
          <w:rFonts w:asciiTheme="majorBidi" w:hAnsiTheme="majorBidi" w:cstheme="majorBidi"/>
          <w:sz w:val="10"/>
          <w:szCs w:val="10"/>
        </w:rPr>
        <w:instrText xml:space="preserve"> SEQ Figure \* ARABIC </w:instrText>
      </w:r>
      <w:r w:rsidRPr="0070283B">
        <w:rPr>
          <w:rFonts w:asciiTheme="majorBidi" w:hAnsiTheme="majorBidi" w:cstheme="majorBidi"/>
          <w:sz w:val="10"/>
          <w:szCs w:val="10"/>
        </w:rPr>
        <w:fldChar w:fldCharType="separate"/>
      </w:r>
      <w:r w:rsidRPr="0070283B">
        <w:rPr>
          <w:rFonts w:asciiTheme="majorBidi" w:hAnsiTheme="majorBidi" w:cstheme="majorBidi"/>
          <w:sz w:val="10"/>
          <w:szCs w:val="10"/>
        </w:rPr>
        <w:t>3</w:t>
      </w:r>
      <w:r w:rsidRPr="0070283B">
        <w:rPr>
          <w:rFonts w:asciiTheme="majorBidi" w:hAnsiTheme="majorBidi" w:cstheme="majorBidi"/>
          <w:sz w:val="10"/>
          <w:szCs w:val="10"/>
        </w:rPr>
        <w:fldChar w:fldCharType="end"/>
      </w:r>
      <w:r w:rsidRPr="0070283B">
        <w:rPr>
          <w:rFonts w:asciiTheme="majorBidi" w:hAnsiTheme="majorBidi" w:cstheme="majorBidi"/>
          <w:sz w:val="10"/>
          <w:szCs w:val="10"/>
        </w:rPr>
        <w:t xml:space="preserve">: Comparison of Retinopathy ROC curve using </w:t>
      </w:r>
      <w:r w:rsidR="00E54812" w:rsidRPr="0070283B">
        <w:rPr>
          <w:rFonts w:asciiTheme="majorBidi" w:hAnsiTheme="majorBidi" w:cstheme="majorBidi"/>
          <w:sz w:val="10"/>
          <w:szCs w:val="10"/>
        </w:rPr>
        <w:t>ICLS</w:t>
      </w:r>
      <w:r w:rsidRPr="0070283B">
        <w:rPr>
          <w:rFonts w:asciiTheme="majorBidi" w:hAnsiTheme="majorBidi" w:cstheme="majorBidi"/>
          <w:sz w:val="10"/>
          <w:szCs w:val="10"/>
        </w:rPr>
        <w:t xml:space="preserve"> (blue curve) and using IC* (green curve).</w:t>
      </w:r>
    </w:p>
    <w:p w14:paraId="4E096F16" w14:textId="77777777" w:rsidR="00B81314" w:rsidRPr="0070283B" w:rsidRDefault="00B81314" w:rsidP="009B6C40">
      <w:pPr>
        <w:spacing w:line="360" w:lineRule="auto"/>
        <w:jc w:val="lowKashida"/>
        <w:rPr>
          <w:rFonts w:asciiTheme="majorBidi" w:eastAsia="Times New Roman" w:hAnsiTheme="majorBidi" w:cstheme="majorBidi"/>
        </w:rPr>
      </w:pPr>
    </w:p>
    <w:p w14:paraId="5AF77A07" w14:textId="77777777" w:rsidR="00B81314" w:rsidRPr="0070283B" w:rsidRDefault="00B81314" w:rsidP="009B6C40">
      <w:pPr>
        <w:keepNext/>
        <w:spacing w:line="360" w:lineRule="auto"/>
        <w:jc w:val="lowKashida"/>
        <w:rPr>
          <w:rFonts w:asciiTheme="majorBidi" w:eastAsia="Times New Roman" w:hAnsiTheme="majorBidi" w:cstheme="majorBidi"/>
        </w:rPr>
      </w:pPr>
      <w:r w:rsidRPr="0070283B">
        <w:rPr>
          <w:rFonts w:asciiTheme="majorBidi" w:eastAsia="Times New Roman" w:hAnsiTheme="majorBidi" w:cstheme="majorBidi"/>
          <w:iCs/>
          <w:lang w:eastAsia="en-GB"/>
        </w:rPr>
        <w:lastRenderedPageBreak/>
        <w:drawing>
          <wp:inline distT="0" distB="0" distL="0" distR="0" wp14:anchorId="541FE784" wp14:editId="6701A0A5">
            <wp:extent cx="2144597" cy="1058779"/>
            <wp:effectExtent l="0" t="0" r="8255" b="8255"/>
            <wp:docPr id="31" name="Picture 31" descr="D:\Leila\bnt\BNT\expermient_21_7_17\Livercomparing_withICandLSblue_withICallg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Leila\bnt\BNT\expermient_21_7_17\Livercomparing_withICandLSblue_withICallgreen.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H="1" flipV="1">
                      <a:off x="0" y="0"/>
                      <a:ext cx="2195078" cy="1083702"/>
                    </a:xfrm>
                    <a:prstGeom prst="rect">
                      <a:avLst/>
                    </a:prstGeom>
                    <a:noFill/>
                    <a:ln>
                      <a:noFill/>
                    </a:ln>
                  </pic:spPr>
                </pic:pic>
              </a:graphicData>
            </a:graphic>
          </wp:inline>
        </w:drawing>
      </w:r>
    </w:p>
    <w:p w14:paraId="631152FB" w14:textId="00739BC6" w:rsidR="00B81314" w:rsidRPr="0070283B" w:rsidRDefault="00B81314" w:rsidP="009B6C40">
      <w:pPr>
        <w:spacing w:line="360" w:lineRule="auto"/>
        <w:jc w:val="lowKashida"/>
        <w:rPr>
          <w:rFonts w:asciiTheme="majorBidi" w:hAnsiTheme="majorBidi" w:cstheme="majorBidi"/>
          <w:sz w:val="10"/>
          <w:szCs w:val="10"/>
        </w:rPr>
      </w:pPr>
      <w:r w:rsidRPr="0070283B">
        <w:rPr>
          <w:rFonts w:asciiTheme="majorBidi" w:eastAsia="Times New Roman" w:hAnsiTheme="majorBidi" w:cstheme="majorBidi"/>
          <w:b/>
          <w:bCs/>
          <w:color w:val="4F81BD"/>
          <w:sz w:val="10"/>
          <w:szCs w:val="10"/>
        </w:rPr>
        <w:t xml:space="preserve">Figure </w:t>
      </w:r>
      <w:r w:rsidRPr="0070283B">
        <w:rPr>
          <w:rFonts w:asciiTheme="majorBidi" w:eastAsia="Times New Roman" w:hAnsiTheme="majorBidi" w:cstheme="majorBidi"/>
          <w:b/>
          <w:bCs/>
          <w:color w:val="4F81BD"/>
          <w:sz w:val="10"/>
          <w:szCs w:val="10"/>
        </w:rPr>
        <w:fldChar w:fldCharType="begin"/>
      </w:r>
      <w:r w:rsidRPr="0070283B">
        <w:rPr>
          <w:rFonts w:asciiTheme="majorBidi" w:eastAsia="Times New Roman" w:hAnsiTheme="majorBidi" w:cstheme="majorBidi"/>
          <w:b/>
          <w:bCs/>
          <w:color w:val="4F81BD"/>
          <w:sz w:val="10"/>
          <w:szCs w:val="10"/>
        </w:rPr>
        <w:instrText xml:space="preserve"> SEQ Figure \* ARABIC </w:instrText>
      </w:r>
      <w:r w:rsidRPr="0070283B">
        <w:rPr>
          <w:rFonts w:asciiTheme="majorBidi" w:eastAsia="Times New Roman" w:hAnsiTheme="majorBidi" w:cstheme="majorBidi"/>
          <w:b/>
          <w:bCs/>
          <w:color w:val="4F81BD"/>
          <w:sz w:val="10"/>
          <w:szCs w:val="10"/>
        </w:rPr>
        <w:fldChar w:fldCharType="separate"/>
      </w:r>
      <w:r w:rsidRPr="0070283B">
        <w:rPr>
          <w:rFonts w:asciiTheme="majorBidi" w:eastAsia="Times New Roman" w:hAnsiTheme="majorBidi" w:cstheme="majorBidi"/>
          <w:b/>
          <w:bCs/>
          <w:color w:val="4F81BD"/>
          <w:sz w:val="10"/>
          <w:szCs w:val="10"/>
        </w:rPr>
        <w:t>4</w:t>
      </w:r>
      <w:r w:rsidRPr="0070283B">
        <w:rPr>
          <w:rFonts w:asciiTheme="majorBidi" w:eastAsia="Times New Roman" w:hAnsiTheme="majorBidi" w:cstheme="majorBidi"/>
          <w:b/>
          <w:bCs/>
          <w:color w:val="4F81BD"/>
          <w:sz w:val="10"/>
          <w:szCs w:val="10"/>
        </w:rPr>
        <w:fldChar w:fldCharType="end"/>
      </w:r>
      <w:r w:rsidRPr="0070283B">
        <w:rPr>
          <w:rFonts w:asciiTheme="majorBidi" w:eastAsia="Times New Roman" w:hAnsiTheme="majorBidi" w:cstheme="majorBidi"/>
          <w:b/>
          <w:bCs/>
          <w:color w:val="4F81BD"/>
          <w:sz w:val="10"/>
          <w:szCs w:val="10"/>
        </w:rPr>
        <w:t xml:space="preserve">: Comparison of Liver disease ROC curve using </w:t>
      </w:r>
      <w:r w:rsidR="00E54812" w:rsidRPr="0070283B">
        <w:rPr>
          <w:rFonts w:asciiTheme="majorBidi" w:eastAsia="Times New Roman" w:hAnsiTheme="majorBidi" w:cstheme="majorBidi"/>
          <w:b/>
          <w:bCs/>
          <w:color w:val="4F81BD"/>
          <w:sz w:val="10"/>
          <w:szCs w:val="10"/>
        </w:rPr>
        <w:t>ICLS</w:t>
      </w:r>
      <w:r w:rsidRPr="0070283B">
        <w:rPr>
          <w:rFonts w:asciiTheme="majorBidi" w:eastAsia="Times New Roman" w:hAnsiTheme="majorBidi" w:cstheme="majorBidi"/>
          <w:b/>
          <w:bCs/>
          <w:color w:val="4F81BD"/>
          <w:sz w:val="10"/>
          <w:szCs w:val="10"/>
        </w:rPr>
        <w:t xml:space="preserve"> (blue curve) and using IC* (green curve).</w:t>
      </w:r>
    </w:p>
    <w:p w14:paraId="0AE7D647" w14:textId="6465E904" w:rsidR="002720B6" w:rsidRPr="0070283B" w:rsidRDefault="002720B6" w:rsidP="009B6C40">
      <w:pPr>
        <w:spacing w:line="360" w:lineRule="auto"/>
        <w:jc w:val="lowKashida"/>
        <w:rPr>
          <w:rFonts w:asciiTheme="majorBidi" w:hAnsiTheme="majorBidi" w:cstheme="majorBidi"/>
        </w:rPr>
      </w:pPr>
      <w:r w:rsidRPr="0070283B">
        <w:rPr>
          <w:rFonts w:asciiTheme="majorBidi" w:hAnsiTheme="majorBidi" w:cstheme="majorBidi"/>
          <w:lang w:bidi="fa-IR"/>
        </w:rPr>
        <w:t>The sensitivity analysis was performed on the cohort of pre-diagnosed T2DM over</w:t>
      </w:r>
      <w:r w:rsidR="00E93FAC">
        <w:rPr>
          <w:rFonts w:asciiTheme="majorBidi" w:hAnsiTheme="majorBidi" w:cstheme="majorBidi"/>
          <w:lang w:bidi="fa-IR"/>
        </w:rPr>
        <w:t xml:space="preserve"> 15 years. Therefore, the states</w:t>
      </w:r>
      <w:r w:rsidRPr="0070283B">
        <w:rPr>
          <w:rFonts w:asciiTheme="majorBidi" w:hAnsiTheme="majorBidi" w:cstheme="majorBidi"/>
          <w:lang w:bidi="fa-IR"/>
        </w:rPr>
        <w:t xml:space="preserve"> percentage</w:t>
      </w:r>
      <w:r w:rsidR="00E93FAC">
        <w:rPr>
          <w:rFonts w:asciiTheme="majorBidi" w:hAnsiTheme="majorBidi" w:cstheme="majorBidi"/>
          <w:lang w:bidi="fa-IR"/>
        </w:rPr>
        <w:t>s</w:t>
      </w:r>
      <w:r w:rsidRPr="0070283B">
        <w:rPr>
          <w:rFonts w:asciiTheme="majorBidi" w:hAnsiTheme="majorBidi" w:cstheme="majorBidi"/>
          <w:lang w:bidi="fa-IR"/>
        </w:rPr>
        <w:t xml:space="preserve"> of corrected prediction, were computed and </w:t>
      </w:r>
      <w:r w:rsidR="00E93FAC">
        <w:rPr>
          <w:rFonts w:asciiTheme="majorBidi" w:hAnsiTheme="majorBidi" w:cstheme="majorBidi"/>
          <w:lang w:bidi="fa-IR"/>
        </w:rPr>
        <w:t>estimated</w:t>
      </w:r>
      <w:r w:rsidRPr="0070283B">
        <w:rPr>
          <w:rFonts w:asciiTheme="majorBidi" w:hAnsiTheme="majorBidi" w:cstheme="majorBidi"/>
          <w:lang w:bidi="fa-IR"/>
        </w:rPr>
        <w:t xml:space="preserve"> almost 90% for the common comorbidities. </w:t>
      </w:r>
      <w:r w:rsidRPr="0070283B">
        <w:rPr>
          <w:rFonts w:asciiTheme="majorBidi" w:hAnsiTheme="majorBidi" w:cstheme="majorBidi"/>
          <w:shd w:val="clear" w:color="auto" w:fill="FFFFFF"/>
        </w:rPr>
        <w:t>Moreover, mapping the latent variable to the associated risk factors is at the heart of our understanding of which disease risk factors and comorbidities will be influenced by the latent variable.</w:t>
      </w:r>
      <w:r w:rsidRPr="0070283B">
        <w:rPr>
          <w:rFonts w:asciiTheme="majorBidi" w:hAnsiTheme="majorBidi" w:cstheme="majorBidi"/>
        </w:rPr>
        <w:t xml:space="preserve"> On the other hand, the outcome of latent variables may represent different types of predictors, such as life expectancy, quality of life, or the spread of specific risk factors or comorbidities.</w:t>
      </w:r>
      <w:r w:rsidRPr="0070283B">
        <w:rPr>
          <w:rFonts w:asciiTheme="majorBidi" w:hAnsiTheme="majorBidi" w:cstheme="majorBidi"/>
          <w:shd w:val="clear" w:color="auto" w:fill="FFFFFF"/>
        </w:rPr>
        <w:t xml:space="preserve"> Further analysis shows how a latent variable is connected strongly to the comorbidities variables in figures 10-20. Taken together, these results suggest that there is an association between latent variables and common complications in the prognosis of the diabetic patients.</w:t>
      </w:r>
    </w:p>
    <w:p w14:paraId="5BBBDA17" w14:textId="77777777" w:rsidR="00B926E5" w:rsidRPr="0070283B" w:rsidRDefault="00B926E5" w:rsidP="009B6C40">
      <w:pPr>
        <w:spacing w:line="360" w:lineRule="auto"/>
        <w:jc w:val="lowKashida"/>
        <w:rPr>
          <w:rFonts w:asciiTheme="majorBidi" w:hAnsiTheme="majorBidi" w:cstheme="majorBidi"/>
          <w:lang w:bidi="fa-IR"/>
        </w:rPr>
      </w:pPr>
    </w:p>
    <w:p w14:paraId="50AA92E0" w14:textId="51E98C5E" w:rsidR="00B926E5" w:rsidRPr="0070283B" w:rsidRDefault="00B926E5" w:rsidP="009B6C40">
      <w:pPr>
        <w:tabs>
          <w:tab w:val="left" w:pos="1993"/>
        </w:tabs>
        <w:spacing w:line="360" w:lineRule="auto"/>
        <w:jc w:val="lowKashida"/>
        <w:rPr>
          <w:rFonts w:asciiTheme="majorBidi" w:hAnsiTheme="majorBidi" w:cstheme="majorBidi"/>
          <w:b/>
          <w:bCs/>
          <w:shd w:val="clear" w:color="auto" w:fill="FFFFFF"/>
        </w:rPr>
      </w:pPr>
      <w:r w:rsidRPr="0070283B">
        <w:rPr>
          <w:rFonts w:asciiTheme="majorBidi" w:hAnsiTheme="majorBidi" w:cstheme="majorBidi"/>
          <w:b/>
          <w:bCs/>
          <w:shd w:val="clear" w:color="auto" w:fill="FFFFFF"/>
        </w:rPr>
        <w:t>Conclusion</w:t>
      </w:r>
    </w:p>
    <w:p w14:paraId="580F1DBB" w14:textId="34F1C122" w:rsidR="004C6178" w:rsidRDefault="004C6178" w:rsidP="009B6C40">
      <w:pPr>
        <w:spacing w:line="360" w:lineRule="auto"/>
        <w:jc w:val="lowKashida"/>
        <w:rPr>
          <w:rFonts w:asciiTheme="majorBidi" w:hAnsiTheme="majorBidi" w:cstheme="majorBidi"/>
        </w:rPr>
      </w:pPr>
      <w:r w:rsidRPr="0070283B">
        <w:rPr>
          <w:rFonts w:asciiTheme="majorBidi" w:hAnsiTheme="majorBidi" w:cstheme="majorBidi"/>
          <w:lang w:bidi="fa-IR"/>
        </w:rPr>
        <w:t xml:space="preserve">Clinicians may need to resolve the future care based on their knowledge and previous experience. Therefore, there is a time consuming and unreliable decision which may cost a great deal. The reason caused from either the importance of unmeasured risk factors in the dataset or different response to the disease by different patients. </w:t>
      </w:r>
      <w:r w:rsidRPr="0070283B">
        <w:rPr>
          <w:rFonts w:asciiTheme="majorBidi" w:hAnsiTheme="majorBidi" w:cstheme="majorBidi"/>
        </w:rPr>
        <w:t>Due to unmeasured risk factors and missing information in diabetes dataset, there was not any sufficient possess for a perfect prediction. Thus, we utilize</w:t>
      </w:r>
      <w:r w:rsidRPr="0070283B">
        <w:rPr>
          <w:rFonts w:asciiTheme="majorBidi" w:hAnsiTheme="majorBidi" w:cstheme="majorBidi"/>
        </w:rPr>
        <w:t>d</w:t>
      </w:r>
      <w:r w:rsidRPr="0070283B">
        <w:rPr>
          <w:rFonts w:asciiTheme="majorBidi" w:hAnsiTheme="majorBidi" w:cstheme="majorBidi"/>
        </w:rPr>
        <w:t xml:space="preserve"> the latent variable in DBNs to support the rest of observed variables and fill the vacant space of unmeasured variables in the dataset. Here </w:t>
      </w:r>
      <w:r w:rsidRPr="0070283B">
        <w:rPr>
          <w:rFonts w:asciiTheme="majorBidi" w:hAnsiTheme="majorBidi" w:cstheme="majorBidi"/>
        </w:rPr>
        <w:t>we aimed</w:t>
      </w:r>
      <w:r w:rsidRPr="0070283B">
        <w:rPr>
          <w:rFonts w:asciiTheme="majorBidi" w:hAnsiTheme="majorBidi" w:cstheme="majorBidi"/>
        </w:rPr>
        <w:t xml:space="preserve"> to offer an explicit explanation to decision makers of the potential result of the latent variable.</w:t>
      </w:r>
    </w:p>
    <w:p w14:paraId="398B1170" w14:textId="23A2D8AB" w:rsidR="00E4396F" w:rsidRPr="0070283B" w:rsidRDefault="00E4396F" w:rsidP="00E4396F">
      <w:pPr>
        <w:spacing w:line="360" w:lineRule="auto"/>
        <w:jc w:val="lowKashida"/>
        <w:rPr>
          <w:rFonts w:asciiTheme="majorBidi" w:hAnsiTheme="majorBidi" w:cstheme="majorBidi"/>
        </w:rPr>
      </w:pPr>
      <w:r w:rsidRPr="0070283B">
        <w:rPr>
          <w:rFonts w:asciiTheme="majorBidi" w:hAnsiTheme="majorBidi" w:cstheme="majorBidi"/>
          <w:shd w:val="clear" w:color="auto" w:fill="FFFFFF"/>
        </w:rPr>
        <w:t>Skewed class distribution causes a misreading of common assessment as it leads to a biased classification.</w:t>
      </w:r>
      <w:r w:rsidRPr="0070283B">
        <w:rPr>
          <w:rFonts w:asciiTheme="majorBidi" w:hAnsiTheme="majorBidi" w:cstheme="majorBidi"/>
        </w:rPr>
        <w:t xml:space="preserve"> One of the features that might affect the performance achieved by Bayesian network learning is related to a class imbalance. In this situation, the training data fit into one class (negative cases) which severely outnumber the examples in the positive class. </w:t>
      </w:r>
      <w:r w:rsidRPr="0070283B">
        <w:rPr>
          <w:rFonts w:asciiTheme="majorBidi" w:hAnsiTheme="majorBidi" w:cstheme="majorBidi"/>
          <w:shd w:val="clear" w:color="auto" w:fill="FFFFFF"/>
        </w:rPr>
        <w:t>This study analysed clinical data which will help to address the above research gaps.</w:t>
      </w:r>
    </w:p>
    <w:p w14:paraId="3AD17225" w14:textId="77777777" w:rsidR="00B926E5" w:rsidRPr="0070283B" w:rsidRDefault="00B926E5" w:rsidP="009B6C40">
      <w:pPr>
        <w:autoSpaceDE w:val="0"/>
        <w:autoSpaceDN w:val="0"/>
        <w:adjustRightInd w:val="0"/>
        <w:spacing w:line="360" w:lineRule="auto"/>
        <w:jc w:val="lowKashida"/>
        <w:rPr>
          <w:rFonts w:asciiTheme="majorBidi" w:hAnsiTheme="majorBidi" w:cstheme="majorBidi"/>
          <w:shd w:val="clear" w:color="auto" w:fill="FFFFFF"/>
        </w:rPr>
      </w:pPr>
      <w:r w:rsidRPr="0070283B">
        <w:rPr>
          <w:rFonts w:asciiTheme="majorBidi" w:hAnsiTheme="majorBidi" w:cstheme="majorBidi"/>
          <w:lang w:bidi="fa-IR"/>
        </w:rPr>
        <w:t xml:space="preserve">Our goal is to decrease the cost of illness and improve the quality of life of T2DM patients, </w:t>
      </w:r>
      <w:r w:rsidR="00496AFA" w:rsidRPr="0070283B">
        <w:rPr>
          <w:rFonts w:asciiTheme="majorBidi" w:hAnsiTheme="majorBidi" w:cstheme="majorBidi"/>
          <w:lang w:bidi="fa-IR"/>
        </w:rPr>
        <w:t>which suffer</w:t>
      </w:r>
      <w:r w:rsidRPr="0070283B">
        <w:rPr>
          <w:rFonts w:asciiTheme="majorBidi" w:hAnsiTheme="majorBidi" w:cstheme="majorBidi"/>
          <w:lang w:bidi="fa-IR"/>
        </w:rPr>
        <w:t xml:space="preserve"> from the disease over a long period of time. </w:t>
      </w:r>
      <w:r w:rsidRPr="0070283B">
        <w:rPr>
          <w:rFonts w:asciiTheme="majorBidi" w:hAnsiTheme="majorBidi" w:cstheme="majorBidi"/>
          <w:shd w:val="clear" w:color="auto" w:fill="FFFFFF"/>
        </w:rPr>
        <w:t xml:space="preserve">One purpose of this study was to assess the extent to which the latent variable predicted T2DM comorbidities. The single most striking observation to emerge from the data comparison was the improvement of accuracy and sensitivity by adding latent </w:t>
      </w:r>
      <w:r w:rsidRPr="0070283B">
        <w:rPr>
          <w:rFonts w:asciiTheme="majorBidi" w:hAnsiTheme="majorBidi" w:cstheme="majorBidi"/>
          <w:shd w:val="clear" w:color="auto" w:fill="FFFFFF"/>
        </w:rPr>
        <w:lastRenderedPageBreak/>
        <w:t xml:space="preserve">variables. </w:t>
      </w:r>
      <w:r w:rsidR="00496AFA" w:rsidRPr="0070283B">
        <w:rPr>
          <w:rFonts w:asciiTheme="majorBidi" w:hAnsiTheme="majorBidi" w:cstheme="majorBidi"/>
          <w:shd w:val="clear" w:color="auto" w:fill="FFFFFF"/>
        </w:rPr>
        <w:t xml:space="preserve">The </w:t>
      </w:r>
      <w:r w:rsidRPr="0070283B">
        <w:rPr>
          <w:rFonts w:asciiTheme="majorBidi" w:hAnsiTheme="majorBidi" w:cstheme="majorBidi"/>
          <w:shd w:val="clear" w:color="auto" w:fill="FFFFFF"/>
        </w:rPr>
        <w:t xml:space="preserve">clear benefit of anticipating latent variable in the prediction of comorbidities could be identified in this analysis. </w:t>
      </w:r>
    </w:p>
    <w:p w14:paraId="1014B5F5" w14:textId="6D021DCF" w:rsidR="00B926E5" w:rsidRPr="0070283B" w:rsidRDefault="00B926E5" w:rsidP="009B6C40">
      <w:pPr>
        <w:autoSpaceDE w:val="0"/>
        <w:autoSpaceDN w:val="0"/>
        <w:adjustRightInd w:val="0"/>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 xml:space="preserve">In this paper, we </w:t>
      </w:r>
      <w:r w:rsidRPr="0070283B">
        <w:rPr>
          <w:rFonts w:asciiTheme="majorBidi" w:hAnsiTheme="majorBidi" w:cstheme="majorBidi"/>
          <w:bCs/>
          <w:shd w:val="clear" w:color="auto" w:fill="FFFFFF"/>
        </w:rPr>
        <w:t>predicted whether the specific comorbidities would have developed by subsequent patient visits or not.</w:t>
      </w:r>
      <w:r w:rsidRPr="0070283B">
        <w:rPr>
          <w:rFonts w:asciiTheme="majorBidi" w:eastAsia="Times New Roman" w:hAnsiTheme="majorBidi" w:cstheme="majorBidi"/>
          <w:lang w:eastAsia="en-GB"/>
        </w:rPr>
        <w:t xml:space="preserve"> </w:t>
      </w:r>
      <w:r w:rsidR="00B44D60" w:rsidRPr="0070283B">
        <w:rPr>
          <w:rFonts w:asciiTheme="majorBidi" w:eastAsia="Times New Roman" w:hAnsiTheme="majorBidi" w:cstheme="majorBidi"/>
          <w:lang w:eastAsia="en-GB"/>
        </w:rPr>
        <w:t>Moreover, we compared the effect of applying bootstrapped algorithms and creating the balanced dataset.</w:t>
      </w:r>
      <w:r w:rsidRPr="0070283B">
        <w:rPr>
          <w:rFonts w:asciiTheme="majorBidi" w:eastAsia="Times New Roman" w:hAnsiTheme="majorBidi" w:cstheme="majorBidi"/>
          <w:lang w:eastAsia="en-GB"/>
        </w:rPr>
        <w:t xml:space="preserve"> </w:t>
      </w:r>
      <w:r w:rsidR="00B44D60" w:rsidRPr="0070283B">
        <w:rPr>
          <w:rFonts w:asciiTheme="majorBidi" w:hAnsiTheme="majorBidi" w:cstheme="majorBidi"/>
        </w:rPr>
        <w:t>We observed considerable differences between learning with latent variables and without employing them.</w:t>
      </w:r>
      <w:r w:rsidRPr="0070283B">
        <w:rPr>
          <w:rFonts w:asciiTheme="majorBidi" w:hAnsiTheme="majorBidi" w:cstheme="majorBidi"/>
        </w:rPr>
        <w:t xml:space="preserve"> </w:t>
      </w:r>
      <w:r w:rsidR="00496AFA" w:rsidRPr="0070283B">
        <w:rPr>
          <w:rFonts w:asciiTheme="majorBidi" w:eastAsia="Times New Roman" w:hAnsiTheme="majorBidi" w:cstheme="majorBidi"/>
          <w:lang w:eastAsia="en-GB"/>
        </w:rPr>
        <w:t>It</w:t>
      </w:r>
      <w:r w:rsidRPr="0070283B">
        <w:rPr>
          <w:rFonts w:asciiTheme="majorBidi" w:eastAsia="Times New Roman" w:hAnsiTheme="majorBidi" w:cstheme="majorBidi"/>
          <w:lang w:eastAsia="en-GB"/>
        </w:rPr>
        <w:t xml:space="preserve"> was obvious that by using our model, the accuracy increased significantly. </w:t>
      </w:r>
      <w:r w:rsidR="00B44D60" w:rsidRPr="0070283B">
        <w:rPr>
          <w:rFonts w:asciiTheme="majorBidi" w:eastAsia="Times New Roman" w:hAnsiTheme="majorBidi" w:cstheme="majorBidi"/>
          <w:lang w:eastAsia="en-GB"/>
        </w:rPr>
        <w:t>In summation, our methods for learning and bootstrapping developed good predictive models and an excellent balance between genuine and false positive rates for predicting the occurrence of comorbidities in the different health stage of patients for the T2DM data.</w:t>
      </w:r>
    </w:p>
    <w:p w14:paraId="02778D04" w14:textId="66F6A333" w:rsidR="00716F9E" w:rsidRPr="0070283B" w:rsidRDefault="00A51176" w:rsidP="009B6C40">
      <w:pPr>
        <w:spacing w:line="360" w:lineRule="auto"/>
        <w:jc w:val="lowKashida"/>
        <w:rPr>
          <w:rFonts w:asciiTheme="majorBidi" w:hAnsiTheme="majorBidi" w:cstheme="majorBidi"/>
          <w:shd w:val="clear" w:color="auto" w:fill="FFFFFF"/>
        </w:rPr>
      </w:pPr>
      <w:r w:rsidRPr="0070283B">
        <w:rPr>
          <w:rFonts w:asciiTheme="majorBidi" w:hAnsiTheme="majorBidi" w:cstheme="majorBidi"/>
          <w:lang w:bidi="fa-IR"/>
        </w:rPr>
        <w:t xml:space="preserve">We implemented the DBN structure using the REVEAL algorithm [ref], and the K2 algorithm [ref], to learn the dynamic links, and the static links, respectively. Then we </w:t>
      </w:r>
      <w:r w:rsidRPr="0070283B">
        <w:rPr>
          <w:rFonts w:asciiTheme="majorBidi" w:hAnsiTheme="majorBidi" w:cstheme="majorBidi"/>
          <w:bCs/>
          <w:lang w:bidi="fa-IR"/>
        </w:rPr>
        <w:t>proceeded</w:t>
      </w:r>
      <w:r w:rsidRPr="0070283B">
        <w:rPr>
          <w:rFonts w:asciiTheme="majorBidi" w:hAnsiTheme="majorBidi" w:cstheme="majorBidi"/>
          <w:lang w:bidi="fa-IR"/>
        </w:rPr>
        <w:t xml:space="preserve"> by finding the location of the latent variable and its relationship to the other observed nodes from the IC* algorithm.</w:t>
      </w:r>
      <w:r w:rsidRPr="0070283B">
        <w:rPr>
          <w:rFonts w:asciiTheme="majorBidi" w:hAnsiTheme="majorBidi" w:cstheme="majorBidi"/>
        </w:rPr>
        <w:t xml:space="preserve"> </w:t>
      </w:r>
      <w:r w:rsidR="00B44D60" w:rsidRPr="0070283B">
        <w:rPr>
          <w:rFonts w:asciiTheme="majorBidi" w:hAnsiTheme="majorBidi" w:cstheme="majorBidi"/>
        </w:rPr>
        <w:t>In summation, we induced a correlation matrix for 13 risk factors, derived from 3959 samples.</w:t>
      </w:r>
      <w:r w:rsidRPr="0070283B">
        <w:rPr>
          <w:rFonts w:asciiTheme="majorBidi" w:hAnsiTheme="majorBidi" w:cstheme="majorBidi"/>
        </w:rPr>
        <w:t xml:space="preserve"> We exploited the IC* matrix to learn a causal model of the diabetic data.</w:t>
      </w:r>
      <w:r w:rsidRPr="0070283B">
        <w:rPr>
          <w:rFonts w:asciiTheme="majorBidi" w:hAnsiTheme="majorBidi" w:cstheme="majorBidi"/>
          <w:lang w:bidi="fa-IR"/>
        </w:rPr>
        <w:t xml:space="preserve"> Later we computed the probabilities of links by using the Link Strength (LS) algorithm to guarantee that we had chosen the correct set of related links and locations of the latent variable. </w:t>
      </w:r>
      <w:r w:rsidR="00B44D60" w:rsidRPr="0070283B">
        <w:rPr>
          <w:rFonts w:asciiTheme="majorBidi" w:hAnsiTheme="majorBidi" w:cstheme="majorBidi"/>
          <w:lang w:bidi="fa-IR"/>
        </w:rPr>
        <w:t>Consequently, we have updated the final structure by obtaining the latent variable from the IC* algorithm adjacent matrix and assessing the uncertainties by using the LS method.</w:t>
      </w:r>
      <w:r w:rsidRPr="0070283B">
        <w:rPr>
          <w:rFonts w:asciiTheme="majorBidi" w:hAnsiTheme="majorBidi" w:cstheme="majorBidi"/>
          <w:lang w:bidi="fa-IR"/>
        </w:rPr>
        <w:t xml:space="preserve"> </w:t>
      </w:r>
      <w:r w:rsidR="00B44D60" w:rsidRPr="0070283B">
        <w:rPr>
          <w:rFonts w:asciiTheme="majorBidi" w:hAnsiTheme="majorBidi" w:cstheme="majorBidi"/>
          <w:lang w:bidi="fa-IR"/>
        </w:rPr>
        <w:t>Thus, we modelled the conditional dependencies using IC* integrated with the Link Strength (we called it ICLS) approach to depict the exact links and dependencies between T2DM variables.</w:t>
      </w:r>
    </w:p>
    <w:p w14:paraId="05953A8B" w14:textId="4A5FB4BC" w:rsidR="00B926E5" w:rsidRPr="0070283B" w:rsidRDefault="00286904" w:rsidP="001958A4">
      <w:pPr>
        <w:spacing w:line="360" w:lineRule="auto"/>
        <w:jc w:val="lowKashida"/>
        <w:rPr>
          <w:rFonts w:asciiTheme="majorBidi" w:hAnsiTheme="majorBidi" w:cstheme="majorBidi"/>
        </w:rPr>
      </w:pPr>
      <w:r w:rsidRPr="0070283B">
        <w:rPr>
          <w:rFonts w:asciiTheme="majorBidi" w:hAnsiTheme="majorBidi" w:cstheme="majorBidi"/>
          <w:lang w:bidi="fa-IR"/>
        </w:rPr>
        <w:t xml:space="preserve">We </w:t>
      </w:r>
      <w:r w:rsidR="00B926E5" w:rsidRPr="0070283B">
        <w:rPr>
          <w:rFonts w:asciiTheme="majorBidi" w:hAnsiTheme="majorBidi" w:cstheme="majorBidi"/>
          <w:lang w:bidi="fa-IR"/>
        </w:rPr>
        <w:t>determin</w:t>
      </w:r>
      <w:r w:rsidRPr="0070283B">
        <w:rPr>
          <w:rFonts w:asciiTheme="majorBidi" w:hAnsiTheme="majorBidi" w:cstheme="majorBidi"/>
          <w:lang w:bidi="fa-IR"/>
        </w:rPr>
        <w:t>ed</w:t>
      </w:r>
      <w:r w:rsidR="00B926E5" w:rsidRPr="0070283B">
        <w:rPr>
          <w:rFonts w:asciiTheme="majorBidi" w:hAnsiTheme="majorBidi" w:cstheme="majorBidi"/>
          <w:lang w:bidi="fa-IR"/>
        </w:rPr>
        <w:t xml:space="preserve"> a probabilistic simulat</w:t>
      </w:r>
      <w:r w:rsidRPr="0070283B">
        <w:rPr>
          <w:rFonts w:asciiTheme="majorBidi" w:hAnsiTheme="majorBidi" w:cstheme="majorBidi"/>
          <w:lang w:bidi="fa-IR"/>
        </w:rPr>
        <w:t>ion</w:t>
      </w:r>
      <w:r w:rsidR="00B926E5" w:rsidRPr="0070283B">
        <w:rPr>
          <w:rFonts w:asciiTheme="majorBidi" w:hAnsiTheme="majorBidi" w:cstheme="majorBidi"/>
          <w:lang w:bidi="fa-IR"/>
        </w:rPr>
        <w:t xml:space="preserve"> of the development of T2DM and its complications</w:t>
      </w:r>
      <w:r w:rsidRPr="0070283B">
        <w:rPr>
          <w:rFonts w:asciiTheme="majorBidi" w:hAnsiTheme="majorBidi" w:cstheme="majorBidi"/>
          <w:lang w:bidi="fa-IR"/>
        </w:rPr>
        <w:t xml:space="preserve"> </w:t>
      </w:r>
      <w:r w:rsidR="00D746DE" w:rsidRPr="0070283B">
        <w:rPr>
          <w:rFonts w:asciiTheme="majorBidi" w:hAnsiTheme="majorBidi" w:cstheme="majorBidi"/>
          <w:lang w:bidi="fa-IR"/>
        </w:rPr>
        <w:t>over time</w:t>
      </w:r>
      <w:r w:rsidRPr="0070283B">
        <w:rPr>
          <w:rFonts w:asciiTheme="majorBidi" w:hAnsiTheme="majorBidi" w:cstheme="majorBidi"/>
          <w:lang w:bidi="fa-IR"/>
        </w:rPr>
        <w:t>.</w:t>
      </w:r>
      <w:r w:rsidR="00B926E5" w:rsidRPr="0070283B">
        <w:rPr>
          <w:rFonts w:asciiTheme="majorBidi" w:hAnsiTheme="majorBidi" w:cstheme="majorBidi"/>
          <w:bCs/>
        </w:rPr>
        <w:t xml:space="preserve"> </w:t>
      </w:r>
      <w:r w:rsidR="00B926E5" w:rsidRPr="0070283B">
        <w:rPr>
          <w:rFonts w:asciiTheme="majorBidi" w:hAnsiTheme="majorBidi" w:cstheme="majorBidi"/>
        </w:rPr>
        <w:t xml:space="preserve">Firstly, we </w:t>
      </w:r>
      <w:r w:rsidR="00D746DE" w:rsidRPr="0070283B">
        <w:rPr>
          <w:rFonts w:asciiTheme="majorBidi" w:hAnsiTheme="majorBidi" w:cstheme="majorBidi"/>
        </w:rPr>
        <w:t>imputed</w:t>
      </w:r>
      <w:r w:rsidR="00B926E5" w:rsidRPr="0070283B">
        <w:rPr>
          <w:rFonts w:asciiTheme="majorBidi" w:hAnsiTheme="majorBidi" w:cstheme="majorBidi"/>
        </w:rPr>
        <w:t xml:space="preserve"> variables </w:t>
      </w:r>
      <w:r w:rsidR="00D746DE" w:rsidRPr="0070283B">
        <w:rPr>
          <w:rFonts w:asciiTheme="majorBidi" w:hAnsiTheme="majorBidi" w:cstheme="majorBidi"/>
        </w:rPr>
        <w:t xml:space="preserve">to </w:t>
      </w:r>
      <w:r w:rsidR="00B926E5" w:rsidRPr="0070283B">
        <w:rPr>
          <w:rFonts w:asciiTheme="majorBidi" w:hAnsiTheme="majorBidi" w:cstheme="majorBidi"/>
        </w:rPr>
        <w:t>each diabetic risk factor. Secondly, we determine</w:t>
      </w:r>
      <w:r w:rsidR="00BA40E9" w:rsidRPr="0070283B">
        <w:rPr>
          <w:rFonts w:asciiTheme="majorBidi" w:hAnsiTheme="majorBidi" w:cstheme="majorBidi"/>
        </w:rPr>
        <w:t>d</w:t>
      </w:r>
      <w:r w:rsidR="00B926E5" w:rsidRPr="0070283B">
        <w:rPr>
          <w:rFonts w:asciiTheme="majorBidi" w:hAnsiTheme="majorBidi" w:cstheme="majorBidi"/>
        </w:rPr>
        <w:t xml:space="preserve"> a qualitative definition for </w:t>
      </w:r>
      <w:r w:rsidR="00D746DE" w:rsidRPr="0070283B">
        <w:rPr>
          <w:rFonts w:asciiTheme="majorBidi" w:hAnsiTheme="majorBidi" w:cstheme="majorBidi"/>
        </w:rPr>
        <w:t>them</w:t>
      </w:r>
      <w:r w:rsidR="00B926E5" w:rsidRPr="0070283B">
        <w:rPr>
          <w:rFonts w:asciiTheme="majorBidi" w:hAnsiTheme="majorBidi" w:cstheme="majorBidi"/>
        </w:rPr>
        <w:t>. Thirdly, we specify the state space for variable</w:t>
      </w:r>
      <w:r w:rsidR="00D746DE" w:rsidRPr="0070283B">
        <w:rPr>
          <w:rFonts w:asciiTheme="majorBidi" w:hAnsiTheme="majorBidi" w:cstheme="majorBidi"/>
        </w:rPr>
        <w:t>s</w:t>
      </w:r>
      <w:r w:rsidR="00B926E5" w:rsidRPr="0070283B">
        <w:rPr>
          <w:rFonts w:asciiTheme="majorBidi" w:hAnsiTheme="majorBidi" w:cstheme="majorBidi"/>
        </w:rPr>
        <w:t xml:space="preserve">. </w:t>
      </w:r>
      <w:r w:rsidR="00382A30" w:rsidRPr="0070283B">
        <w:rPr>
          <w:rFonts w:asciiTheme="majorBidi" w:hAnsiTheme="majorBidi" w:cstheme="majorBidi"/>
        </w:rPr>
        <w:t>Furthermore</w:t>
      </w:r>
      <w:r w:rsidR="00B926E5" w:rsidRPr="0070283B">
        <w:rPr>
          <w:rFonts w:asciiTheme="majorBidi" w:hAnsiTheme="majorBidi" w:cstheme="majorBidi"/>
        </w:rPr>
        <w:t>, we recognise</w:t>
      </w:r>
      <w:r w:rsidR="00BA40E9" w:rsidRPr="0070283B">
        <w:rPr>
          <w:rFonts w:asciiTheme="majorBidi" w:hAnsiTheme="majorBidi" w:cstheme="majorBidi"/>
        </w:rPr>
        <w:t>d</w:t>
      </w:r>
      <w:r w:rsidR="00B926E5" w:rsidRPr="0070283B">
        <w:rPr>
          <w:rFonts w:asciiTheme="majorBidi" w:hAnsiTheme="majorBidi" w:cstheme="majorBidi"/>
        </w:rPr>
        <w:t xml:space="preserve"> basic predictors and their relationship</w:t>
      </w:r>
      <w:r w:rsidR="00D746DE" w:rsidRPr="0070283B">
        <w:rPr>
          <w:rFonts w:asciiTheme="majorBidi" w:hAnsiTheme="majorBidi" w:cstheme="majorBidi"/>
        </w:rPr>
        <w:t>s with eachother</w:t>
      </w:r>
      <w:r w:rsidR="00B926E5" w:rsidRPr="0070283B">
        <w:rPr>
          <w:rFonts w:asciiTheme="majorBidi" w:hAnsiTheme="majorBidi" w:cstheme="majorBidi"/>
        </w:rPr>
        <w:t xml:space="preserve">. </w:t>
      </w:r>
      <w:r w:rsidR="00382A30" w:rsidRPr="0070283B">
        <w:rPr>
          <w:rFonts w:asciiTheme="majorBidi" w:hAnsiTheme="majorBidi" w:cstheme="majorBidi"/>
        </w:rPr>
        <w:t>In addition</w:t>
      </w:r>
      <w:r w:rsidR="00B926E5" w:rsidRPr="0070283B">
        <w:rPr>
          <w:rFonts w:asciiTheme="majorBidi" w:hAnsiTheme="majorBidi" w:cstheme="majorBidi"/>
        </w:rPr>
        <w:t>, we estimate</w:t>
      </w:r>
      <w:r w:rsidR="00BA40E9" w:rsidRPr="0070283B">
        <w:rPr>
          <w:rFonts w:asciiTheme="majorBidi" w:hAnsiTheme="majorBidi" w:cstheme="majorBidi"/>
        </w:rPr>
        <w:t>d</w:t>
      </w:r>
      <w:r w:rsidR="00B926E5" w:rsidRPr="0070283B">
        <w:rPr>
          <w:rFonts w:asciiTheme="majorBidi" w:hAnsiTheme="majorBidi" w:cstheme="majorBidi"/>
        </w:rPr>
        <w:t xml:space="preserve"> the risk factors using the model and prioritise features based on existing literature.</w:t>
      </w:r>
      <w:r w:rsidR="00382A30" w:rsidRPr="0070283B">
        <w:rPr>
          <w:rFonts w:asciiTheme="majorBidi" w:hAnsiTheme="majorBidi" w:cstheme="majorBidi"/>
        </w:rPr>
        <w:t xml:space="preserve"> Then, we compared the sensitivity and specificity of the learned model with the balanced </w:t>
      </w:r>
      <w:r w:rsidR="00D746DE" w:rsidRPr="0070283B">
        <w:rPr>
          <w:rFonts w:asciiTheme="majorBidi" w:hAnsiTheme="majorBidi" w:cstheme="majorBidi"/>
        </w:rPr>
        <w:t>model in terms of the</w:t>
      </w:r>
      <w:r w:rsidR="00382A30" w:rsidRPr="0070283B">
        <w:rPr>
          <w:rFonts w:asciiTheme="majorBidi" w:hAnsiTheme="majorBidi" w:cstheme="majorBidi"/>
        </w:rPr>
        <w:t xml:space="preserve"> structure and marginal distributions over the latent variable and the risk factors. </w:t>
      </w:r>
      <w:r w:rsidR="00B44D60" w:rsidRPr="0070283B">
        <w:rPr>
          <w:rFonts w:asciiTheme="majorBidi" w:hAnsiTheme="majorBidi" w:cstheme="majorBidi"/>
        </w:rPr>
        <w:t>Consequencely</w:t>
      </w:r>
      <w:r w:rsidR="00D746DE" w:rsidRPr="0070283B">
        <w:rPr>
          <w:rFonts w:asciiTheme="majorBidi" w:hAnsiTheme="majorBidi" w:cstheme="majorBidi"/>
        </w:rPr>
        <w:t>,</w:t>
      </w:r>
      <w:r w:rsidR="00382A30" w:rsidRPr="0070283B">
        <w:rPr>
          <w:rFonts w:asciiTheme="majorBidi" w:hAnsiTheme="majorBidi" w:cstheme="majorBidi"/>
          <w:bCs/>
        </w:rPr>
        <w:t xml:space="preserve"> explained how the latent variable affected the prediction result.</w:t>
      </w:r>
      <w:r w:rsidR="001958A4" w:rsidRPr="001958A4">
        <w:rPr>
          <w:rFonts w:asciiTheme="majorBidi" w:hAnsiTheme="majorBidi" w:cstheme="majorBidi"/>
        </w:rPr>
        <w:t xml:space="preserve"> </w:t>
      </w:r>
      <w:r w:rsidR="001958A4" w:rsidRPr="0070283B">
        <w:rPr>
          <w:rFonts w:asciiTheme="majorBidi" w:hAnsiTheme="majorBidi" w:cstheme="majorBidi"/>
        </w:rPr>
        <w:t xml:space="preserve">As can be seen in the </w:t>
      </w:r>
      <w:r w:rsidR="001958A4">
        <w:rPr>
          <w:rFonts w:asciiTheme="majorBidi" w:hAnsiTheme="majorBidi" w:cstheme="majorBidi"/>
        </w:rPr>
        <w:t xml:space="preserve">experimental </w:t>
      </w:r>
      <w:r w:rsidR="001958A4" w:rsidRPr="0070283B">
        <w:rPr>
          <w:rFonts w:asciiTheme="majorBidi" w:hAnsiTheme="majorBidi" w:cstheme="majorBidi"/>
        </w:rPr>
        <w:t>result</w:t>
      </w:r>
      <w:r w:rsidR="001958A4">
        <w:rPr>
          <w:rFonts w:asciiTheme="majorBidi" w:hAnsiTheme="majorBidi" w:cstheme="majorBidi"/>
        </w:rPr>
        <w:t xml:space="preserve"> section</w:t>
      </w:r>
      <w:r w:rsidR="001958A4" w:rsidRPr="0070283B">
        <w:rPr>
          <w:rFonts w:asciiTheme="majorBidi" w:hAnsiTheme="majorBidi" w:cstheme="majorBidi"/>
        </w:rPr>
        <w:t xml:space="preserve">, our approach is forecasting the presence and development of the most common comorbidities that each patient will experience during her visits. </w:t>
      </w:r>
    </w:p>
    <w:p w14:paraId="48F3A55C" w14:textId="048BD6E6" w:rsidR="00B926E5" w:rsidRPr="0070283B" w:rsidRDefault="00B926E5" w:rsidP="009B6C40">
      <w:pPr>
        <w:spacing w:line="360" w:lineRule="auto"/>
        <w:jc w:val="lowKashida"/>
        <w:rPr>
          <w:rFonts w:asciiTheme="majorBidi" w:hAnsiTheme="majorBidi" w:cstheme="majorBidi"/>
          <w:lang w:bidi="fa-IR"/>
        </w:rPr>
      </w:pPr>
      <w:r w:rsidRPr="0070283B">
        <w:rPr>
          <w:rFonts w:asciiTheme="majorBidi" w:hAnsiTheme="majorBidi" w:cstheme="majorBidi"/>
          <w:lang w:bidi="fa-IR"/>
        </w:rPr>
        <w:t xml:space="preserve">Overall, the statistical result is quite revealing in several ways. Frist, the most striking result to emerge from the data shows a significant correlation between the diabetic comorbidities and risk factors. Then, it enhances our knowledge in understanding the dependencies between various risk factors and comorbidities. </w:t>
      </w:r>
      <w:r w:rsidR="00B44D60" w:rsidRPr="0070283B">
        <w:rPr>
          <w:rFonts w:asciiTheme="majorBidi" w:hAnsiTheme="majorBidi" w:cstheme="majorBidi"/>
          <w:lang w:bidi="fa-IR"/>
        </w:rPr>
        <w:t xml:space="preserve">More significantly, it gives away the position of the latent variable in the learned </w:t>
      </w:r>
      <w:r w:rsidR="00B44D60" w:rsidRPr="0070283B">
        <w:rPr>
          <w:rFonts w:asciiTheme="majorBidi" w:hAnsiTheme="majorBidi" w:cstheme="majorBidi"/>
          <w:lang w:bidi="fa-IR"/>
        </w:rPr>
        <w:lastRenderedPageBreak/>
        <w:t>structure.</w:t>
      </w:r>
      <w:r w:rsidRPr="0070283B">
        <w:rPr>
          <w:rFonts w:asciiTheme="majorBidi" w:hAnsiTheme="majorBidi" w:cstheme="majorBidi"/>
          <w:lang w:bidi="fa-IR"/>
        </w:rPr>
        <w:t xml:space="preserve"> </w:t>
      </w:r>
      <w:r w:rsidR="00B44D60" w:rsidRPr="0070283B">
        <w:rPr>
          <w:rFonts w:asciiTheme="majorBidi" w:hAnsiTheme="majorBidi" w:cstheme="majorBidi"/>
          <w:lang w:bidi="fa-IR"/>
        </w:rPr>
        <w:t>Interestingly, on that point are also differences in the LSTA and LSBA percentages, which symbolizes the importance of identifying the parents and their dependencies with the kids.</w:t>
      </w:r>
    </w:p>
    <w:p w14:paraId="4ADD79A2" w14:textId="4C310DF1" w:rsidR="00EE6BF4" w:rsidRPr="0070283B" w:rsidRDefault="008A68ED" w:rsidP="009B6C40">
      <w:pPr>
        <w:spacing w:line="360" w:lineRule="auto"/>
        <w:jc w:val="lowKashida"/>
        <w:rPr>
          <w:rFonts w:asciiTheme="majorBidi" w:hAnsiTheme="majorBidi" w:cstheme="majorBidi"/>
          <w:lang w:bidi="fa-IR"/>
        </w:rPr>
      </w:pPr>
      <w:r w:rsidRPr="0070283B">
        <w:rPr>
          <w:rFonts w:asciiTheme="majorBidi" w:hAnsiTheme="majorBidi" w:cstheme="majorBidi"/>
        </w:rPr>
        <w:t>Our primary goal is to focus the importance of an understanding of latent variable in the clinical data with unmeasured attributes.</w:t>
      </w:r>
      <w:r w:rsidR="00EE6BF4" w:rsidRPr="0070283B">
        <w:rPr>
          <w:rFonts w:asciiTheme="majorBidi" w:hAnsiTheme="majorBidi" w:cstheme="majorBidi"/>
        </w:rPr>
        <w:t xml:space="preserve"> </w:t>
      </w:r>
      <w:r w:rsidRPr="0070283B">
        <w:rPr>
          <w:rFonts w:asciiTheme="majorBidi" w:hAnsiTheme="majorBidi" w:cstheme="majorBidi"/>
          <w:lang w:bidi="fa-IR"/>
        </w:rPr>
        <w:t>In conditions of uncertainty reduction, when some aspects of the model are not exactly known, we utilized DBNs with help from other methods (IC* and LS).</w:t>
      </w:r>
      <w:r w:rsidR="00EE6BF4" w:rsidRPr="0070283B">
        <w:rPr>
          <w:rFonts w:asciiTheme="majorBidi" w:hAnsiTheme="majorBidi" w:cstheme="majorBidi"/>
        </w:rPr>
        <w:t xml:space="preserve"> </w:t>
      </w:r>
      <w:r w:rsidRPr="0070283B">
        <w:rPr>
          <w:rFonts w:asciiTheme="majorBidi" w:hAnsiTheme="majorBidi" w:cstheme="majorBidi"/>
          <w:lang w:bidi="fa-IR"/>
        </w:rPr>
        <w:t>We apply this appraisal method to fulfil the importance of exploiting latent variable in a clinical model.</w:t>
      </w:r>
      <w:r w:rsidR="00EE6BF4" w:rsidRPr="0070283B">
        <w:rPr>
          <w:rFonts w:asciiTheme="majorBidi" w:hAnsiTheme="majorBidi" w:cstheme="majorBidi"/>
          <w:lang w:bidi="fa-IR"/>
        </w:rPr>
        <w:t xml:space="preserve"> In fact, the</w:t>
      </w:r>
      <w:r w:rsidR="00D746DE" w:rsidRPr="0070283B">
        <w:rPr>
          <w:rFonts w:asciiTheme="majorBidi" w:hAnsiTheme="majorBidi" w:cstheme="majorBidi"/>
          <w:lang w:bidi="fa-IR"/>
        </w:rPr>
        <w:t xml:space="preserve"> prediction accuracy in</w:t>
      </w:r>
      <w:r w:rsidR="00EE6BF4" w:rsidRPr="0070283B">
        <w:rPr>
          <w:rFonts w:asciiTheme="majorBidi" w:hAnsiTheme="majorBidi" w:cstheme="majorBidi"/>
          <w:lang w:bidi="fa-IR"/>
        </w:rPr>
        <w:t xml:space="preserve"> our approach </w:t>
      </w:r>
      <w:r w:rsidR="00BA2E58" w:rsidRPr="0070283B">
        <w:rPr>
          <w:rFonts w:asciiTheme="majorBidi" w:hAnsiTheme="majorBidi" w:cstheme="majorBidi"/>
          <w:lang w:bidi="fa-IR"/>
        </w:rPr>
        <w:t>was</w:t>
      </w:r>
      <w:r w:rsidR="00D746DE" w:rsidRPr="0070283B">
        <w:rPr>
          <w:rFonts w:asciiTheme="majorBidi" w:hAnsiTheme="majorBidi" w:cstheme="majorBidi"/>
          <w:lang w:bidi="fa-IR"/>
        </w:rPr>
        <w:t xml:space="preserve"> </w:t>
      </w:r>
      <w:r w:rsidRPr="0070283B">
        <w:rPr>
          <w:rFonts w:asciiTheme="majorBidi" w:hAnsiTheme="majorBidi" w:cstheme="majorBidi"/>
          <w:lang w:bidi="fa-IR"/>
        </w:rPr>
        <w:t>significantly</w:t>
      </w:r>
      <w:r w:rsidR="00BA2E58" w:rsidRPr="0070283B">
        <w:rPr>
          <w:rFonts w:asciiTheme="majorBidi" w:hAnsiTheme="majorBidi" w:cstheme="majorBidi"/>
          <w:lang w:bidi="fa-IR"/>
        </w:rPr>
        <w:t xml:space="preserve"> improved</w:t>
      </w:r>
      <w:r w:rsidR="00EE6BF4" w:rsidRPr="0070283B">
        <w:rPr>
          <w:rFonts w:asciiTheme="majorBidi" w:hAnsiTheme="majorBidi" w:cstheme="majorBidi"/>
          <w:lang w:bidi="fa-IR"/>
        </w:rPr>
        <w:t>.</w:t>
      </w:r>
      <w:r w:rsidR="00DE0CDC">
        <w:rPr>
          <w:rFonts w:asciiTheme="majorBidi" w:hAnsiTheme="majorBidi" w:cstheme="majorBidi"/>
          <w:lang w:bidi="fa-IR"/>
        </w:rPr>
        <w:t xml:space="preserve"> However, the current research was not specifically designed to evaluate continuous factors</w:t>
      </w:r>
      <w:r w:rsidR="00DD535A">
        <w:rPr>
          <w:rFonts w:asciiTheme="majorBidi" w:hAnsiTheme="majorBidi" w:cstheme="majorBidi"/>
          <w:lang w:bidi="fa-IR"/>
        </w:rPr>
        <w:t xml:space="preserve"> as well as time-variant model</w:t>
      </w:r>
      <w:r w:rsidR="00DE0CDC">
        <w:rPr>
          <w:rFonts w:asciiTheme="majorBidi" w:hAnsiTheme="majorBidi" w:cstheme="majorBidi"/>
          <w:lang w:bidi="fa-IR"/>
        </w:rPr>
        <w:t xml:space="preserve">. </w:t>
      </w:r>
      <w:r w:rsidR="00DD535A">
        <w:rPr>
          <w:rFonts w:asciiTheme="majorBidi" w:hAnsiTheme="majorBidi" w:cstheme="majorBidi"/>
          <w:lang w:bidi="fa-IR"/>
        </w:rPr>
        <w:t xml:space="preserve">A further study should concentrate </w:t>
      </w:r>
      <w:r w:rsidR="00DD535A" w:rsidRPr="00F63047">
        <w:rPr>
          <w:rFonts w:asciiTheme="majorBidi" w:hAnsiTheme="majorBidi" w:cstheme="majorBidi"/>
          <w:lang w:bidi="fa-IR"/>
        </w:rPr>
        <w:t>on</w:t>
      </w:r>
      <w:r w:rsidR="00DD535A">
        <w:rPr>
          <w:rFonts w:asciiTheme="majorBidi" w:hAnsiTheme="majorBidi" w:cstheme="majorBidi"/>
          <w:lang w:bidi="fa-IR"/>
        </w:rPr>
        <w:t xml:space="preserve"> the investigation of</w:t>
      </w:r>
      <w:r w:rsidR="00DD535A" w:rsidRPr="00F63047">
        <w:rPr>
          <w:rFonts w:asciiTheme="majorBidi" w:hAnsiTheme="majorBidi" w:cstheme="majorBidi"/>
          <w:lang w:bidi="fa-IR"/>
        </w:rPr>
        <w:t xml:space="preserve"> continuous T2DM features while modeling DBNs rather than discrete model.</w:t>
      </w:r>
      <w:r w:rsidR="00DD535A">
        <w:rPr>
          <w:rFonts w:asciiTheme="majorBidi" w:hAnsiTheme="majorBidi" w:cstheme="majorBidi"/>
          <w:lang w:bidi="fa-IR"/>
        </w:rPr>
        <w:t xml:space="preserve"> Anatural progression of this work is to</w:t>
      </w:r>
      <w:r w:rsidR="00B44D60" w:rsidRPr="00F63047">
        <w:rPr>
          <w:rFonts w:asciiTheme="majorBidi" w:hAnsiTheme="majorBidi" w:cstheme="majorBidi"/>
          <w:lang w:bidi="fa-IR"/>
        </w:rPr>
        <w:t xml:space="preserve"> involve exploring the extension of these models with more latent variables to capture a greater variety of factors [Factorial] that </w:t>
      </w:r>
      <w:r w:rsidRPr="00F63047">
        <w:rPr>
          <w:rFonts w:asciiTheme="majorBidi" w:hAnsiTheme="majorBidi" w:cstheme="majorBidi"/>
          <w:lang w:bidi="fa-IR"/>
        </w:rPr>
        <w:t>characterizes</w:t>
      </w:r>
      <w:r w:rsidR="00B44D60" w:rsidRPr="00F63047">
        <w:rPr>
          <w:rFonts w:asciiTheme="majorBidi" w:hAnsiTheme="majorBidi" w:cstheme="majorBidi"/>
          <w:lang w:bidi="fa-IR"/>
        </w:rPr>
        <w:t xml:space="preserve"> key changes in the clinical and complications data. </w:t>
      </w:r>
      <w:r w:rsidRPr="00F63047">
        <w:rPr>
          <w:rFonts w:asciiTheme="majorBidi" w:hAnsiTheme="majorBidi" w:cstheme="majorBidi"/>
          <w:lang w:bidi="fa-IR"/>
        </w:rPr>
        <w:t>Ultimately, we intend to use these latent status to facilitate us to identify different cohorts of patients who have different dynamics and therefore stratify them so that more can be inferred around the different expressions of the disease and its advancement.</w:t>
      </w:r>
      <w:r w:rsidR="007C2D29">
        <w:rPr>
          <w:rFonts w:asciiTheme="majorBidi" w:hAnsiTheme="majorBidi" w:cstheme="majorBidi"/>
          <w:lang w:bidi="fa-IR"/>
        </w:rPr>
        <w:t xml:space="preserve"> </w:t>
      </w:r>
      <w:r w:rsidR="00E93FAC">
        <w:rPr>
          <w:rFonts w:asciiTheme="majorBidi" w:hAnsiTheme="majorBidi" w:cstheme="majorBidi"/>
          <w:lang w:bidi="fa-IR"/>
        </w:rPr>
        <w:t>It is suggested that the association of these risk factors and  different complications is investigated in future studies.</w:t>
      </w:r>
    </w:p>
    <w:p w14:paraId="461BA379" w14:textId="0A897315" w:rsidR="00EC2C45" w:rsidRPr="0070283B" w:rsidRDefault="00245A95" w:rsidP="009B6C40">
      <w:pPr>
        <w:spacing w:line="360" w:lineRule="auto"/>
        <w:jc w:val="lowKashida"/>
        <w:rPr>
          <w:rFonts w:asciiTheme="majorBidi" w:hAnsiTheme="majorBidi" w:cstheme="majorBidi"/>
          <w:b/>
          <w:bCs/>
          <w:lang w:bidi="fa-IR"/>
        </w:rPr>
      </w:pPr>
      <w:r w:rsidRPr="0070283B">
        <w:rPr>
          <w:rFonts w:asciiTheme="majorBidi" w:hAnsiTheme="majorBidi" w:cstheme="majorBidi"/>
          <w:b/>
          <w:bCs/>
          <w:lang w:bidi="fa-IR"/>
        </w:rPr>
        <w:t>Appendix I</w:t>
      </w:r>
    </w:p>
    <w:p w14:paraId="54BBB5EC" w14:textId="77777777" w:rsidR="00245A95" w:rsidRPr="0070283B" w:rsidRDefault="00245A95" w:rsidP="009B6C40">
      <w:pPr>
        <w:spacing w:line="360" w:lineRule="auto"/>
        <w:jc w:val="lowKashida"/>
        <w:rPr>
          <w:rFonts w:asciiTheme="majorBidi" w:hAnsiTheme="majorBidi" w:cstheme="majorBidi"/>
          <w:lang w:bidi="fa-IR"/>
        </w:rPr>
      </w:pPr>
      <w:r w:rsidRPr="0070283B">
        <w:rPr>
          <w:rFonts w:asciiTheme="majorBidi" w:hAnsiTheme="majorBidi" w:cstheme="majorBidi"/>
          <w:lang w:bidi="fa-IR"/>
        </w:rPr>
        <w:t>The output of  the IC* algorithm is a matrix P, defined as follows (Pearl (2000)):</w:t>
      </w:r>
    </w:p>
    <w:p w14:paraId="403F03BD" w14:textId="77777777" w:rsidR="00245A95" w:rsidRPr="0070283B" w:rsidRDefault="00245A95" w:rsidP="009B6C40">
      <w:pPr>
        <w:pStyle w:val="ListParagraph"/>
        <w:numPr>
          <w:ilvl w:val="0"/>
          <w:numId w:val="6"/>
        </w:numPr>
        <w:spacing w:line="360" w:lineRule="auto"/>
        <w:jc w:val="lowKashida"/>
        <w:rPr>
          <w:rFonts w:asciiTheme="majorBidi" w:hAnsiTheme="majorBidi" w:cstheme="majorBidi"/>
        </w:rPr>
      </w:pPr>
      <w:r w:rsidRPr="0070283B">
        <w:rPr>
          <w:rFonts w:asciiTheme="majorBidi" w:hAnsiTheme="majorBidi" w:cstheme="majorBidi"/>
          <w:lang w:bidi="fa-IR"/>
        </w:rPr>
        <w:t>The possibility of existing a latent variable between variable i (rows) and j (columns) is highlighted in green color (</w:t>
      </w:r>
      <w:r w:rsidRPr="0070283B">
        <w:rPr>
          <w:rFonts w:asciiTheme="majorBidi" w:hAnsiTheme="majorBidi" w:cstheme="majorBidi"/>
        </w:rPr>
        <w:t>P (i, j) = P(j, i) = 2, if there is a latent variable L such that i&lt;-L-&gt;j).</w:t>
      </w:r>
    </w:p>
    <w:p w14:paraId="4C7F3DCE" w14:textId="77777777" w:rsidR="00245A95" w:rsidRPr="0070283B" w:rsidRDefault="00245A95" w:rsidP="009B6C40">
      <w:pPr>
        <w:pStyle w:val="ListParagraph"/>
        <w:numPr>
          <w:ilvl w:val="0"/>
          <w:numId w:val="6"/>
        </w:numPr>
        <w:spacing w:line="360" w:lineRule="auto"/>
        <w:jc w:val="lowKashida"/>
        <w:rPr>
          <w:rFonts w:asciiTheme="majorBidi" w:hAnsiTheme="majorBidi" w:cstheme="majorBidi"/>
        </w:rPr>
      </w:pPr>
      <w:r w:rsidRPr="0070283B">
        <w:rPr>
          <w:rFonts w:asciiTheme="majorBidi" w:hAnsiTheme="majorBidi" w:cstheme="majorBidi"/>
          <w:lang w:bidi="fa-IR"/>
        </w:rPr>
        <w:t xml:space="preserve">The possibility of </w:t>
      </w:r>
      <w:bookmarkStart w:id="3" w:name="_Hlk486175112"/>
      <w:r w:rsidRPr="0070283B">
        <w:rPr>
          <w:rFonts w:asciiTheme="majorBidi" w:hAnsiTheme="majorBidi" w:cstheme="majorBidi"/>
          <w:lang w:bidi="fa-IR"/>
        </w:rPr>
        <w:t>existing</w:t>
      </w:r>
      <w:bookmarkEnd w:id="3"/>
      <w:r w:rsidRPr="0070283B">
        <w:rPr>
          <w:rFonts w:asciiTheme="majorBidi" w:hAnsiTheme="majorBidi" w:cstheme="majorBidi"/>
          <w:lang w:bidi="fa-IR"/>
        </w:rPr>
        <w:t xml:space="preserve"> a latent variable or a link between variable i (rows) and j (columns) is highlighted in yellow color (</w:t>
      </w:r>
      <w:r w:rsidRPr="0070283B">
        <w:rPr>
          <w:rFonts w:asciiTheme="majorBidi" w:hAnsiTheme="majorBidi" w:cstheme="majorBidi"/>
        </w:rPr>
        <w:t>P (i, j) = -1, if there is either a latent variable L such that i &lt;-L-&gt;j or there is a directed edge from i-&gt;j).</w:t>
      </w:r>
    </w:p>
    <w:p w14:paraId="4872E100" w14:textId="5129372F" w:rsidR="00245A95" w:rsidRPr="0070283B" w:rsidRDefault="00245A95" w:rsidP="009B6C40">
      <w:pPr>
        <w:pStyle w:val="ListParagraph"/>
        <w:numPr>
          <w:ilvl w:val="0"/>
          <w:numId w:val="6"/>
        </w:numPr>
        <w:spacing w:line="360" w:lineRule="auto"/>
        <w:jc w:val="lowKashida"/>
        <w:rPr>
          <w:rFonts w:asciiTheme="majorBidi" w:hAnsiTheme="majorBidi" w:cstheme="majorBidi"/>
        </w:rPr>
      </w:pPr>
      <w:r w:rsidRPr="0070283B">
        <w:rPr>
          <w:rFonts w:asciiTheme="majorBidi" w:hAnsiTheme="majorBidi" w:cstheme="majorBidi"/>
          <w:lang w:bidi="fa-IR"/>
        </w:rPr>
        <w:t>The possibility of existing a link between variable i (rows) and j (columns) is highlighted in orange colour (</w:t>
      </w:r>
      <w:r w:rsidRPr="0070283B">
        <w:rPr>
          <w:rFonts w:asciiTheme="majorBidi" w:hAnsiTheme="majorBidi" w:cstheme="majorBidi"/>
        </w:rPr>
        <w:t>P (i, j) = -2, if there is a marked directed i-*&gt;j edge).</w:t>
      </w:r>
    </w:p>
    <w:p w14:paraId="4C7A2443" w14:textId="77777777" w:rsidR="00A926D1" w:rsidRPr="0070283B" w:rsidRDefault="00A926D1" w:rsidP="009B6C40">
      <w:pPr>
        <w:spacing w:line="360" w:lineRule="auto"/>
        <w:jc w:val="lowKashida"/>
        <w:rPr>
          <w:rFonts w:asciiTheme="majorBidi" w:hAnsiTheme="majorBidi" w:cstheme="majorBidi"/>
        </w:rPr>
      </w:pPr>
      <w:r w:rsidRPr="0070283B">
        <w:rPr>
          <w:rFonts w:asciiTheme="majorBidi" w:hAnsiTheme="majorBidi" w:cstheme="majorBidi"/>
        </w:rPr>
        <w:t>We characterized comorbidities into seven groups:</w:t>
      </w:r>
    </w:p>
    <w:p w14:paraId="04CE096B" w14:textId="77777777" w:rsidR="00A926D1" w:rsidRPr="0070283B" w:rsidRDefault="00A926D1" w:rsidP="009B6C40">
      <w:pPr>
        <w:pStyle w:val="ListParagraph"/>
        <w:numPr>
          <w:ilvl w:val="0"/>
          <w:numId w:val="1"/>
        </w:numPr>
        <w:spacing w:line="360" w:lineRule="auto"/>
        <w:jc w:val="lowKashida"/>
        <w:rPr>
          <w:rFonts w:asciiTheme="majorBidi" w:hAnsiTheme="majorBidi" w:cstheme="majorBidi"/>
        </w:rPr>
      </w:pPr>
      <w:r w:rsidRPr="0070283B">
        <w:rPr>
          <w:rFonts w:asciiTheme="majorBidi" w:hAnsiTheme="majorBidi" w:cstheme="majorBidi"/>
        </w:rPr>
        <w:t>Diabetic nephropathy or Kidney disease:</w:t>
      </w:r>
      <w:r w:rsidRPr="0070283B">
        <w:rPr>
          <w:rFonts w:asciiTheme="majorBidi" w:hAnsiTheme="majorBidi" w:cstheme="majorBidi"/>
        </w:rPr>
        <w:br/>
        <w:t>      - Essential hypertension</w:t>
      </w:r>
      <w:r w:rsidRPr="0070283B">
        <w:rPr>
          <w:rFonts w:asciiTheme="majorBidi" w:hAnsiTheme="majorBidi" w:cstheme="majorBidi"/>
        </w:rPr>
        <w:br/>
        <w:t>      - Nephritis and nephropathy</w:t>
      </w:r>
      <w:r w:rsidRPr="0070283B">
        <w:rPr>
          <w:rFonts w:asciiTheme="majorBidi" w:hAnsiTheme="majorBidi" w:cstheme="majorBidi"/>
        </w:rPr>
        <w:br/>
        <w:t>      - Essential hypertension begin</w:t>
      </w:r>
    </w:p>
    <w:p w14:paraId="4F5B81D8" w14:textId="77777777" w:rsidR="00A926D1" w:rsidRPr="0070283B" w:rsidRDefault="00A926D1" w:rsidP="009B6C40">
      <w:pPr>
        <w:pStyle w:val="ListParagraph"/>
        <w:numPr>
          <w:ilvl w:val="0"/>
          <w:numId w:val="1"/>
        </w:numPr>
        <w:spacing w:line="360" w:lineRule="auto"/>
        <w:jc w:val="lowKashida"/>
        <w:rPr>
          <w:rFonts w:asciiTheme="majorBidi" w:hAnsiTheme="majorBidi" w:cstheme="majorBidi"/>
          <w:shd w:val="clear" w:color="auto" w:fill="FFFFFF"/>
        </w:rPr>
      </w:pPr>
      <w:r w:rsidRPr="0070283B">
        <w:rPr>
          <w:rFonts w:asciiTheme="majorBidi" w:hAnsiTheme="majorBidi" w:cstheme="majorBidi"/>
        </w:rPr>
        <w:t>Liver disease</w:t>
      </w:r>
      <w:r w:rsidRPr="0070283B">
        <w:rPr>
          <w:rFonts w:asciiTheme="majorBidi" w:hAnsiTheme="majorBidi" w:cstheme="majorBidi"/>
          <w:color w:val="FF0000"/>
        </w:rPr>
        <w:br/>
        <w:t xml:space="preserve">      </w:t>
      </w:r>
      <w:r w:rsidRPr="0070283B">
        <w:rPr>
          <w:rFonts w:asciiTheme="majorBidi" w:hAnsiTheme="majorBidi" w:cstheme="majorBidi"/>
        </w:rPr>
        <w:t>- Chronic liver disease without mention of alcohol</w:t>
      </w:r>
    </w:p>
    <w:p w14:paraId="04911337" w14:textId="6CD9DA5C" w:rsidR="00A926D1" w:rsidRPr="0070283B" w:rsidRDefault="00A926D1" w:rsidP="009B6C40">
      <w:pPr>
        <w:pStyle w:val="ListParagraph"/>
        <w:spacing w:line="360" w:lineRule="auto"/>
        <w:jc w:val="lowKashida"/>
        <w:rPr>
          <w:rFonts w:asciiTheme="majorBidi" w:hAnsiTheme="majorBidi" w:cstheme="majorBidi"/>
          <w:shd w:val="clear" w:color="auto" w:fill="FFFFFF"/>
        </w:rPr>
      </w:pPr>
      <w:r w:rsidRPr="0070283B">
        <w:rPr>
          <w:rFonts w:asciiTheme="majorBidi" w:hAnsiTheme="majorBidi" w:cstheme="majorBidi"/>
        </w:rPr>
        <w:t xml:space="preserve">      - </w:t>
      </w:r>
      <w:r w:rsidR="00DE1E9C" w:rsidRPr="0070283B">
        <w:rPr>
          <w:rFonts w:asciiTheme="majorBidi" w:hAnsiTheme="majorBidi" w:cstheme="majorBidi"/>
        </w:rPr>
        <w:t>Ano</w:t>
      </w:r>
      <w:r w:rsidRPr="0070283B">
        <w:rPr>
          <w:rFonts w:asciiTheme="majorBidi" w:hAnsiTheme="majorBidi" w:cstheme="majorBidi"/>
        </w:rPr>
        <w:t>ther non-alcoholic chronic liver disease</w:t>
      </w:r>
    </w:p>
    <w:p w14:paraId="4C9ACCFE" w14:textId="77777777" w:rsidR="00A926D1" w:rsidRPr="0070283B" w:rsidRDefault="00A926D1" w:rsidP="009B6C40">
      <w:pPr>
        <w:pStyle w:val="ListParagraph"/>
        <w:numPr>
          <w:ilvl w:val="0"/>
          <w:numId w:val="1"/>
        </w:numPr>
        <w:spacing w:line="360" w:lineRule="auto"/>
        <w:jc w:val="lowKashida"/>
        <w:rPr>
          <w:rFonts w:asciiTheme="majorBidi" w:hAnsiTheme="majorBidi" w:cstheme="majorBidi"/>
          <w:shd w:val="clear" w:color="auto" w:fill="FFFFFF"/>
        </w:rPr>
      </w:pPr>
      <w:r w:rsidRPr="0070283B">
        <w:rPr>
          <w:rFonts w:asciiTheme="majorBidi" w:hAnsiTheme="majorBidi" w:cstheme="majorBidi"/>
        </w:rPr>
        <w:lastRenderedPageBreak/>
        <w:t>Neuropathy</w:t>
      </w:r>
      <w:r w:rsidRPr="0070283B">
        <w:rPr>
          <w:rFonts w:asciiTheme="majorBidi" w:hAnsiTheme="majorBidi" w:cstheme="majorBidi"/>
        </w:rPr>
        <w:br/>
        <w:t>      - Polyneuropathy in diabetes</w:t>
      </w:r>
    </w:p>
    <w:p w14:paraId="3536F68B" w14:textId="2B538BFA" w:rsidR="00E246E7" w:rsidRPr="0070283B" w:rsidRDefault="00A926D1" w:rsidP="009B6C40">
      <w:pPr>
        <w:pStyle w:val="ListParagraph"/>
        <w:numPr>
          <w:ilvl w:val="0"/>
          <w:numId w:val="1"/>
        </w:numPr>
        <w:spacing w:line="360" w:lineRule="auto"/>
        <w:jc w:val="lowKashida"/>
        <w:rPr>
          <w:rFonts w:asciiTheme="majorBidi" w:hAnsiTheme="majorBidi" w:cstheme="majorBidi"/>
        </w:rPr>
      </w:pPr>
      <w:r w:rsidRPr="0070283B">
        <w:rPr>
          <w:rFonts w:asciiTheme="majorBidi" w:hAnsiTheme="majorBidi" w:cstheme="majorBidi"/>
        </w:rPr>
        <w:t>Retinopathy</w:t>
      </w:r>
      <w:r w:rsidRPr="0070283B">
        <w:rPr>
          <w:rFonts w:asciiTheme="majorBidi" w:hAnsiTheme="majorBidi" w:cstheme="majorBidi"/>
        </w:rPr>
        <w:br/>
        <w:t>      - Diabetic Retinopathy</w:t>
      </w:r>
      <w:r w:rsidRPr="0070283B">
        <w:rPr>
          <w:rFonts w:asciiTheme="majorBidi" w:hAnsiTheme="majorBidi" w:cstheme="majorBidi"/>
        </w:rPr>
        <w:br/>
        <w:t>      - Diabetic Retinopathy Proliferative</w:t>
      </w:r>
      <w:r w:rsidRPr="0070283B">
        <w:rPr>
          <w:rFonts w:asciiTheme="majorBidi" w:hAnsiTheme="majorBidi" w:cstheme="majorBidi"/>
        </w:rPr>
        <w:br/>
        <w:t>      - Diabetic Retinopathy Simple</w:t>
      </w:r>
      <w:r w:rsidRPr="0070283B">
        <w:rPr>
          <w:rFonts w:asciiTheme="majorBidi" w:hAnsiTheme="majorBidi" w:cstheme="majorBidi"/>
        </w:rPr>
        <w:br/>
        <w:t>      -</w:t>
      </w:r>
      <w:r w:rsidR="00610D13" w:rsidRPr="0070283B">
        <w:rPr>
          <w:rFonts w:asciiTheme="majorBidi" w:hAnsiTheme="majorBidi" w:cstheme="majorBidi"/>
        </w:rPr>
        <w:t xml:space="preserve"> Retinopathy Simple Unspecified</w:t>
      </w:r>
    </w:p>
    <w:p w14:paraId="3F2DC94A" w14:textId="5BBDD2D8" w:rsidR="00BA5121" w:rsidRPr="0070283B" w:rsidRDefault="00BA5121" w:rsidP="009B6C40">
      <w:pPr>
        <w:pStyle w:val="ListParagraph"/>
        <w:numPr>
          <w:ilvl w:val="0"/>
          <w:numId w:val="1"/>
        </w:numPr>
        <w:spacing w:line="360" w:lineRule="auto"/>
        <w:jc w:val="lowKashida"/>
        <w:rPr>
          <w:rFonts w:asciiTheme="majorBidi" w:hAnsiTheme="majorBidi" w:cstheme="majorBidi"/>
        </w:rPr>
      </w:pPr>
      <w:r w:rsidRPr="0070283B">
        <w:rPr>
          <w:rFonts w:asciiTheme="majorBidi" w:hAnsiTheme="majorBidi" w:cstheme="majorBidi"/>
        </w:rPr>
        <w:t>Hypertension</w:t>
      </w:r>
    </w:p>
    <w:p w14:paraId="7A5993AB" w14:textId="77777777" w:rsidR="00610D13" w:rsidRPr="0070283B" w:rsidRDefault="00610D13" w:rsidP="009B6C40">
      <w:pPr>
        <w:spacing w:line="360" w:lineRule="auto"/>
        <w:ind w:left="360"/>
        <w:jc w:val="lowKashida"/>
        <w:rPr>
          <w:rFonts w:asciiTheme="majorBidi" w:hAnsiTheme="majorBidi" w:cstheme="majorBidi"/>
        </w:rPr>
      </w:pPr>
    </w:p>
    <w:p w14:paraId="5400F2C9" w14:textId="77777777" w:rsidR="007C1F43" w:rsidRPr="0070283B" w:rsidRDefault="007C1F43" w:rsidP="009B6C40">
      <w:pPr>
        <w:spacing w:line="360" w:lineRule="auto"/>
        <w:jc w:val="lowKashida"/>
        <w:rPr>
          <w:rFonts w:asciiTheme="majorBidi" w:hAnsiTheme="majorBidi" w:cstheme="majorBidi"/>
        </w:rPr>
      </w:pPr>
      <w:r w:rsidRPr="0070283B">
        <w:rPr>
          <w:rFonts w:asciiTheme="majorBidi" w:hAnsiTheme="majorBidi" w:cstheme="majorBidi"/>
        </w:rPr>
        <w:t>There are five steps that must be taken to generate the result obtained from the method:</w:t>
      </w:r>
    </w:p>
    <w:p w14:paraId="436EE661" w14:textId="0D2767A5" w:rsidR="007C1F43" w:rsidRPr="0070283B" w:rsidRDefault="007C1F43" w:rsidP="009B6C40">
      <w:pPr>
        <w:pStyle w:val="ListParagraph"/>
        <w:numPr>
          <w:ilvl w:val="0"/>
          <w:numId w:val="9"/>
        </w:numPr>
        <w:spacing w:line="360" w:lineRule="auto"/>
        <w:jc w:val="lowKashida"/>
        <w:rPr>
          <w:rFonts w:asciiTheme="majorBidi" w:hAnsiTheme="majorBidi" w:cstheme="majorBidi"/>
        </w:rPr>
      </w:pPr>
      <w:r w:rsidRPr="0070283B">
        <w:rPr>
          <w:rFonts w:asciiTheme="majorBidi" w:hAnsiTheme="majorBidi" w:cstheme="majorBidi"/>
        </w:rPr>
        <w:t xml:space="preserve">Introducing diabetic risk factors. </w:t>
      </w:r>
    </w:p>
    <w:p w14:paraId="1088FD85" w14:textId="4F9405FD" w:rsidR="007C1F43" w:rsidRPr="0070283B" w:rsidRDefault="007C1F43" w:rsidP="009B6C40">
      <w:pPr>
        <w:pStyle w:val="ListParagraph"/>
        <w:numPr>
          <w:ilvl w:val="0"/>
          <w:numId w:val="9"/>
        </w:numPr>
        <w:spacing w:line="360" w:lineRule="auto"/>
        <w:jc w:val="lowKashida"/>
        <w:rPr>
          <w:rFonts w:asciiTheme="majorBidi" w:hAnsiTheme="majorBidi" w:cstheme="majorBidi"/>
        </w:rPr>
      </w:pPr>
      <w:r w:rsidRPr="0070283B">
        <w:rPr>
          <w:rFonts w:asciiTheme="majorBidi" w:hAnsiTheme="majorBidi" w:cstheme="majorBidi"/>
        </w:rPr>
        <w:t>Defining how the latent variable and comorbidities are expected to affect the risk factors.</w:t>
      </w:r>
    </w:p>
    <w:p w14:paraId="72728877" w14:textId="77777777" w:rsidR="007C1F43" w:rsidRPr="0070283B" w:rsidRDefault="007C1F43" w:rsidP="009B6C40">
      <w:pPr>
        <w:pStyle w:val="ListParagraph"/>
        <w:numPr>
          <w:ilvl w:val="0"/>
          <w:numId w:val="9"/>
        </w:numPr>
        <w:spacing w:line="360" w:lineRule="auto"/>
        <w:jc w:val="lowKashida"/>
        <w:rPr>
          <w:rFonts w:asciiTheme="majorBidi" w:hAnsiTheme="majorBidi" w:cstheme="majorBidi"/>
        </w:rPr>
      </w:pPr>
      <w:r w:rsidRPr="0070283B">
        <w:rPr>
          <w:rFonts w:asciiTheme="majorBidi" w:hAnsiTheme="majorBidi" w:cstheme="majorBidi"/>
        </w:rPr>
        <w:t>Implementing the HMM as our probabilistic model and parameters.</w:t>
      </w:r>
    </w:p>
    <w:p w14:paraId="2EEA436E" w14:textId="77777777" w:rsidR="007C1F43" w:rsidRPr="0070283B" w:rsidRDefault="007C1F43" w:rsidP="009B6C40">
      <w:pPr>
        <w:pStyle w:val="ListParagraph"/>
        <w:numPr>
          <w:ilvl w:val="0"/>
          <w:numId w:val="9"/>
        </w:numPr>
        <w:spacing w:line="360" w:lineRule="auto"/>
        <w:jc w:val="lowKashida"/>
        <w:rPr>
          <w:rFonts w:asciiTheme="majorBidi" w:hAnsiTheme="majorBidi" w:cstheme="majorBidi"/>
        </w:rPr>
      </w:pPr>
      <w:r w:rsidRPr="0070283B">
        <w:rPr>
          <w:rFonts w:asciiTheme="majorBidi" w:hAnsiTheme="majorBidi" w:cstheme="majorBidi"/>
        </w:rPr>
        <w:t xml:space="preserve">Dealing with the unbalanced data; </w:t>
      </w:r>
      <w:r w:rsidRPr="0070283B">
        <w:rPr>
          <w:rFonts w:asciiTheme="majorBidi" w:hAnsiTheme="majorBidi" w:cstheme="majorBidi"/>
          <w:lang w:bidi="fa-IR"/>
        </w:rPr>
        <w:t xml:space="preserve">Imbalanced data are a major clinical problem for predicting a model and the main cause of low predictive accuracy of rare cases. </w:t>
      </w:r>
    </w:p>
    <w:p w14:paraId="6C2992B9" w14:textId="1EA070CC" w:rsidR="007C1F43" w:rsidRPr="0070283B" w:rsidRDefault="007C1F43" w:rsidP="009B6C40">
      <w:pPr>
        <w:pStyle w:val="ListParagraph"/>
        <w:numPr>
          <w:ilvl w:val="0"/>
          <w:numId w:val="9"/>
        </w:numPr>
        <w:spacing w:line="360" w:lineRule="auto"/>
        <w:jc w:val="lowKashida"/>
        <w:rPr>
          <w:rFonts w:asciiTheme="majorBidi" w:hAnsiTheme="majorBidi" w:cstheme="majorBidi"/>
        </w:rPr>
      </w:pPr>
      <w:r w:rsidRPr="0070283B">
        <w:rPr>
          <w:rFonts w:asciiTheme="majorBidi" w:hAnsiTheme="majorBidi" w:cstheme="majorBidi"/>
        </w:rPr>
        <w:t>Assessing and evaluating the model, by using different evaluation models and enumerating uncertainties and the error rate.</w:t>
      </w:r>
    </w:p>
    <w:p w14:paraId="711A1455" w14:textId="77777777" w:rsidR="001D4C62" w:rsidRPr="0070283B" w:rsidRDefault="001D4C62" w:rsidP="009B6C40">
      <w:pPr>
        <w:spacing w:after="240" w:line="360" w:lineRule="auto"/>
        <w:jc w:val="lowKashida"/>
        <w:rPr>
          <w:rFonts w:asciiTheme="majorBidi" w:hAnsiTheme="majorBidi" w:cstheme="majorBidi"/>
        </w:rPr>
      </w:pPr>
      <w:r w:rsidRPr="0070283B">
        <w:rPr>
          <w:rFonts w:asciiTheme="majorBidi" w:hAnsiTheme="majorBidi" w:cstheme="majorBidi"/>
        </w:rPr>
        <w:t xml:space="preserve">Our simulation was implemented using MATLAB with the Bayes Net Toolbox </w:t>
      </w:r>
      <w:r w:rsidRPr="0070283B">
        <w:rPr>
          <w:rFonts w:asciiTheme="majorBidi" w:hAnsiTheme="majorBidi" w:cstheme="majorBidi"/>
        </w:rPr>
        <w:fldChar w:fldCharType="begin"/>
      </w:r>
      <w:r w:rsidRPr="0070283B">
        <w:rPr>
          <w:rFonts w:asciiTheme="majorBidi" w:hAnsiTheme="majorBidi" w:cstheme="majorBidi"/>
        </w:rPr>
        <w:instrText xml:space="preserve"> ADDIN ZOTERO_ITEM CSL_CITATION {"citationID":"D0BDhgHf","properties":{"formattedCitation":"[16]","plainCitation":"[16]"},"citationItems":[{"id":213,"uris":["http://zotero.org/users/3519137/items/6K6UMSMF"],"uri":["http://zotero.org/users/3519137/items/6K6UMSMF"],"itemData":{"id":213,"type":"article-journal","title":"The Bayes Net Toolbox for MATLAB","container-title":"Computing Science and Statistics","page":"2001","volume":"33","source":"CiteSeer","abstract":"The Bayes Net Toolbox (BNT) is an open-source Matlab package for directed graphical models. BNT supports many kinds of nodes (probability distributions), exact and approximate inference, parameter and structure learning, and static and dynamic models. BNT is widely used in teaching and research: the web page has received over 28,000 hits since May 2000. In this paper, we discuss a broad spectrum of issues related to graphical models (directed and undirected), and describe, at a high-level, how BNT was designed to cope with them all. We also compare BNT to other software packages for graphical models, and to the nascent OpenBayes effort.","author":[{"family":"Murphy","given":"Kevin P."}],"issued":{"date-parts":[["2001"]]}}}],"schema":"https://github.com/citation-style-language/schema/raw/master/csl-citation.json"} </w:instrText>
      </w:r>
      <w:r w:rsidRPr="0070283B">
        <w:rPr>
          <w:rFonts w:asciiTheme="majorBidi" w:hAnsiTheme="majorBidi" w:cstheme="majorBidi"/>
        </w:rPr>
        <w:fldChar w:fldCharType="separate"/>
      </w:r>
      <w:r w:rsidRPr="0070283B">
        <w:rPr>
          <w:rFonts w:asciiTheme="majorBidi" w:hAnsiTheme="majorBidi" w:cstheme="majorBidi"/>
        </w:rPr>
        <w:t>[16]</w:t>
      </w:r>
      <w:r w:rsidRPr="0070283B">
        <w:rPr>
          <w:rFonts w:asciiTheme="majorBidi" w:hAnsiTheme="majorBidi" w:cstheme="majorBidi"/>
        </w:rPr>
        <w:fldChar w:fldCharType="end"/>
      </w:r>
      <w:r w:rsidRPr="0070283B">
        <w:rPr>
          <w:rFonts w:asciiTheme="majorBidi" w:hAnsiTheme="majorBidi" w:cstheme="majorBidi"/>
        </w:rPr>
        <w:t xml:space="preserve">. </w:t>
      </w:r>
    </w:p>
    <w:p w14:paraId="0C13F716" w14:textId="77777777" w:rsidR="00E246E7" w:rsidRPr="0070283B" w:rsidRDefault="00E246E7" w:rsidP="009B6C40">
      <w:pPr>
        <w:spacing w:line="360" w:lineRule="auto"/>
        <w:jc w:val="lowKashida"/>
        <w:rPr>
          <w:rFonts w:asciiTheme="majorBidi" w:hAnsiTheme="majorBidi" w:cstheme="majorBidi"/>
        </w:rPr>
      </w:pPr>
    </w:p>
    <w:p w14:paraId="2C647291" w14:textId="77777777" w:rsidR="00E246E7" w:rsidRPr="0070283B" w:rsidRDefault="00E246E7" w:rsidP="009B6C40">
      <w:pPr>
        <w:spacing w:line="360" w:lineRule="auto"/>
        <w:jc w:val="lowKashida"/>
        <w:rPr>
          <w:rFonts w:asciiTheme="majorBidi" w:hAnsiTheme="majorBidi" w:cstheme="majorBidi"/>
        </w:rPr>
      </w:pPr>
      <w:r w:rsidRPr="0070283B">
        <w:rPr>
          <w:rFonts w:asciiTheme="majorBidi" w:hAnsiTheme="majorBidi" w:cstheme="majorBidi"/>
        </w:rPr>
        <w:t>We computed results under different assumptions to prove the influence of a variable under sensitivity analysis can be beneficial for many reasons, including:</w:t>
      </w:r>
    </w:p>
    <w:p w14:paraId="248BF29A" w14:textId="77777777" w:rsidR="00E246E7" w:rsidRPr="0070283B" w:rsidRDefault="00E246E7" w:rsidP="009B6C40">
      <w:pPr>
        <w:pStyle w:val="ListParagraph"/>
        <w:numPr>
          <w:ilvl w:val="0"/>
          <w:numId w:val="4"/>
        </w:numPr>
        <w:autoSpaceDE w:val="0"/>
        <w:autoSpaceDN w:val="0"/>
        <w:adjustRightInd w:val="0"/>
        <w:spacing w:after="0" w:line="360" w:lineRule="auto"/>
        <w:jc w:val="lowKashida"/>
        <w:rPr>
          <w:rFonts w:asciiTheme="majorBidi" w:hAnsiTheme="majorBidi" w:cstheme="majorBidi"/>
          <w:color w:val="000000" w:themeColor="text1"/>
        </w:rPr>
      </w:pPr>
      <w:r w:rsidRPr="0070283B">
        <w:rPr>
          <w:rFonts w:asciiTheme="majorBidi" w:hAnsiTheme="majorBidi" w:cstheme="majorBidi"/>
        </w:rPr>
        <w:t>Identifying important connections between observations, diabetes risk factors, and predictions, which leads to the development of a better model.</w:t>
      </w:r>
    </w:p>
    <w:p w14:paraId="27E6D431" w14:textId="77777777" w:rsidR="00E246E7" w:rsidRPr="0070283B" w:rsidRDefault="00E246E7" w:rsidP="009B6C40">
      <w:pPr>
        <w:pStyle w:val="ListParagraph"/>
        <w:numPr>
          <w:ilvl w:val="0"/>
          <w:numId w:val="4"/>
        </w:numPr>
        <w:spacing w:line="360" w:lineRule="auto"/>
        <w:jc w:val="lowKashida"/>
        <w:rPr>
          <w:rFonts w:asciiTheme="majorBidi" w:hAnsiTheme="majorBidi" w:cstheme="majorBidi"/>
        </w:rPr>
      </w:pPr>
      <w:r w:rsidRPr="0070283B">
        <w:rPr>
          <w:rFonts w:asciiTheme="majorBidi" w:hAnsiTheme="majorBidi" w:cstheme="majorBidi"/>
        </w:rPr>
        <w:t>Enhancing the understanding of the relationships between risk factors and different comorbidities in a Bayesian model.</w:t>
      </w:r>
    </w:p>
    <w:p w14:paraId="5D6711E6" w14:textId="77777777" w:rsidR="00E246E7" w:rsidRPr="0070283B" w:rsidRDefault="00E246E7" w:rsidP="009B6C40">
      <w:pPr>
        <w:pStyle w:val="ListParagraph"/>
        <w:numPr>
          <w:ilvl w:val="0"/>
          <w:numId w:val="4"/>
        </w:numPr>
        <w:spacing w:line="360" w:lineRule="auto"/>
        <w:jc w:val="lowKashida"/>
        <w:rPr>
          <w:rFonts w:asciiTheme="majorBidi" w:hAnsiTheme="majorBidi" w:cstheme="majorBidi"/>
          <w:lang w:bidi="fa-IR"/>
        </w:rPr>
      </w:pPr>
      <w:r w:rsidRPr="0070283B">
        <w:rPr>
          <w:rFonts w:asciiTheme="majorBidi" w:hAnsiTheme="majorBidi" w:cstheme="majorBidi"/>
          <w:lang w:bidi="fa-IR"/>
        </w:rPr>
        <w:t xml:space="preserve">Simplifying the model by removing some risk factors in diabetes that have less impact on the prediction of comorbidities. </w:t>
      </w:r>
    </w:p>
    <w:p w14:paraId="562683F0" w14:textId="77777777" w:rsidR="00E246E7" w:rsidRPr="0070283B" w:rsidRDefault="00E246E7" w:rsidP="009B6C40">
      <w:pPr>
        <w:numPr>
          <w:ilvl w:val="0"/>
          <w:numId w:val="4"/>
        </w:numPr>
        <w:spacing w:line="360" w:lineRule="auto"/>
        <w:jc w:val="lowKashida"/>
        <w:rPr>
          <w:rFonts w:asciiTheme="majorBidi" w:hAnsiTheme="majorBidi" w:cstheme="majorBidi"/>
        </w:rPr>
      </w:pPr>
      <w:r w:rsidRPr="0070283B">
        <w:rPr>
          <w:rFonts w:asciiTheme="majorBidi" w:hAnsiTheme="majorBidi" w:cstheme="majorBidi"/>
        </w:rPr>
        <w:t>Exploiting uncertainty reduction methods such as the IC* algorithm, and the LS approach, to increase the robustness of our structure.</w:t>
      </w:r>
    </w:p>
    <w:p w14:paraId="7C668F3E" w14:textId="77777777" w:rsidR="00BE5C6A" w:rsidRPr="0070283B" w:rsidRDefault="00BE5C6A" w:rsidP="009B6C40">
      <w:pPr>
        <w:spacing w:line="360" w:lineRule="auto"/>
        <w:jc w:val="lowKashida"/>
        <w:rPr>
          <w:rFonts w:asciiTheme="majorBidi" w:hAnsiTheme="majorBidi" w:cstheme="majorBidi"/>
          <w:shd w:val="clear" w:color="auto" w:fill="FFFFFF"/>
        </w:rPr>
      </w:pPr>
      <w:r w:rsidRPr="0070283B">
        <w:rPr>
          <w:rFonts w:asciiTheme="majorBidi" w:hAnsiTheme="majorBidi" w:cstheme="majorBidi"/>
          <w:shd w:val="clear" w:color="auto" w:fill="FFFFFF"/>
        </w:rPr>
        <w:t>We built our model based on three primary aims:</w:t>
      </w:r>
    </w:p>
    <w:p w14:paraId="05923470" w14:textId="77777777" w:rsidR="00BE5C6A" w:rsidRPr="0070283B" w:rsidRDefault="00BE5C6A" w:rsidP="009B6C40">
      <w:pPr>
        <w:spacing w:line="360" w:lineRule="auto"/>
        <w:ind w:left="360"/>
        <w:jc w:val="lowKashida"/>
        <w:rPr>
          <w:rFonts w:asciiTheme="majorBidi" w:hAnsiTheme="majorBidi" w:cstheme="majorBidi"/>
          <w:shd w:val="clear" w:color="auto" w:fill="FFFFFF"/>
        </w:rPr>
      </w:pPr>
      <w:r w:rsidRPr="0070283B">
        <w:rPr>
          <w:rFonts w:asciiTheme="majorBidi" w:hAnsiTheme="majorBidi" w:cstheme="majorBidi"/>
          <w:shd w:val="clear" w:color="auto" w:fill="FFFFFF"/>
        </w:rPr>
        <w:t>1.  To tackle the imbalanced data.</w:t>
      </w:r>
    </w:p>
    <w:p w14:paraId="54F26A5A" w14:textId="77777777" w:rsidR="00BE5C6A" w:rsidRPr="0070283B" w:rsidRDefault="00BE5C6A" w:rsidP="009B6C40">
      <w:pPr>
        <w:spacing w:line="360" w:lineRule="auto"/>
        <w:ind w:left="360"/>
        <w:jc w:val="lowKashida"/>
        <w:rPr>
          <w:rFonts w:asciiTheme="majorBidi" w:hAnsiTheme="majorBidi" w:cstheme="majorBidi"/>
          <w:shd w:val="clear" w:color="auto" w:fill="FFFFFF"/>
        </w:rPr>
      </w:pPr>
      <w:r w:rsidRPr="0070283B">
        <w:rPr>
          <w:rFonts w:asciiTheme="majorBidi" w:hAnsiTheme="majorBidi" w:cstheme="majorBidi"/>
          <w:shd w:val="clear" w:color="auto" w:fill="FFFFFF"/>
        </w:rPr>
        <w:t>2. To investigate learning DBNs in the presence of latent variables.</w:t>
      </w:r>
    </w:p>
    <w:p w14:paraId="4FA4698F" w14:textId="77777777" w:rsidR="00ED69F5" w:rsidRPr="0070283B" w:rsidRDefault="00BE5C6A" w:rsidP="009B6C40">
      <w:pPr>
        <w:autoSpaceDE w:val="0"/>
        <w:autoSpaceDN w:val="0"/>
        <w:adjustRightInd w:val="0"/>
        <w:spacing w:line="360" w:lineRule="auto"/>
        <w:ind w:left="360"/>
        <w:jc w:val="lowKashida"/>
        <w:rPr>
          <w:rFonts w:asciiTheme="majorBidi" w:hAnsiTheme="majorBidi" w:cstheme="majorBidi"/>
          <w:shd w:val="clear" w:color="auto" w:fill="FFFFFF"/>
        </w:rPr>
      </w:pPr>
      <w:r w:rsidRPr="0070283B">
        <w:rPr>
          <w:rFonts w:asciiTheme="majorBidi" w:hAnsiTheme="majorBidi" w:cstheme="majorBidi"/>
          <w:shd w:val="clear" w:color="auto" w:fill="FFFFFF"/>
        </w:rPr>
        <w:lastRenderedPageBreak/>
        <w:t>3. To ascertain Latent variables and yield better classification accuracy by adding a latent variable.</w:t>
      </w:r>
    </w:p>
    <w:p w14:paraId="3AF59C56" w14:textId="428D6F92" w:rsidR="00ED69F5" w:rsidRPr="0070283B" w:rsidRDefault="00ED69F5" w:rsidP="009B6C40">
      <w:pPr>
        <w:autoSpaceDE w:val="0"/>
        <w:autoSpaceDN w:val="0"/>
        <w:adjustRightInd w:val="0"/>
        <w:spacing w:line="360" w:lineRule="auto"/>
        <w:jc w:val="lowKashida"/>
        <w:rPr>
          <w:rFonts w:asciiTheme="majorBidi" w:hAnsiTheme="majorBidi" w:cstheme="majorBidi"/>
          <w:shd w:val="clear" w:color="auto" w:fill="FFFFFF"/>
        </w:rPr>
      </w:pPr>
      <w:r w:rsidRPr="0070283B">
        <w:rPr>
          <w:rFonts w:asciiTheme="majorBidi" w:hAnsiTheme="majorBidi" w:cstheme="majorBidi"/>
        </w:rPr>
        <w:t xml:space="preserve">The model consists of </w:t>
      </w:r>
      <w:r w:rsidRPr="0070283B">
        <w:rPr>
          <w:rFonts w:asciiTheme="majorBidi" w:hAnsiTheme="majorBidi" w:cstheme="majorBidi"/>
          <w:bCs/>
        </w:rPr>
        <w:t>following steps:</w:t>
      </w:r>
      <w:r w:rsidRPr="0070283B">
        <w:rPr>
          <w:rFonts w:asciiTheme="majorBidi" w:hAnsiTheme="majorBidi" w:cstheme="majorBidi"/>
        </w:rPr>
        <w:t xml:space="preserve"> </w:t>
      </w:r>
    </w:p>
    <w:p w14:paraId="7B7B5C6A" w14:textId="77777777" w:rsidR="00ED69F5" w:rsidRPr="0070283B" w:rsidRDefault="00ED69F5" w:rsidP="009B6C40">
      <w:pPr>
        <w:pStyle w:val="ListParagraph"/>
        <w:numPr>
          <w:ilvl w:val="0"/>
          <w:numId w:val="5"/>
        </w:numPr>
        <w:spacing w:line="360" w:lineRule="auto"/>
        <w:jc w:val="lowKashida"/>
        <w:rPr>
          <w:rFonts w:asciiTheme="majorBidi" w:hAnsiTheme="majorBidi" w:cstheme="majorBidi"/>
        </w:rPr>
      </w:pPr>
      <w:r w:rsidRPr="0070283B">
        <w:rPr>
          <w:rFonts w:asciiTheme="majorBidi" w:hAnsiTheme="majorBidi" w:cstheme="majorBidi"/>
        </w:rPr>
        <w:t xml:space="preserve">Classifying the relevant risk factors and predictors. The test results and comorbidities have been identified as predictors. </w:t>
      </w:r>
    </w:p>
    <w:p w14:paraId="46955228" w14:textId="77777777" w:rsidR="00ED69F5" w:rsidRPr="0070283B" w:rsidRDefault="00ED69F5" w:rsidP="009B6C40">
      <w:pPr>
        <w:pStyle w:val="ListParagraph"/>
        <w:numPr>
          <w:ilvl w:val="0"/>
          <w:numId w:val="5"/>
        </w:numPr>
        <w:spacing w:line="360" w:lineRule="auto"/>
        <w:jc w:val="lowKashida"/>
        <w:rPr>
          <w:rFonts w:asciiTheme="majorBidi" w:hAnsiTheme="majorBidi" w:cstheme="majorBidi"/>
        </w:rPr>
      </w:pPr>
      <w:r w:rsidRPr="0070283B">
        <w:rPr>
          <w:rFonts w:asciiTheme="majorBidi" w:hAnsiTheme="majorBidi" w:cstheme="majorBidi"/>
        </w:rPr>
        <w:t>Modelling the Bayesian probabilities and dependencies of the observed data and latent variable, using qualitative methodology.</w:t>
      </w:r>
    </w:p>
    <w:p w14:paraId="697DA7EA" w14:textId="77777777" w:rsidR="00ED69F5" w:rsidRPr="0070283B" w:rsidRDefault="00ED69F5" w:rsidP="009B6C40">
      <w:pPr>
        <w:pStyle w:val="ListParagraph"/>
        <w:numPr>
          <w:ilvl w:val="0"/>
          <w:numId w:val="5"/>
        </w:numPr>
        <w:spacing w:line="360" w:lineRule="auto"/>
        <w:jc w:val="lowKashida"/>
        <w:rPr>
          <w:rFonts w:asciiTheme="majorBidi" w:hAnsiTheme="majorBidi" w:cstheme="majorBidi"/>
        </w:rPr>
      </w:pPr>
      <w:r w:rsidRPr="0070283B">
        <w:rPr>
          <w:rFonts w:asciiTheme="majorBidi" w:hAnsiTheme="majorBidi" w:cstheme="majorBidi"/>
        </w:rPr>
        <w:t xml:space="preserve">Exploring the latent variable and exploiting knowledge from the experience with the learning structure and conditional dependencies. This information was assembled into a Hidden Markov Model (HMM) to investigate the likely impact of the latent variable. </w:t>
      </w:r>
    </w:p>
    <w:p w14:paraId="149F9E9E" w14:textId="77777777" w:rsidR="00ED69F5" w:rsidRPr="0070283B" w:rsidRDefault="00ED69F5" w:rsidP="009B6C40">
      <w:pPr>
        <w:pStyle w:val="ListParagraph"/>
        <w:numPr>
          <w:ilvl w:val="0"/>
          <w:numId w:val="5"/>
        </w:numPr>
        <w:spacing w:line="360" w:lineRule="auto"/>
        <w:jc w:val="lowKashida"/>
        <w:rPr>
          <w:rFonts w:asciiTheme="majorBidi" w:hAnsiTheme="majorBidi" w:cstheme="majorBidi"/>
        </w:rPr>
      </w:pPr>
      <w:r w:rsidRPr="0070283B">
        <w:rPr>
          <w:rFonts w:asciiTheme="majorBidi" w:hAnsiTheme="majorBidi" w:cstheme="majorBidi"/>
          <w:bCs/>
        </w:rPr>
        <w:t>Employing an</w:t>
      </w:r>
      <w:r w:rsidRPr="0070283B">
        <w:rPr>
          <w:rFonts w:asciiTheme="majorBidi" w:hAnsiTheme="majorBidi" w:cstheme="majorBidi"/>
        </w:rPr>
        <w:t xml:space="preserve"> initiative assessment methodology </w:t>
      </w:r>
      <w:r w:rsidRPr="0070283B">
        <w:rPr>
          <w:rFonts w:asciiTheme="majorBidi" w:hAnsiTheme="majorBidi" w:cstheme="majorBidi"/>
          <w:bCs/>
        </w:rPr>
        <w:t>by building</w:t>
      </w:r>
      <w:r w:rsidRPr="0070283B">
        <w:rPr>
          <w:rFonts w:asciiTheme="majorBidi" w:hAnsiTheme="majorBidi" w:cstheme="majorBidi"/>
        </w:rPr>
        <w:t xml:space="preserve"> the latent variable structure learned from the IC* algorithm (Pearl and Verma, 1991). We monitored the latent variable behaviour to discover the dynamic nature of comorbidities and other risk factors and their dependencies. </w:t>
      </w:r>
    </w:p>
    <w:p w14:paraId="50876C8A" w14:textId="77777777" w:rsidR="00E246E7" w:rsidRPr="0070283B" w:rsidRDefault="00E246E7" w:rsidP="009B6C40">
      <w:pPr>
        <w:spacing w:line="360" w:lineRule="auto"/>
        <w:jc w:val="lowKashida"/>
        <w:rPr>
          <w:rFonts w:asciiTheme="majorBidi" w:hAnsiTheme="majorBidi" w:cstheme="majorBidi"/>
        </w:rPr>
      </w:pPr>
    </w:p>
    <w:p w14:paraId="24023468" w14:textId="4F2E3043" w:rsidR="007C1F43" w:rsidRPr="0070283B" w:rsidRDefault="005B50C9" w:rsidP="009B6C40">
      <w:pPr>
        <w:spacing w:line="360" w:lineRule="auto"/>
        <w:jc w:val="lowKashida"/>
        <w:rPr>
          <w:rFonts w:asciiTheme="majorBidi" w:hAnsiTheme="majorBidi" w:cstheme="majorBidi"/>
        </w:rPr>
      </w:pPr>
      <w:r w:rsidRPr="0070283B">
        <w:rPr>
          <w:rFonts w:asciiTheme="majorBidi" w:hAnsiTheme="majorBidi" w:cstheme="majorBidi"/>
        </w:rPr>
        <w:t>Then, the analysis was checked when initially performed and then checked again at the end of the process. [ref]</w:t>
      </w:r>
    </w:p>
    <w:p w14:paraId="1D18852E" w14:textId="77777777" w:rsidR="00517FAD" w:rsidRPr="0070283B" w:rsidRDefault="00517FAD" w:rsidP="009B6C40">
      <w:pPr>
        <w:spacing w:line="360" w:lineRule="auto"/>
        <w:jc w:val="lowKashida"/>
        <w:rPr>
          <w:rFonts w:asciiTheme="majorBidi" w:hAnsiTheme="majorBidi" w:cstheme="majorBidi"/>
          <w:lang w:bidi="fa-IR"/>
        </w:rPr>
      </w:pPr>
      <w:r w:rsidRPr="0070283B">
        <w:rPr>
          <w:rFonts w:asciiTheme="majorBidi" w:hAnsiTheme="majorBidi" w:cstheme="majorBidi"/>
          <w:lang w:bidi="fa-IR"/>
        </w:rPr>
        <w:t>The result of the IC* correlation analysis is summarised in Table 2. Moreover, the result of True Average Link Strength (LSTA), and Blind Average Link Strength (LSBA) on the same data in the table 0 can be seen. Data from this Table 1 can be compared with the data in Table 2 which shows the confidence in understanding a suitable structure for the latent and observed variables.</w:t>
      </w:r>
    </w:p>
    <w:p w14:paraId="39FE6C3B" w14:textId="77777777" w:rsidR="007B12C2" w:rsidRPr="0070283B" w:rsidRDefault="007B12C2" w:rsidP="009B6C40">
      <w:pPr>
        <w:spacing w:line="360" w:lineRule="auto"/>
        <w:jc w:val="lowKashida"/>
        <w:rPr>
          <w:rFonts w:asciiTheme="majorBidi" w:hAnsiTheme="majorBidi" w:cstheme="majorBidi"/>
        </w:rPr>
      </w:pPr>
    </w:p>
    <w:p w14:paraId="768C0AD9" w14:textId="77777777" w:rsidR="00B926E5" w:rsidRPr="0070283B" w:rsidRDefault="00B926E5" w:rsidP="009B6C40">
      <w:pPr>
        <w:keepNext/>
        <w:spacing w:line="360" w:lineRule="auto"/>
        <w:jc w:val="lowKashida"/>
        <w:rPr>
          <w:rFonts w:asciiTheme="majorBidi" w:eastAsia="Times New Roman" w:hAnsiTheme="majorBidi" w:cstheme="majorBidi"/>
          <w:i/>
          <w:iCs/>
          <w:lang w:eastAsia="en-GB"/>
        </w:rPr>
      </w:pPr>
    </w:p>
    <w:p w14:paraId="7589303F" w14:textId="77777777" w:rsidR="00B926E5" w:rsidRPr="0070283B" w:rsidRDefault="00B926E5" w:rsidP="009B6C40">
      <w:pPr>
        <w:keepNext/>
        <w:spacing w:line="360" w:lineRule="auto"/>
        <w:jc w:val="lowKashida"/>
        <w:rPr>
          <w:rFonts w:asciiTheme="majorBidi" w:eastAsia="Times New Roman" w:hAnsiTheme="majorBidi" w:cstheme="majorBidi"/>
          <w:i/>
          <w:iCs/>
          <w:lang w:eastAsia="en-GB"/>
        </w:rPr>
      </w:pPr>
    </w:p>
    <w:p w14:paraId="15D400E7" w14:textId="7BDFCB19" w:rsidR="00B926E5" w:rsidRPr="0070283B" w:rsidRDefault="00B926E5" w:rsidP="009B6C40">
      <w:pPr>
        <w:spacing w:after="200" w:line="360" w:lineRule="auto"/>
        <w:jc w:val="lowKashida"/>
        <w:rPr>
          <w:rFonts w:asciiTheme="majorBidi" w:eastAsia="Times New Roman" w:hAnsiTheme="majorBidi" w:cstheme="majorBidi"/>
          <w:b/>
          <w:bCs/>
          <w:color w:val="4F81BD"/>
          <w:sz w:val="18"/>
          <w:szCs w:val="18"/>
        </w:rPr>
      </w:pPr>
    </w:p>
    <w:p w14:paraId="01336C39" w14:textId="77777777" w:rsidR="00B926E5" w:rsidRPr="0070283B" w:rsidRDefault="00B926E5" w:rsidP="009B6C40">
      <w:pPr>
        <w:spacing w:line="360" w:lineRule="auto"/>
        <w:jc w:val="lowKashida"/>
        <w:rPr>
          <w:rFonts w:asciiTheme="majorBidi" w:eastAsia="Times New Roman" w:hAnsiTheme="majorBidi" w:cstheme="majorBidi"/>
        </w:rPr>
      </w:pPr>
    </w:p>
    <w:p w14:paraId="51443053" w14:textId="77777777" w:rsidR="00B926E5" w:rsidRPr="0070283B" w:rsidRDefault="00B926E5" w:rsidP="009B6C40">
      <w:pPr>
        <w:spacing w:line="360" w:lineRule="auto"/>
        <w:jc w:val="lowKashida"/>
        <w:rPr>
          <w:rFonts w:asciiTheme="majorBidi" w:hAnsiTheme="majorBidi" w:cstheme="majorBidi"/>
        </w:rPr>
      </w:pPr>
    </w:p>
    <w:p w14:paraId="3FFEAEAD" w14:textId="77777777" w:rsidR="00B926E5" w:rsidRPr="0070283B" w:rsidRDefault="00B926E5" w:rsidP="009B6C40">
      <w:pPr>
        <w:spacing w:line="360" w:lineRule="auto"/>
        <w:jc w:val="lowKashida"/>
        <w:rPr>
          <w:rFonts w:asciiTheme="majorBidi" w:hAnsiTheme="majorBidi" w:cstheme="majorBidi"/>
        </w:rPr>
      </w:pPr>
    </w:p>
    <w:p w14:paraId="28800A7A" w14:textId="77777777" w:rsidR="00D5347D" w:rsidRPr="0070283B" w:rsidRDefault="00B926E5" w:rsidP="009B6C40">
      <w:pPr>
        <w:keepNext/>
        <w:spacing w:line="360" w:lineRule="auto"/>
        <w:jc w:val="lowKashida"/>
        <w:rPr>
          <w:rFonts w:asciiTheme="majorBidi" w:hAnsiTheme="majorBidi" w:cstheme="majorBidi"/>
        </w:rPr>
      </w:pPr>
      <w:r w:rsidRPr="0070283B">
        <w:rPr>
          <w:rFonts w:asciiTheme="majorBidi" w:hAnsiTheme="majorBidi" w:cstheme="majorBidi"/>
          <w:lang w:eastAsia="en-GB"/>
        </w:rPr>
        <w:lastRenderedPageBreak/>
        <w:drawing>
          <wp:inline distT="0" distB="0" distL="0" distR="0" wp14:anchorId="090AC741" wp14:editId="7D8AACF3">
            <wp:extent cx="4572000" cy="27432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1EA5D0" w14:textId="7C1A224A" w:rsidR="00B926E5" w:rsidRPr="0070283B" w:rsidRDefault="00D5347D" w:rsidP="009B6C40">
      <w:pPr>
        <w:pStyle w:val="Caption"/>
        <w:spacing w:line="360" w:lineRule="auto"/>
        <w:jc w:val="lowKashida"/>
        <w:rPr>
          <w:rFonts w:asciiTheme="majorBidi" w:hAnsiTheme="majorBidi" w:cstheme="majorBidi"/>
        </w:rPr>
      </w:pPr>
      <w:r w:rsidRPr="0070283B">
        <w:rPr>
          <w:rFonts w:asciiTheme="majorBidi" w:hAnsiTheme="majorBidi" w:cstheme="majorBidi"/>
        </w:rPr>
        <w:t xml:space="preserve">Figure </w:t>
      </w:r>
      <w:r w:rsidRPr="0070283B">
        <w:rPr>
          <w:rFonts w:asciiTheme="majorBidi" w:hAnsiTheme="majorBidi" w:cstheme="majorBidi"/>
        </w:rPr>
        <w:fldChar w:fldCharType="begin"/>
      </w:r>
      <w:r w:rsidRPr="0070283B">
        <w:rPr>
          <w:rFonts w:asciiTheme="majorBidi" w:hAnsiTheme="majorBidi" w:cstheme="majorBidi"/>
        </w:rPr>
        <w:instrText xml:space="preserve"> SEQ Figure \* ARABIC </w:instrText>
      </w:r>
      <w:r w:rsidRPr="0070283B">
        <w:rPr>
          <w:rFonts w:asciiTheme="majorBidi" w:hAnsiTheme="majorBidi" w:cstheme="majorBidi"/>
        </w:rPr>
        <w:fldChar w:fldCharType="separate"/>
      </w:r>
      <w:r w:rsidR="002839F8" w:rsidRPr="0070283B">
        <w:rPr>
          <w:rFonts w:asciiTheme="majorBidi" w:hAnsiTheme="majorBidi" w:cstheme="majorBidi"/>
        </w:rPr>
        <w:t>11</w:t>
      </w:r>
      <w:r w:rsidRPr="0070283B">
        <w:rPr>
          <w:rFonts w:asciiTheme="majorBidi" w:hAnsiTheme="majorBidi" w:cstheme="majorBidi"/>
        </w:rPr>
        <w:fldChar w:fldCharType="end"/>
      </w:r>
      <w:r w:rsidRPr="0070283B">
        <w:rPr>
          <w:rFonts w:asciiTheme="majorBidi" w:hAnsiTheme="majorBidi" w:cstheme="majorBidi"/>
        </w:rPr>
        <w:t xml:space="preserve">: Latent variable prediction pattern for the patient visits (early prediction by using </w:t>
      </w:r>
      <w:r w:rsidR="00E54812" w:rsidRPr="0070283B">
        <w:rPr>
          <w:rFonts w:asciiTheme="majorBidi" w:hAnsiTheme="majorBidi" w:cstheme="majorBidi"/>
        </w:rPr>
        <w:t>ICLS</w:t>
      </w:r>
      <w:r w:rsidRPr="0070283B">
        <w:rPr>
          <w:rFonts w:asciiTheme="majorBidi" w:hAnsiTheme="majorBidi" w:cstheme="majorBidi"/>
        </w:rPr>
        <w:t xml:space="preserve"> latent variable).</w:t>
      </w:r>
    </w:p>
    <w:p w14:paraId="59CBFEF1" w14:textId="77777777" w:rsidR="00D5347D" w:rsidRPr="0070283B" w:rsidRDefault="00B926E5" w:rsidP="009B6C40">
      <w:pPr>
        <w:keepNext/>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4C19EA27" wp14:editId="1938A805">
            <wp:extent cx="4572000" cy="2743200"/>
            <wp:effectExtent l="0" t="0" r="1905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200505A" w14:textId="200CE86A" w:rsidR="00B926E5" w:rsidRPr="0070283B" w:rsidRDefault="00D5347D" w:rsidP="009B6C40">
      <w:pPr>
        <w:pStyle w:val="Caption"/>
        <w:spacing w:line="360" w:lineRule="auto"/>
        <w:jc w:val="lowKashida"/>
        <w:rPr>
          <w:rFonts w:asciiTheme="majorBidi" w:hAnsiTheme="majorBidi" w:cstheme="majorBidi"/>
        </w:rPr>
      </w:pPr>
      <w:r w:rsidRPr="0070283B">
        <w:rPr>
          <w:rFonts w:asciiTheme="majorBidi" w:hAnsiTheme="majorBidi" w:cstheme="majorBidi"/>
        </w:rPr>
        <w:t xml:space="preserve">Figure </w:t>
      </w:r>
      <w:r w:rsidRPr="0070283B">
        <w:rPr>
          <w:rFonts w:asciiTheme="majorBidi" w:hAnsiTheme="majorBidi" w:cstheme="majorBidi"/>
        </w:rPr>
        <w:fldChar w:fldCharType="begin"/>
      </w:r>
      <w:r w:rsidRPr="0070283B">
        <w:rPr>
          <w:rFonts w:asciiTheme="majorBidi" w:hAnsiTheme="majorBidi" w:cstheme="majorBidi"/>
        </w:rPr>
        <w:instrText xml:space="preserve"> SEQ Figure \* ARABIC </w:instrText>
      </w:r>
      <w:r w:rsidRPr="0070283B">
        <w:rPr>
          <w:rFonts w:asciiTheme="majorBidi" w:hAnsiTheme="majorBidi" w:cstheme="majorBidi"/>
        </w:rPr>
        <w:fldChar w:fldCharType="separate"/>
      </w:r>
      <w:r w:rsidR="002839F8" w:rsidRPr="0070283B">
        <w:rPr>
          <w:rFonts w:asciiTheme="majorBidi" w:hAnsiTheme="majorBidi" w:cstheme="majorBidi"/>
        </w:rPr>
        <w:t>12</w:t>
      </w:r>
      <w:r w:rsidRPr="0070283B">
        <w:rPr>
          <w:rFonts w:asciiTheme="majorBidi" w:hAnsiTheme="majorBidi" w:cstheme="majorBidi"/>
        </w:rPr>
        <w:fldChar w:fldCharType="end"/>
      </w:r>
      <w:r w:rsidRPr="0070283B">
        <w:rPr>
          <w:rFonts w:asciiTheme="majorBidi" w:hAnsiTheme="majorBidi" w:cstheme="majorBidi"/>
        </w:rPr>
        <w:t xml:space="preserve">: Latent variable prediction pattern for the patient visits (same time prediction by using </w:t>
      </w:r>
      <w:r w:rsidR="00E54812" w:rsidRPr="0070283B">
        <w:rPr>
          <w:rFonts w:asciiTheme="majorBidi" w:hAnsiTheme="majorBidi" w:cstheme="majorBidi"/>
        </w:rPr>
        <w:t>ICLS</w:t>
      </w:r>
      <w:r w:rsidRPr="0070283B">
        <w:rPr>
          <w:rFonts w:asciiTheme="majorBidi" w:hAnsiTheme="majorBidi" w:cstheme="majorBidi"/>
        </w:rPr>
        <w:t xml:space="preserve"> latent variable).</w:t>
      </w:r>
    </w:p>
    <w:p w14:paraId="61173647" w14:textId="77777777" w:rsidR="00D5347D" w:rsidRPr="0070283B" w:rsidRDefault="00B926E5" w:rsidP="009B6C40">
      <w:pPr>
        <w:keepNext/>
        <w:spacing w:line="360" w:lineRule="auto"/>
        <w:jc w:val="lowKashida"/>
        <w:rPr>
          <w:rFonts w:asciiTheme="majorBidi" w:hAnsiTheme="majorBidi" w:cstheme="majorBidi"/>
        </w:rPr>
      </w:pPr>
      <w:r w:rsidRPr="0070283B">
        <w:rPr>
          <w:rFonts w:asciiTheme="majorBidi" w:hAnsiTheme="majorBidi" w:cstheme="majorBidi"/>
          <w:lang w:eastAsia="en-GB"/>
        </w:rPr>
        <w:lastRenderedPageBreak/>
        <w:drawing>
          <wp:inline distT="0" distB="0" distL="0" distR="0" wp14:anchorId="2D929718" wp14:editId="6BBB2DF0">
            <wp:extent cx="4572000" cy="2743200"/>
            <wp:effectExtent l="0" t="0" r="19050"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28A3ABB" w14:textId="7D78AE91" w:rsidR="00B926E5" w:rsidRPr="0070283B" w:rsidRDefault="00D5347D" w:rsidP="009B6C40">
      <w:pPr>
        <w:pStyle w:val="Caption"/>
        <w:spacing w:line="360" w:lineRule="auto"/>
        <w:jc w:val="lowKashida"/>
        <w:rPr>
          <w:rFonts w:asciiTheme="majorBidi" w:hAnsiTheme="majorBidi" w:cstheme="majorBidi"/>
        </w:rPr>
      </w:pPr>
      <w:r w:rsidRPr="0070283B">
        <w:rPr>
          <w:rFonts w:asciiTheme="majorBidi" w:hAnsiTheme="majorBidi" w:cstheme="majorBidi"/>
        </w:rPr>
        <w:t xml:space="preserve">Figure </w:t>
      </w:r>
      <w:r w:rsidRPr="0070283B">
        <w:rPr>
          <w:rFonts w:asciiTheme="majorBidi" w:hAnsiTheme="majorBidi" w:cstheme="majorBidi"/>
        </w:rPr>
        <w:fldChar w:fldCharType="begin"/>
      </w:r>
      <w:r w:rsidRPr="0070283B">
        <w:rPr>
          <w:rFonts w:asciiTheme="majorBidi" w:hAnsiTheme="majorBidi" w:cstheme="majorBidi"/>
        </w:rPr>
        <w:instrText xml:space="preserve"> SEQ Figure \* ARABIC </w:instrText>
      </w:r>
      <w:r w:rsidRPr="0070283B">
        <w:rPr>
          <w:rFonts w:asciiTheme="majorBidi" w:hAnsiTheme="majorBidi" w:cstheme="majorBidi"/>
        </w:rPr>
        <w:fldChar w:fldCharType="separate"/>
      </w:r>
      <w:r w:rsidR="002839F8" w:rsidRPr="0070283B">
        <w:rPr>
          <w:rFonts w:asciiTheme="majorBidi" w:hAnsiTheme="majorBidi" w:cstheme="majorBidi"/>
        </w:rPr>
        <w:t>13</w:t>
      </w:r>
      <w:r w:rsidRPr="0070283B">
        <w:rPr>
          <w:rFonts w:asciiTheme="majorBidi" w:hAnsiTheme="majorBidi" w:cstheme="majorBidi"/>
        </w:rPr>
        <w:fldChar w:fldCharType="end"/>
      </w:r>
      <w:r w:rsidRPr="0070283B">
        <w:rPr>
          <w:rFonts w:asciiTheme="majorBidi" w:hAnsiTheme="majorBidi" w:cstheme="majorBidi"/>
        </w:rPr>
        <w:t xml:space="preserve">: Latent variable prediction pattern for the patient visits (early prediction by using </w:t>
      </w:r>
      <w:r w:rsidR="00E54812" w:rsidRPr="0070283B">
        <w:rPr>
          <w:rFonts w:asciiTheme="majorBidi" w:hAnsiTheme="majorBidi" w:cstheme="majorBidi"/>
        </w:rPr>
        <w:t>ICLS</w:t>
      </w:r>
      <w:r w:rsidRPr="0070283B">
        <w:rPr>
          <w:rFonts w:asciiTheme="majorBidi" w:hAnsiTheme="majorBidi" w:cstheme="majorBidi"/>
        </w:rPr>
        <w:t xml:space="preserve"> latent variable).</w:t>
      </w:r>
    </w:p>
    <w:p w14:paraId="1BFBE8DC" w14:textId="77777777" w:rsidR="00D5347D"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06DE2F33" wp14:editId="14C5774B">
            <wp:extent cx="4572000" cy="27432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A20F9FE" w14:textId="77777777" w:rsidR="00CB2BDC" w:rsidRPr="0070283B" w:rsidRDefault="00CB2BDC" w:rsidP="009B6C40">
      <w:pPr>
        <w:spacing w:line="360" w:lineRule="auto"/>
        <w:jc w:val="lowKashida"/>
        <w:rPr>
          <w:rFonts w:asciiTheme="majorBidi" w:hAnsiTheme="majorBidi" w:cstheme="majorBidi"/>
        </w:rPr>
      </w:pPr>
    </w:p>
    <w:p w14:paraId="4E235658"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lastRenderedPageBreak/>
        <w:drawing>
          <wp:inline distT="0" distB="0" distL="0" distR="0" wp14:anchorId="767E41D3" wp14:editId="64B023BA">
            <wp:extent cx="4572000" cy="27432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CB45C57" w14:textId="77777777" w:rsidR="00CB2BDC" w:rsidRPr="0070283B" w:rsidRDefault="00CB2BDC" w:rsidP="009B6C40">
      <w:pPr>
        <w:spacing w:line="360" w:lineRule="auto"/>
        <w:jc w:val="lowKashida"/>
        <w:rPr>
          <w:rFonts w:asciiTheme="majorBidi" w:hAnsiTheme="majorBidi" w:cstheme="majorBidi"/>
        </w:rPr>
      </w:pPr>
    </w:p>
    <w:p w14:paraId="6E473E6F"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54577BF3" wp14:editId="3B3AE9E7">
            <wp:extent cx="4572000" cy="27432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E331771"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lastRenderedPageBreak/>
        <w:drawing>
          <wp:inline distT="0" distB="0" distL="0" distR="0" wp14:anchorId="5E2C077A" wp14:editId="5A27B4E0">
            <wp:extent cx="4572000" cy="27432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9173247"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4052E23F" wp14:editId="46BE61CE">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F09AAC" w14:textId="77777777" w:rsidR="00CB2BDC" w:rsidRPr="0070283B" w:rsidRDefault="00CB2BDC" w:rsidP="009B6C40">
      <w:pPr>
        <w:spacing w:line="360" w:lineRule="auto"/>
        <w:jc w:val="lowKashida"/>
        <w:rPr>
          <w:rFonts w:asciiTheme="majorBidi" w:hAnsiTheme="majorBidi" w:cstheme="majorBidi"/>
        </w:rPr>
      </w:pPr>
    </w:p>
    <w:p w14:paraId="3E6A79E6"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lastRenderedPageBreak/>
        <w:drawing>
          <wp:inline distT="0" distB="0" distL="0" distR="0" wp14:anchorId="10BAEA4A" wp14:editId="6DBAD32D">
            <wp:extent cx="4572000" cy="27432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5D335FD" w14:textId="77777777" w:rsidR="00CB2BDC" w:rsidRPr="0070283B" w:rsidRDefault="00CB2BDC" w:rsidP="009B6C40">
      <w:pPr>
        <w:spacing w:line="360" w:lineRule="auto"/>
        <w:jc w:val="lowKashida"/>
        <w:rPr>
          <w:rFonts w:asciiTheme="majorBidi" w:hAnsiTheme="majorBidi" w:cstheme="majorBidi"/>
        </w:rPr>
      </w:pPr>
    </w:p>
    <w:p w14:paraId="62CADEAF"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33444B53" wp14:editId="5E0A913B">
            <wp:extent cx="45720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BCDCD1F" w14:textId="77777777" w:rsidR="00CB2BDC" w:rsidRPr="0070283B" w:rsidRDefault="00CB2BDC" w:rsidP="009B6C40">
      <w:pPr>
        <w:spacing w:line="360" w:lineRule="auto"/>
        <w:jc w:val="lowKashida"/>
        <w:rPr>
          <w:rFonts w:asciiTheme="majorBidi" w:hAnsiTheme="majorBidi" w:cstheme="majorBidi"/>
        </w:rPr>
      </w:pPr>
    </w:p>
    <w:p w14:paraId="4142E72B"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lastRenderedPageBreak/>
        <w:drawing>
          <wp:inline distT="0" distB="0" distL="0" distR="0" wp14:anchorId="56727BB8" wp14:editId="01012248">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EAB2C58" w14:textId="77777777" w:rsidR="00CB2BDC" w:rsidRPr="0070283B" w:rsidRDefault="00CB2BDC" w:rsidP="009B6C40">
      <w:pPr>
        <w:spacing w:line="360" w:lineRule="auto"/>
        <w:jc w:val="lowKashida"/>
        <w:rPr>
          <w:rFonts w:asciiTheme="majorBidi" w:hAnsiTheme="majorBidi" w:cstheme="majorBidi"/>
        </w:rPr>
      </w:pPr>
    </w:p>
    <w:p w14:paraId="47D10FFF"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238CCEDE" wp14:editId="6BE8E2A7">
            <wp:extent cx="4572000" cy="2743200"/>
            <wp:effectExtent l="0" t="0" r="19050" b="1905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A5F9649"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lastRenderedPageBreak/>
        <w:drawing>
          <wp:inline distT="0" distB="0" distL="0" distR="0" wp14:anchorId="604C1B5D" wp14:editId="62C2963A">
            <wp:extent cx="4572000" cy="2743200"/>
            <wp:effectExtent l="0" t="0" r="19050" b="1905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0153089"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5E0A07EF" wp14:editId="41DF45FF">
            <wp:extent cx="5181600" cy="3886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7F3AC38"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lastRenderedPageBreak/>
        <w:drawing>
          <wp:inline distT="0" distB="0" distL="0" distR="0" wp14:anchorId="2D8D303D" wp14:editId="1C805D84">
            <wp:extent cx="4572000" cy="2743200"/>
            <wp:effectExtent l="0" t="0" r="19050" b="1905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22BFE0"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03906421" wp14:editId="555DEAED">
            <wp:extent cx="4572000" cy="2743200"/>
            <wp:effectExtent l="0" t="0" r="19050" b="1905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227F28E"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0F0A74FF" wp14:editId="1F370785">
            <wp:extent cx="4572000" cy="2743200"/>
            <wp:effectExtent l="0" t="0" r="19050" b="1905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19106ED" w14:textId="77777777" w:rsidR="00CB2BDC" w:rsidRPr="0070283B" w:rsidRDefault="00CB2BDC" w:rsidP="009B6C40">
      <w:pPr>
        <w:spacing w:line="360" w:lineRule="auto"/>
        <w:jc w:val="lowKashida"/>
        <w:rPr>
          <w:rFonts w:asciiTheme="majorBidi" w:hAnsiTheme="majorBidi" w:cstheme="majorBidi"/>
        </w:rPr>
      </w:pPr>
    </w:p>
    <w:p w14:paraId="13C3AE08"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1D284B97" wp14:editId="2DE8A444">
            <wp:extent cx="4572000" cy="2743200"/>
            <wp:effectExtent l="0" t="0" r="19050" b="1905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4F82D04"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50F29853" wp14:editId="05CA76E8">
            <wp:extent cx="4572000" cy="2743200"/>
            <wp:effectExtent l="0" t="0" r="1905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E3D090"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lastRenderedPageBreak/>
        <w:drawing>
          <wp:inline distT="0" distB="0" distL="0" distR="0" wp14:anchorId="43405216" wp14:editId="1599EB7D">
            <wp:extent cx="4572000" cy="2743200"/>
            <wp:effectExtent l="0" t="0" r="19050"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1C5038B"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4CEBD78D" wp14:editId="0EB91E75">
            <wp:extent cx="4572000" cy="2743200"/>
            <wp:effectExtent l="0" t="0" r="19050"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E25E688"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6ED226FF" wp14:editId="0F2F0332">
            <wp:extent cx="4572000" cy="2743200"/>
            <wp:effectExtent l="0" t="0" r="19050" b="1905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F09ACC5" w14:textId="77777777" w:rsidR="00CB2BDC" w:rsidRPr="0070283B" w:rsidRDefault="00CB2BDC" w:rsidP="009B6C40">
      <w:pPr>
        <w:spacing w:line="360" w:lineRule="auto"/>
        <w:jc w:val="lowKashida"/>
        <w:rPr>
          <w:rFonts w:asciiTheme="majorBidi" w:hAnsiTheme="majorBidi" w:cstheme="majorBidi"/>
        </w:rPr>
      </w:pPr>
    </w:p>
    <w:p w14:paraId="3135F8B4" w14:textId="77777777" w:rsidR="00CB2BDC" w:rsidRPr="0070283B" w:rsidRDefault="00CB2BDC" w:rsidP="009B6C40">
      <w:pPr>
        <w:spacing w:line="360" w:lineRule="auto"/>
        <w:jc w:val="lowKashida"/>
        <w:rPr>
          <w:rFonts w:asciiTheme="majorBidi" w:hAnsiTheme="majorBidi" w:cstheme="majorBidi"/>
        </w:rPr>
      </w:pPr>
      <w:r w:rsidRPr="0070283B">
        <w:rPr>
          <w:rFonts w:asciiTheme="majorBidi" w:hAnsiTheme="majorBidi" w:cstheme="majorBidi"/>
          <w:lang w:eastAsia="en-GB"/>
        </w:rPr>
        <w:drawing>
          <wp:inline distT="0" distB="0" distL="0" distR="0" wp14:anchorId="199A40B3" wp14:editId="4DB0DAF5">
            <wp:extent cx="4572000" cy="2743200"/>
            <wp:effectExtent l="0" t="0" r="19050"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E92E408" w14:textId="77777777" w:rsidR="00CB2BDC" w:rsidRPr="0070283B" w:rsidRDefault="00CB2BDC" w:rsidP="009B6C40">
      <w:pPr>
        <w:spacing w:line="360" w:lineRule="auto"/>
        <w:jc w:val="lowKashida"/>
        <w:rPr>
          <w:rFonts w:asciiTheme="majorBidi" w:hAnsiTheme="majorBidi" w:cstheme="majorBidi"/>
        </w:rPr>
      </w:pPr>
    </w:p>
    <w:p w14:paraId="64431485" w14:textId="77777777" w:rsidR="00B926E5" w:rsidRPr="0070283B" w:rsidRDefault="00B926E5" w:rsidP="009B6C40">
      <w:pPr>
        <w:spacing w:line="360" w:lineRule="auto"/>
        <w:jc w:val="lowKashida"/>
        <w:rPr>
          <w:rFonts w:asciiTheme="majorBidi" w:hAnsiTheme="majorBidi" w:cstheme="majorBidi"/>
        </w:rPr>
      </w:pPr>
    </w:p>
    <w:sectPr w:rsidR="00B926E5" w:rsidRPr="007028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D44E8"/>
    <w:multiLevelType w:val="hybridMultilevel"/>
    <w:tmpl w:val="4B709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A599C"/>
    <w:multiLevelType w:val="hybridMultilevel"/>
    <w:tmpl w:val="184A2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1365FC"/>
    <w:multiLevelType w:val="hybridMultilevel"/>
    <w:tmpl w:val="8A0EDD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C402D9"/>
    <w:multiLevelType w:val="hybridMultilevel"/>
    <w:tmpl w:val="D97E4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211A8E"/>
    <w:multiLevelType w:val="hybridMultilevel"/>
    <w:tmpl w:val="C36C8CD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BF47C4"/>
    <w:multiLevelType w:val="hybridMultilevel"/>
    <w:tmpl w:val="F99C5A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2D3A65"/>
    <w:multiLevelType w:val="hybridMultilevel"/>
    <w:tmpl w:val="DDB60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7415A0"/>
    <w:multiLevelType w:val="hybridMultilevel"/>
    <w:tmpl w:val="6D84E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4047A0"/>
    <w:multiLevelType w:val="hybridMultilevel"/>
    <w:tmpl w:val="09729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E565D1A"/>
    <w:multiLevelType w:val="hybridMultilevel"/>
    <w:tmpl w:val="82D0D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24545B"/>
    <w:multiLevelType w:val="hybridMultilevel"/>
    <w:tmpl w:val="ABF41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1"/>
  </w:num>
  <w:num w:numId="5">
    <w:abstractNumId w:val="9"/>
  </w:num>
  <w:num w:numId="6">
    <w:abstractNumId w:val="3"/>
  </w:num>
  <w:num w:numId="7">
    <w:abstractNumId w:val="2"/>
  </w:num>
  <w:num w:numId="8">
    <w:abstractNumId w:val="0"/>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TMyMjUwBZImZqamRko6SsGpxcWZ+XkgBUa1ADjEXuQsAAAA"/>
  </w:docVars>
  <w:rsids>
    <w:rsidRoot w:val="0075184E"/>
    <w:rsid w:val="00000E7D"/>
    <w:rsid w:val="00020460"/>
    <w:rsid w:val="0003735D"/>
    <w:rsid w:val="000809C3"/>
    <w:rsid w:val="00087D5E"/>
    <w:rsid w:val="000B6097"/>
    <w:rsid w:val="000C2BB5"/>
    <w:rsid w:val="000F61BC"/>
    <w:rsid w:val="00104659"/>
    <w:rsid w:val="00135611"/>
    <w:rsid w:val="00137396"/>
    <w:rsid w:val="001412F3"/>
    <w:rsid w:val="0015019B"/>
    <w:rsid w:val="00164FCF"/>
    <w:rsid w:val="0017030C"/>
    <w:rsid w:val="00171056"/>
    <w:rsid w:val="00186FFD"/>
    <w:rsid w:val="00194666"/>
    <w:rsid w:val="001958A4"/>
    <w:rsid w:val="001A0222"/>
    <w:rsid w:val="001B2EF6"/>
    <w:rsid w:val="001D3E81"/>
    <w:rsid w:val="001D4C62"/>
    <w:rsid w:val="001D6109"/>
    <w:rsid w:val="001D6AA3"/>
    <w:rsid w:val="001D7C61"/>
    <w:rsid w:val="002136E6"/>
    <w:rsid w:val="0023106E"/>
    <w:rsid w:val="00232822"/>
    <w:rsid w:val="0023648C"/>
    <w:rsid w:val="0024007C"/>
    <w:rsid w:val="00242609"/>
    <w:rsid w:val="00245A95"/>
    <w:rsid w:val="00247EED"/>
    <w:rsid w:val="002569C8"/>
    <w:rsid w:val="00271CFD"/>
    <w:rsid w:val="002720B6"/>
    <w:rsid w:val="002729FE"/>
    <w:rsid w:val="00276D14"/>
    <w:rsid w:val="002839F8"/>
    <w:rsid w:val="00283EE8"/>
    <w:rsid w:val="00286904"/>
    <w:rsid w:val="00291070"/>
    <w:rsid w:val="00291335"/>
    <w:rsid w:val="002A4E77"/>
    <w:rsid w:val="002B24AB"/>
    <w:rsid w:val="002B3931"/>
    <w:rsid w:val="002B5286"/>
    <w:rsid w:val="002C4538"/>
    <w:rsid w:val="002E518F"/>
    <w:rsid w:val="002F4D68"/>
    <w:rsid w:val="002F734F"/>
    <w:rsid w:val="00301C0E"/>
    <w:rsid w:val="00310F14"/>
    <w:rsid w:val="003343FA"/>
    <w:rsid w:val="003430AC"/>
    <w:rsid w:val="0034745C"/>
    <w:rsid w:val="00360B17"/>
    <w:rsid w:val="00363CA5"/>
    <w:rsid w:val="00364344"/>
    <w:rsid w:val="003661E0"/>
    <w:rsid w:val="0036731D"/>
    <w:rsid w:val="003752D0"/>
    <w:rsid w:val="003765C3"/>
    <w:rsid w:val="00382A30"/>
    <w:rsid w:val="00386343"/>
    <w:rsid w:val="003A284C"/>
    <w:rsid w:val="003A2CF5"/>
    <w:rsid w:val="003F01C3"/>
    <w:rsid w:val="00400CB8"/>
    <w:rsid w:val="00410939"/>
    <w:rsid w:val="00432B9C"/>
    <w:rsid w:val="004368AA"/>
    <w:rsid w:val="00444357"/>
    <w:rsid w:val="00444C82"/>
    <w:rsid w:val="00452022"/>
    <w:rsid w:val="004543FD"/>
    <w:rsid w:val="0047600C"/>
    <w:rsid w:val="00483E32"/>
    <w:rsid w:val="0049162C"/>
    <w:rsid w:val="00495DAB"/>
    <w:rsid w:val="00496AFA"/>
    <w:rsid w:val="0049706E"/>
    <w:rsid w:val="004A5393"/>
    <w:rsid w:val="004B266A"/>
    <w:rsid w:val="004C6178"/>
    <w:rsid w:val="004E4AFF"/>
    <w:rsid w:val="004F4D08"/>
    <w:rsid w:val="005013B7"/>
    <w:rsid w:val="00502B26"/>
    <w:rsid w:val="00517FAD"/>
    <w:rsid w:val="005534B6"/>
    <w:rsid w:val="005671FD"/>
    <w:rsid w:val="00575E30"/>
    <w:rsid w:val="005934B3"/>
    <w:rsid w:val="005A0419"/>
    <w:rsid w:val="005B50C9"/>
    <w:rsid w:val="005D190D"/>
    <w:rsid w:val="005D4B71"/>
    <w:rsid w:val="005F578D"/>
    <w:rsid w:val="00610D13"/>
    <w:rsid w:val="00612F87"/>
    <w:rsid w:val="00615AC3"/>
    <w:rsid w:val="006241FB"/>
    <w:rsid w:val="00624E69"/>
    <w:rsid w:val="00627404"/>
    <w:rsid w:val="00656E26"/>
    <w:rsid w:val="00663CE3"/>
    <w:rsid w:val="0068441F"/>
    <w:rsid w:val="006A0C5D"/>
    <w:rsid w:val="006B7F2F"/>
    <w:rsid w:val="006E22FE"/>
    <w:rsid w:val="00700039"/>
    <w:rsid w:val="0070283B"/>
    <w:rsid w:val="00702B67"/>
    <w:rsid w:val="00712B01"/>
    <w:rsid w:val="00713418"/>
    <w:rsid w:val="00716F9E"/>
    <w:rsid w:val="00725101"/>
    <w:rsid w:val="00727E04"/>
    <w:rsid w:val="00737923"/>
    <w:rsid w:val="00747320"/>
    <w:rsid w:val="0075184E"/>
    <w:rsid w:val="00764924"/>
    <w:rsid w:val="00770BD6"/>
    <w:rsid w:val="007A1581"/>
    <w:rsid w:val="007B12C2"/>
    <w:rsid w:val="007B2E8D"/>
    <w:rsid w:val="007B55E9"/>
    <w:rsid w:val="007B6AED"/>
    <w:rsid w:val="007C1F43"/>
    <w:rsid w:val="007C2D29"/>
    <w:rsid w:val="007D3B15"/>
    <w:rsid w:val="007D5F55"/>
    <w:rsid w:val="007D6D90"/>
    <w:rsid w:val="007E1755"/>
    <w:rsid w:val="00800399"/>
    <w:rsid w:val="0080673A"/>
    <w:rsid w:val="00820A06"/>
    <w:rsid w:val="008362A3"/>
    <w:rsid w:val="00847D3D"/>
    <w:rsid w:val="00857D3F"/>
    <w:rsid w:val="00863BF5"/>
    <w:rsid w:val="0086509D"/>
    <w:rsid w:val="008747E1"/>
    <w:rsid w:val="00886DA2"/>
    <w:rsid w:val="00897A57"/>
    <w:rsid w:val="008A0568"/>
    <w:rsid w:val="008A68ED"/>
    <w:rsid w:val="008A7B3D"/>
    <w:rsid w:val="008B29D3"/>
    <w:rsid w:val="008D4977"/>
    <w:rsid w:val="008D4DE8"/>
    <w:rsid w:val="008D6C7D"/>
    <w:rsid w:val="00900746"/>
    <w:rsid w:val="0095431C"/>
    <w:rsid w:val="00955828"/>
    <w:rsid w:val="00972127"/>
    <w:rsid w:val="00990BCD"/>
    <w:rsid w:val="009B6C40"/>
    <w:rsid w:val="009D5ED4"/>
    <w:rsid w:val="009D7A17"/>
    <w:rsid w:val="009E30D9"/>
    <w:rsid w:val="00A074AD"/>
    <w:rsid w:val="00A161F0"/>
    <w:rsid w:val="00A20763"/>
    <w:rsid w:val="00A2206A"/>
    <w:rsid w:val="00A316CD"/>
    <w:rsid w:val="00A35E25"/>
    <w:rsid w:val="00A440C6"/>
    <w:rsid w:val="00A51176"/>
    <w:rsid w:val="00A53CD8"/>
    <w:rsid w:val="00A542CB"/>
    <w:rsid w:val="00A926D1"/>
    <w:rsid w:val="00A9403C"/>
    <w:rsid w:val="00AA0085"/>
    <w:rsid w:val="00AA37A7"/>
    <w:rsid w:val="00AA66E7"/>
    <w:rsid w:val="00AB44E1"/>
    <w:rsid w:val="00AC3777"/>
    <w:rsid w:val="00AC4BC7"/>
    <w:rsid w:val="00AE0B7D"/>
    <w:rsid w:val="00AE1B9A"/>
    <w:rsid w:val="00AE6E57"/>
    <w:rsid w:val="00AE7F18"/>
    <w:rsid w:val="00AF0F12"/>
    <w:rsid w:val="00B069A9"/>
    <w:rsid w:val="00B44D60"/>
    <w:rsid w:val="00B50167"/>
    <w:rsid w:val="00B54D89"/>
    <w:rsid w:val="00B621C6"/>
    <w:rsid w:val="00B726A0"/>
    <w:rsid w:val="00B77594"/>
    <w:rsid w:val="00B81314"/>
    <w:rsid w:val="00B926E5"/>
    <w:rsid w:val="00BA10A6"/>
    <w:rsid w:val="00BA2E58"/>
    <w:rsid w:val="00BA40E9"/>
    <w:rsid w:val="00BA5121"/>
    <w:rsid w:val="00BB2338"/>
    <w:rsid w:val="00BC1416"/>
    <w:rsid w:val="00BC621C"/>
    <w:rsid w:val="00BE5C6A"/>
    <w:rsid w:val="00BF055C"/>
    <w:rsid w:val="00BF0AC4"/>
    <w:rsid w:val="00C06E4D"/>
    <w:rsid w:val="00C074A8"/>
    <w:rsid w:val="00C1346B"/>
    <w:rsid w:val="00C16FC4"/>
    <w:rsid w:val="00C37FDA"/>
    <w:rsid w:val="00C40EE5"/>
    <w:rsid w:val="00C4179A"/>
    <w:rsid w:val="00C74D46"/>
    <w:rsid w:val="00C75518"/>
    <w:rsid w:val="00CB2BDC"/>
    <w:rsid w:val="00CB344D"/>
    <w:rsid w:val="00CB5FB7"/>
    <w:rsid w:val="00D02023"/>
    <w:rsid w:val="00D05DED"/>
    <w:rsid w:val="00D108F7"/>
    <w:rsid w:val="00D14378"/>
    <w:rsid w:val="00D249C0"/>
    <w:rsid w:val="00D25E7B"/>
    <w:rsid w:val="00D35314"/>
    <w:rsid w:val="00D5347D"/>
    <w:rsid w:val="00D746DE"/>
    <w:rsid w:val="00D85951"/>
    <w:rsid w:val="00DA7660"/>
    <w:rsid w:val="00DB37A4"/>
    <w:rsid w:val="00DB4E49"/>
    <w:rsid w:val="00DB53D8"/>
    <w:rsid w:val="00DB71AC"/>
    <w:rsid w:val="00DC285C"/>
    <w:rsid w:val="00DD535A"/>
    <w:rsid w:val="00DE0CDC"/>
    <w:rsid w:val="00DE1E9C"/>
    <w:rsid w:val="00DE5CB7"/>
    <w:rsid w:val="00DF5F7D"/>
    <w:rsid w:val="00E062D5"/>
    <w:rsid w:val="00E163B8"/>
    <w:rsid w:val="00E246E7"/>
    <w:rsid w:val="00E37733"/>
    <w:rsid w:val="00E4396F"/>
    <w:rsid w:val="00E50B51"/>
    <w:rsid w:val="00E54812"/>
    <w:rsid w:val="00E54B5E"/>
    <w:rsid w:val="00E552CD"/>
    <w:rsid w:val="00E651CF"/>
    <w:rsid w:val="00E8491D"/>
    <w:rsid w:val="00E8769D"/>
    <w:rsid w:val="00E87D62"/>
    <w:rsid w:val="00E935CC"/>
    <w:rsid w:val="00E93FAC"/>
    <w:rsid w:val="00EA1269"/>
    <w:rsid w:val="00EA7409"/>
    <w:rsid w:val="00EB32B9"/>
    <w:rsid w:val="00EC2C45"/>
    <w:rsid w:val="00ED23E3"/>
    <w:rsid w:val="00ED69F5"/>
    <w:rsid w:val="00ED709C"/>
    <w:rsid w:val="00EE3C7D"/>
    <w:rsid w:val="00EE6BF4"/>
    <w:rsid w:val="00EF3073"/>
    <w:rsid w:val="00F0678E"/>
    <w:rsid w:val="00F1598F"/>
    <w:rsid w:val="00F16775"/>
    <w:rsid w:val="00F5155C"/>
    <w:rsid w:val="00F52834"/>
    <w:rsid w:val="00F55AFE"/>
    <w:rsid w:val="00F63047"/>
    <w:rsid w:val="00F66B45"/>
    <w:rsid w:val="00F72287"/>
    <w:rsid w:val="00FA49EA"/>
    <w:rsid w:val="00FA50E2"/>
    <w:rsid w:val="00FC1214"/>
    <w:rsid w:val="00FC21B8"/>
    <w:rsid w:val="00FD3ADE"/>
    <w:rsid w:val="00FE143C"/>
    <w:rsid w:val="00FF0E6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6AD59"/>
  <w15:docId w15:val="{8ADA6D1B-0261-4F30-8A81-394BC93A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6B45"/>
    <w:pPr>
      <w:spacing w:after="160" w:line="259" w:lineRule="auto"/>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66B45"/>
    <w:rPr>
      <w:color w:val="0000FF"/>
      <w:u w:val="single"/>
    </w:rPr>
  </w:style>
  <w:style w:type="paragraph" w:styleId="ListParagraph">
    <w:name w:val="List Paragraph"/>
    <w:basedOn w:val="Normal"/>
    <w:uiPriority w:val="34"/>
    <w:qFormat/>
    <w:rsid w:val="00F66B45"/>
    <w:pPr>
      <w:ind w:left="720"/>
      <w:contextualSpacing/>
    </w:pPr>
  </w:style>
  <w:style w:type="character" w:styleId="CommentReference">
    <w:name w:val="annotation reference"/>
    <w:basedOn w:val="DefaultParagraphFont"/>
    <w:uiPriority w:val="99"/>
    <w:semiHidden/>
    <w:unhideWhenUsed/>
    <w:rsid w:val="00F66B45"/>
    <w:rPr>
      <w:sz w:val="16"/>
      <w:szCs w:val="16"/>
    </w:rPr>
  </w:style>
  <w:style w:type="paragraph" w:styleId="HTMLPreformatted">
    <w:name w:val="HTML Preformatted"/>
    <w:basedOn w:val="Normal"/>
    <w:link w:val="HTMLPreformattedChar"/>
    <w:uiPriority w:val="99"/>
    <w:unhideWhenUsed/>
    <w:rsid w:val="00F66B45"/>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F66B45"/>
    <w:rPr>
      <w:rFonts w:ascii="Consolas" w:hAnsi="Consolas" w:cs="Consolas"/>
      <w:sz w:val="20"/>
      <w:szCs w:val="20"/>
      <w:lang w:val="en-US"/>
    </w:rPr>
  </w:style>
  <w:style w:type="paragraph" w:styleId="BalloonText">
    <w:name w:val="Balloon Text"/>
    <w:basedOn w:val="Normal"/>
    <w:link w:val="BalloonTextChar"/>
    <w:uiPriority w:val="99"/>
    <w:semiHidden/>
    <w:unhideWhenUsed/>
    <w:rsid w:val="00436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8AA"/>
    <w:rPr>
      <w:rFonts w:ascii="Tahoma" w:hAnsi="Tahoma" w:cs="Tahoma"/>
      <w:sz w:val="16"/>
      <w:szCs w:val="16"/>
      <w:lang w:val="en-US"/>
    </w:rPr>
  </w:style>
  <w:style w:type="paragraph" w:styleId="Caption">
    <w:name w:val="caption"/>
    <w:basedOn w:val="Normal"/>
    <w:next w:val="Normal"/>
    <w:uiPriority w:val="35"/>
    <w:unhideWhenUsed/>
    <w:qFormat/>
    <w:rsid w:val="00B926E5"/>
    <w:pPr>
      <w:spacing w:after="200" w:line="240" w:lineRule="auto"/>
    </w:pPr>
    <w:rPr>
      <w:i/>
      <w:iCs/>
      <w:color w:val="1F497D" w:themeColor="text2"/>
      <w:sz w:val="18"/>
      <w:szCs w:val="18"/>
    </w:rPr>
  </w:style>
  <w:style w:type="paragraph" w:styleId="CommentText">
    <w:name w:val="annotation text"/>
    <w:basedOn w:val="Normal"/>
    <w:link w:val="CommentTextChar"/>
    <w:uiPriority w:val="99"/>
    <w:semiHidden/>
    <w:unhideWhenUsed/>
    <w:rsid w:val="00B926E5"/>
    <w:pPr>
      <w:spacing w:line="240" w:lineRule="auto"/>
    </w:pPr>
    <w:rPr>
      <w:sz w:val="20"/>
      <w:szCs w:val="20"/>
    </w:rPr>
  </w:style>
  <w:style w:type="character" w:customStyle="1" w:styleId="CommentTextChar">
    <w:name w:val="Comment Text Char"/>
    <w:basedOn w:val="DefaultParagraphFont"/>
    <w:link w:val="CommentText"/>
    <w:uiPriority w:val="99"/>
    <w:semiHidden/>
    <w:rsid w:val="00B926E5"/>
    <w:rPr>
      <w:sz w:val="20"/>
      <w:szCs w:val="20"/>
      <w:lang w:val="en-US"/>
    </w:rPr>
  </w:style>
  <w:style w:type="character" w:styleId="Emphasis">
    <w:name w:val="Emphasis"/>
    <w:basedOn w:val="DefaultParagraphFont"/>
    <w:uiPriority w:val="20"/>
    <w:qFormat/>
    <w:rsid w:val="00B926E5"/>
    <w:rPr>
      <w:b/>
      <w:bCs/>
      <w:i w:val="0"/>
      <w:iCs w:val="0"/>
    </w:rPr>
  </w:style>
  <w:style w:type="paragraph" w:styleId="CommentSubject">
    <w:name w:val="annotation subject"/>
    <w:basedOn w:val="CommentText"/>
    <w:next w:val="CommentText"/>
    <w:link w:val="CommentSubjectChar"/>
    <w:uiPriority w:val="99"/>
    <w:semiHidden/>
    <w:unhideWhenUsed/>
    <w:rsid w:val="00847D3D"/>
    <w:rPr>
      <w:b/>
      <w:bCs/>
    </w:rPr>
  </w:style>
  <w:style w:type="character" w:customStyle="1" w:styleId="CommentSubjectChar">
    <w:name w:val="Comment Subject Char"/>
    <w:basedOn w:val="CommentTextChar"/>
    <w:link w:val="CommentSubject"/>
    <w:uiPriority w:val="99"/>
    <w:semiHidden/>
    <w:rsid w:val="00847D3D"/>
    <w:rPr>
      <w:b/>
      <w:bCs/>
      <w:sz w:val="20"/>
      <w:szCs w:val="20"/>
      <w:lang w:val="en-US"/>
    </w:rPr>
  </w:style>
  <w:style w:type="paragraph" w:styleId="Revision">
    <w:name w:val="Revision"/>
    <w:hidden/>
    <w:uiPriority w:val="99"/>
    <w:semiHidden/>
    <w:rsid w:val="00847D3D"/>
    <w:pPr>
      <w:spacing w:after="0" w:line="240" w:lineRule="auto"/>
    </w:pPr>
    <w:rPr>
      <w:lang w:val="en-US"/>
    </w:rPr>
  </w:style>
  <w:style w:type="table" w:styleId="TableGrid">
    <w:name w:val="Table Grid"/>
    <w:basedOn w:val="TableNormal"/>
    <w:uiPriority w:val="59"/>
    <w:rsid w:val="00AC3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9516">
      <w:bodyDiv w:val="1"/>
      <w:marLeft w:val="0"/>
      <w:marRight w:val="0"/>
      <w:marTop w:val="0"/>
      <w:marBottom w:val="0"/>
      <w:divBdr>
        <w:top w:val="none" w:sz="0" w:space="0" w:color="auto"/>
        <w:left w:val="none" w:sz="0" w:space="0" w:color="auto"/>
        <w:bottom w:val="none" w:sz="0" w:space="0" w:color="auto"/>
        <w:right w:val="none" w:sz="0" w:space="0" w:color="auto"/>
      </w:divBdr>
      <w:divsChild>
        <w:div w:id="1031301214">
          <w:marLeft w:val="0"/>
          <w:marRight w:val="0"/>
          <w:marTop w:val="0"/>
          <w:marBottom w:val="0"/>
          <w:divBdr>
            <w:top w:val="none" w:sz="0" w:space="0" w:color="auto"/>
            <w:left w:val="none" w:sz="0" w:space="0" w:color="auto"/>
            <w:bottom w:val="none" w:sz="0" w:space="0" w:color="auto"/>
            <w:right w:val="none" w:sz="0" w:space="0" w:color="auto"/>
          </w:divBdr>
        </w:div>
      </w:divsChild>
    </w:div>
    <w:div w:id="1392579209">
      <w:bodyDiv w:val="1"/>
      <w:marLeft w:val="0"/>
      <w:marRight w:val="0"/>
      <w:marTop w:val="0"/>
      <w:marBottom w:val="0"/>
      <w:divBdr>
        <w:top w:val="none" w:sz="0" w:space="0" w:color="auto"/>
        <w:left w:val="none" w:sz="0" w:space="0" w:color="auto"/>
        <w:bottom w:val="none" w:sz="0" w:space="0" w:color="auto"/>
        <w:right w:val="none" w:sz="0" w:space="0" w:color="auto"/>
      </w:divBdr>
      <w:divsChild>
        <w:div w:id="852493645">
          <w:marLeft w:val="0"/>
          <w:marRight w:val="0"/>
          <w:marTop w:val="0"/>
          <w:marBottom w:val="0"/>
          <w:divBdr>
            <w:top w:val="none" w:sz="0" w:space="0" w:color="auto"/>
            <w:left w:val="none" w:sz="0" w:space="0" w:color="auto"/>
            <w:bottom w:val="none" w:sz="0" w:space="0" w:color="auto"/>
            <w:right w:val="none" w:sz="0" w:space="0" w:color="auto"/>
          </w:divBdr>
        </w:div>
        <w:div w:id="1680767955">
          <w:marLeft w:val="0"/>
          <w:marRight w:val="0"/>
          <w:marTop w:val="0"/>
          <w:marBottom w:val="0"/>
          <w:divBdr>
            <w:top w:val="none" w:sz="0" w:space="0" w:color="auto"/>
            <w:left w:val="none" w:sz="0" w:space="0" w:color="auto"/>
            <w:bottom w:val="none" w:sz="0" w:space="0" w:color="auto"/>
            <w:right w:val="none" w:sz="0" w:space="0" w:color="auto"/>
          </w:divBdr>
        </w:div>
        <w:div w:id="1938056746">
          <w:marLeft w:val="0"/>
          <w:marRight w:val="0"/>
          <w:marTop w:val="0"/>
          <w:marBottom w:val="0"/>
          <w:divBdr>
            <w:top w:val="none" w:sz="0" w:space="0" w:color="auto"/>
            <w:left w:val="none" w:sz="0" w:space="0" w:color="auto"/>
            <w:bottom w:val="none" w:sz="0" w:space="0" w:color="auto"/>
            <w:right w:val="none" w:sz="0" w:space="0" w:color="auto"/>
          </w:divBdr>
        </w:div>
        <w:div w:id="2096853268">
          <w:marLeft w:val="0"/>
          <w:marRight w:val="0"/>
          <w:marTop w:val="0"/>
          <w:marBottom w:val="0"/>
          <w:divBdr>
            <w:top w:val="none" w:sz="0" w:space="0" w:color="auto"/>
            <w:left w:val="none" w:sz="0" w:space="0" w:color="auto"/>
            <w:bottom w:val="none" w:sz="0" w:space="0" w:color="auto"/>
            <w:right w:val="none" w:sz="0" w:space="0" w:color="auto"/>
          </w:divBdr>
        </w:div>
        <w:div w:id="907805704">
          <w:marLeft w:val="0"/>
          <w:marRight w:val="0"/>
          <w:marTop w:val="0"/>
          <w:marBottom w:val="0"/>
          <w:divBdr>
            <w:top w:val="none" w:sz="0" w:space="0" w:color="auto"/>
            <w:left w:val="none" w:sz="0" w:space="0" w:color="auto"/>
            <w:bottom w:val="none" w:sz="0" w:space="0" w:color="auto"/>
            <w:right w:val="none" w:sz="0" w:space="0" w:color="auto"/>
          </w:divBdr>
        </w:div>
        <w:div w:id="561331822">
          <w:marLeft w:val="0"/>
          <w:marRight w:val="0"/>
          <w:marTop w:val="0"/>
          <w:marBottom w:val="0"/>
          <w:divBdr>
            <w:top w:val="none" w:sz="0" w:space="0" w:color="auto"/>
            <w:left w:val="none" w:sz="0" w:space="0" w:color="auto"/>
            <w:bottom w:val="none" w:sz="0" w:space="0" w:color="auto"/>
            <w:right w:val="none" w:sz="0" w:space="0" w:color="auto"/>
          </w:divBdr>
        </w:div>
        <w:div w:id="277420452">
          <w:marLeft w:val="0"/>
          <w:marRight w:val="0"/>
          <w:marTop w:val="0"/>
          <w:marBottom w:val="0"/>
          <w:divBdr>
            <w:top w:val="none" w:sz="0" w:space="0" w:color="auto"/>
            <w:left w:val="none" w:sz="0" w:space="0" w:color="auto"/>
            <w:bottom w:val="none" w:sz="0" w:space="0" w:color="auto"/>
            <w:right w:val="none" w:sz="0" w:space="0" w:color="auto"/>
          </w:divBdr>
        </w:div>
        <w:div w:id="858153905">
          <w:marLeft w:val="0"/>
          <w:marRight w:val="0"/>
          <w:marTop w:val="0"/>
          <w:marBottom w:val="0"/>
          <w:divBdr>
            <w:top w:val="none" w:sz="0" w:space="0" w:color="auto"/>
            <w:left w:val="none" w:sz="0" w:space="0" w:color="auto"/>
            <w:bottom w:val="none" w:sz="0" w:space="0" w:color="auto"/>
            <w:right w:val="none" w:sz="0" w:space="0" w:color="auto"/>
          </w:divBdr>
        </w:div>
        <w:div w:id="730009117">
          <w:marLeft w:val="0"/>
          <w:marRight w:val="0"/>
          <w:marTop w:val="0"/>
          <w:marBottom w:val="0"/>
          <w:divBdr>
            <w:top w:val="none" w:sz="0" w:space="0" w:color="auto"/>
            <w:left w:val="none" w:sz="0" w:space="0" w:color="auto"/>
            <w:bottom w:val="none" w:sz="0" w:space="0" w:color="auto"/>
            <w:right w:val="none" w:sz="0" w:space="0" w:color="auto"/>
          </w:divBdr>
        </w:div>
        <w:div w:id="2121676633">
          <w:marLeft w:val="0"/>
          <w:marRight w:val="0"/>
          <w:marTop w:val="0"/>
          <w:marBottom w:val="0"/>
          <w:divBdr>
            <w:top w:val="none" w:sz="0" w:space="0" w:color="auto"/>
            <w:left w:val="none" w:sz="0" w:space="0" w:color="auto"/>
            <w:bottom w:val="none" w:sz="0" w:space="0" w:color="auto"/>
            <w:right w:val="none" w:sz="0" w:space="0" w:color="auto"/>
          </w:divBdr>
        </w:div>
        <w:div w:id="1559976032">
          <w:marLeft w:val="0"/>
          <w:marRight w:val="0"/>
          <w:marTop w:val="0"/>
          <w:marBottom w:val="0"/>
          <w:divBdr>
            <w:top w:val="none" w:sz="0" w:space="0" w:color="auto"/>
            <w:left w:val="none" w:sz="0" w:space="0" w:color="auto"/>
            <w:bottom w:val="none" w:sz="0" w:space="0" w:color="auto"/>
            <w:right w:val="none" w:sz="0" w:space="0" w:color="auto"/>
          </w:divBdr>
        </w:div>
        <w:div w:id="227764335">
          <w:marLeft w:val="0"/>
          <w:marRight w:val="0"/>
          <w:marTop w:val="0"/>
          <w:marBottom w:val="0"/>
          <w:divBdr>
            <w:top w:val="none" w:sz="0" w:space="0" w:color="auto"/>
            <w:left w:val="none" w:sz="0" w:space="0" w:color="auto"/>
            <w:bottom w:val="none" w:sz="0" w:space="0" w:color="auto"/>
            <w:right w:val="none" w:sz="0" w:space="0" w:color="auto"/>
          </w:divBdr>
        </w:div>
        <w:div w:id="317463440">
          <w:marLeft w:val="0"/>
          <w:marRight w:val="0"/>
          <w:marTop w:val="0"/>
          <w:marBottom w:val="0"/>
          <w:divBdr>
            <w:top w:val="none" w:sz="0" w:space="0" w:color="auto"/>
            <w:left w:val="none" w:sz="0" w:space="0" w:color="auto"/>
            <w:bottom w:val="none" w:sz="0" w:space="0" w:color="auto"/>
            <w:right w:val="none" w:sz="0" w:space="0" w:color="auto"/>
          </w:divBdr>
        </w:div>
        <w:div w:id="2117631785">
          <w:marLeft w:val="0"/>
          <w:marRight w:val="0"/>
          <w:marTop w:val="0"/>
          <w:marBottom w:val="0"/>
          <w:divBdr>
            <w:top w:val="none" w:sz="0" w:space="0" w:color="auto"/>
            <w:left w:val="none" w:sz="0" w:space="0" w:color="auto"/>
            <w:bottom w:val="none" w:sz="0" w:space="0" w:color="auto"/>
            <w:right w:val="none" w:sz="0" w:space="0" w:color="auto"/>
          </w:divBdr>
        </w:div>
        <w:div w:id="76100095">
          <w:marLeft w:val="0"/>
          <w:marRight w:val="0"/>
          <w:marTop w:val="0"/>
          <w:marBottom w:val="0"/>
          <w:divBdr>
            <w:top w:val="none" w:sz="0" w:space="0" w:color="auto"/>
            <w:left w:val="none" w:sz="0" w:space="0" w:color="auto"/>
            <w:bottom w:val="none" w:sz="0" w:space="0" w:color="auto"/>
            <w:right w:val="none" w:sz="0" w:space="0" w:color="auto"/>
          </w:divBdr>
        </w:div>
        <w:div w:id="551384755">
          <w:marLeft w:val="0"/>
          <w:marRight w:val="0"/>
          <w:marTop w:val="0"/>
          <w:marBottom w:val="0"/>
          <w:divBdr>
            <w:top w:val="none" w:sz="0" w:space="0" w:color="auto"/>
            <w:left w:val="none" w:sz="0" w:space="0" w:color="auto"/>
            <w:bottom w:val="none" w:sz="0" w:space="0" w:color="auto"/>
            <w:right w:val="none" w:sz="0" w:space="0" w:color="auto"/>
          </w:divBdr>
        </w:div>
        <w:div w:id="1622148682">
          <w:marLeft w:val="0"/>
          <w:marRight w:val="0"/>
          <w:marTop w:val="0"/>
          <w:marBottom w:val="0"/>
          <w:divBdr>
            <w:top w:val="none" w:sz="0" w:space="0" w:color="auto"/>
            <w:left w:val="none" w:sz="0" w:space="0" w:color="auto"/>
            <w:bottom w:val="none" w:sz="0" w:space="0" w:color="auto"/>
            <w:right w:val="none" w:sz="0" w:space="0" w:color="auto"/>
          </w:divBdr>
        </w:div>
        <w:div w:id="1408959823">
          <w:marLeft w:val="0"/>
          <w:marRight w:val="0"/>
          <w:marTop w:val="0"/>
          <w:marBottom w:val="0"/>
          <w:divBdr>
            <w:top w:val="none" w:sz="0" w:space="0" w:color="auto"/>
            <w:left w:val="none" w:sz="0" w:space="0" w:color="auto"/>
            <w:bottom w:val="none" w:sz="0" w:space="0" w:color="auto"/>
            <w:right w:val="none" w:sz="0" w:space="0" w:color="auto"/>
          </w:divBdr>
        </w:div>
        <w:div w:id="843478377">
          <w:marLeft w:val="0"/>
          <w:marRight w:val="0"/>
          <w:marTop w:val="0"/>
          <w:marBottom w:val="0"/>
          <w:divBdr>
            <w:top w:val="none" w:sz="0" w:space="0" w:color="auto"/>
            <w:left w:val="none" w:sz="0" w:space="0" w:color="auto"/>
            <w:bottom w:val="none" w:sz="0" w:space="0" w:color="auto"/>
            <w:right w:val="none" w:sz="0" w:space="0" w:color="auto"/>
          </w:divBdr>
        </w:div>
        <w:div w:id="1765804514">
          <w:marLeft w:val="0"/>
          <w:marRight w:val="0"/>
          <w:marTop w:val="0"/>
          <w:marBottom w:val="0"/>
          <w:divBdr>
            <w:top w:val="none" w:sz="0" w:space="0" w:color="auto"/>
            <w:left w:val="none" w:sz="0" w:space="0" w:color="auto"/>
            <w:bottom w:val="none" w:sz="0" w:space="0" w:color="auto"/>
            <w:right w:val="none" w:sz="0" w:space="0" w:color="auto"/>
          </w:divBdr>
        </w:div>
        <w:div w:id="571157722">
          <w:marLeft w:val="0"/>
          <w:marRight w:val="0"/>
          <w:marTop w:val="0"/>
          <w:marBottom w:val="0"/>
          <w:divBdr>
            <w:top w:val="none" w:sz="0" w:space="0" w:color="auto"/>
            <w:left w:val="none" w:sz="0" w:space="0" w:color="auto"/>
            <w:bottom w:val="none" w:sz="0" w:space="0" w:color="auto"/>
            <w:right w:val="none" w:sz="0" w:space="0" w:color="auto"/>
          </w:divBdr>
        </w:div>
        <w:div w:id="1239486144">
          <w:marLeft w:val="0"/>
          <w:marRight w:val="0"/>
          <w:marTop w:val="0"/>
          <w:marBottom w:val="0"/>
          <w:divBdr>
            <w:top w:val="none" w:sz="0" w:space="0" w:color="auto"/>
            <w:left w:val="none" w:sz="0" w:space="0" w:color="auto"/>
            <w:bottom w:val="none" w:sz="0" w:space="0" w:color="auto"/>
            <w:right w:val="none" w:sz="0" w:space="0" w:color="auto"/>
          </w:divBdr>
        </w:div>
        <w:div w:id="1620062291">
          <w:marLeft w:val="0"/>
          <w:marRight w:val="0"/>
          <w:marTop w:val="0"/>
          <w:marBottom w:val="0"/>
          <w:divBdr>
            <w:top w:val="none" w:sz="0" w:space="0" w:color="auto"/>
            <w:left w:val="none" w:sz="0" w:space="0" w:color="auto"/>
            <w:bottom w:val="none" w:sz="0" w:space="0" w:color="auto"/>
            <w:right w:val="none" w:sz="0" w:space="0" w:color="auto"/>
          </w:divBdr>
        </w:div>
        <w:div w:id="1968006774">
          <w:marLeft w:val="0"/>
          <w:marRight w:val="0"/>
          <w:marTop w:val="0"/>
          <w:marBottom w:val="0"/>
          <w:divBdr>
            <w:top w:val="none" w:sz="0" w:space="0" w:color="auto"/>
            <w:left w:val="none" w:sz="0" w:space="0" w:color="auto"/>
            <w:bottom w:val="none" w:sz="0" w:space="0" w:color="auto"/>
            <w:right w:val="none" w:sz="0" w:space="0" w:color="auto"/>
          </w:divBdr>
        </w:div>
        <w:div w:id="1518539813">
          <w:marLeft w:val="0"/>
          <w:marRight w:val="0"/>
          <w:marTop w:val="0"/>
          <w:marBottom w:val="0"/>
          <w:divBdr>
            <w:top w:val="none" w:sz="0" w:space="0" w:color="auto"/>
            <w:left w:val="none" w:sz="0" w:space="0" w:color="auto"/>
            <w:bottom w:val="none" w:sz="0" w:space="0" w:color="auto"/>
            <w:right w:val="none" w:sz="0" w:space="0" w:color="auto"/>
          </w:divBdr>
        </w:div>
        <w:div w:id="1699503444">
          <w:marLeft w:val="0"/>
          <w:marRight w:val="0"/>
          <w:marTop w:val="0"/>
          <w:marBottom w:val="0"/>
          <w:divBdr>
            <w:top w:val="none" w:sz="0" w:space="0" w:color="auto"/>
            <w:left w:val="none" w:sz="0" w:space="0" w:color="auto"/>
            <w:bottom w:val="none" w:sz="0" w:space="0" w:color="auto"/>
            <w:right w:val="none" w:sz="0" w:space="0" w:color="auto"/>
          </w:divBdr>
        </w:div>
        <w:div w:id="1980305138">
          <w:marLeft w:val="0"/>
          <w:marRight w:val="0"/>
          <w:marTop w:val="0"/>
          <w:marBottom w:val="0"/>
          <w:divBdr>
            <w:top w:val="none" w:sz="0" w:space="0" w:color="auto"/>
            <w:left w:val="none" w:sz="0" w:space="0" w:color="auto"/>
            <w:bottom w:val="none" w:sz="0" w:space="0" w:color="auto"/>
            <w:right w:val="none" w:sz="0" w:space="0" w:color="auto"/>
          </w:divBdr>
        </w:div>
        <w:div w:id="1666201791">
          <w:marLeft w:val="0"/>
          <w:marRight w:val="0"/>
          <w:marTop w:val="0"/>
          <w:marBottom w:val="0"/>
          <w:divBdr>
            <w:top w:val="none" w:sz="0" w:space="0" w:color="auto"/>
            <w:left w:val="none" w:sz="0" w:space="0" w:color="auto"/>
            <w:bottom w:val="none" w:sz="0" w:space="0" w:color="auto"/>
            <w:right w:val="none" w:sz="0" w:space="0" w:color="auto"/>
          </w:divBdr>
        </w:div>
        <w:div w:id="2143110968">
          <w:marLeft w:val="0"/>
          <w:marRight w:val="0"/>
          <w:marTop w:val="0"/>
          <w:marBottom w:val="0"/>
          <w:divBdr>
            <w:top w:val="none" w:sz="0" w:space="0" w:color="auto"/>
            <w:left w:val="none" w:sz="0" w:space="0" w:color="auto"/>
            <w:bottom w:val="none" w:sz="0" w:space="0" w:color="auto"/>
            <w:right w:val="none" w:sz="0" w:space="0" w:color="auto"/>
          </w:divBdr>
        </w:div>
        <w:div w:id="1409035427">
          <w:marLeft w:val="0"/>
          <w:marRight w:val="0"/>
          <w:marTop w:val="0"/>
          <w:marBottom w:val="0"/>
          <w:divBdr>
            <w:top w:val="none" w:sz="0" w:space="0" w:color="auto"/>
            <w:left w:val="none" w:sz="0" w:space="0" w:color="auto"/>
            <w:bottom w:val="none" w:sz="0" w:space="0" w:color="auto"/>
            <w:right w:val="none" w:sz="0" w:space="0" w:color="auto"/>
          </w:divBdr>
        </w:div>
        <w:div w:id="96020516">
          <w:marLeft w:val="0"/>
          <w:marRight w:val="0"/>
          <w:marTop w:val="0"/>
          <w:marBottom w:val="0"/>
          <w:divBdr>
            <w:top w:val="none" w:sz="0" w:space="0" w:color="auto"/>
            <w:left w:val="none" w:sz="0" w:space="0" w:color="auto"/>
            <w:bottom w:val="none" w:sz="0" w:space="0" w:color="auto"/>
            <w:right w:val="none" w:sz="0" w:space="0" w:color="auto"/>
          </w:divBdr>
        </w:div>
        <w:div w:id="95759094">
          <w:marLeft w:val="0"/>
          <w:marRight w:val="0"/>
          <w:marTop w:val="0"/>
          <w:marBottom w:val="0"/>
          <w:divBdr>
            <w:top w:val="none" w:sz="0" w:space="0" w:color="auto"/>
            <w:left w:val="none" w:sz="0" w:space="0" w:color="auto"/>
            <w:bottom w:val="none" w:sz="0" w:space="0" w:color="auto"/>
            <w:right w:val="none" w:sz="0" w:space="0" w:color="auto"/>
          </w:divBdr>
        </w:div>
        <w:div w:id="1191262175">
          <w:marLeft w:val="0"/>
          <w:marRight w:val="0"/>
          <w:marTop w:val="0"/>
          <w:marBottom w:val="0"/>
          <w:divBdr>
            <w:top w:val="none" w:sz="0" w:space="0" w:color="auto"/>
            <w:left w:val="none" w:sz="0" w:space="0" w:color="auto"/>
            <w:bottom w:val="none" w:sz="0" w:space="0" w:color="auto"/>
            <w:right w:val="none" w:sz="0" w:space="0" w:color="auto"/>
          </w:divBdr>
        </w:div>
        <w:div w:id="179204389">
          <w:marLeft w:val="0"/>
          <w:marRight w:val="0"/>
          <w:marTop w:val="0"/>
          <w:marBottom w:val="0"/>
          <w:divBdr>
            <w:top w:val="none" w:sz="0" w:space="0" w:color="auto"/>
            <w:left w:val="none" w:sz="0" w:space="0" w:color="auto"/>
            <w:bottom w:val="none" w:sz="0" w:space="0" w:color="auto"/>
            <w:right w:val="none" w:sz="0" w:space="0" w:color="auto"/>
          </w:divBdr>
        </w:div>
        <w:div w:id="1013800820">
          <w:marLeft w:val="0"/>
          <w:marRight w:val="0"/>
          <w:marTop w:val="0"/>
          <w:marBottom w:val="0"/>
          <w:divBdr>
            <w:top w:val="none" w:sz="0" w:space="0" w:color="auto"/>
            <w:left w:val="none" w:sz="0" w:space="0" w:color="auto"/>
            <w:bottom w:val="none" w:sz="0" w:space="0" w:color="auto"/>
            <w:right w:val="none" w:sz="0" w:space="0" w:color="auto"/>
          </w:divBdr>
        </w:div>
        <w:div w:id="2115829784">
          <w:marLeft w:val="0"/>
          <w:marRight w:val="0"/>
          <w:marTop w:val="0"/>
          <w:marBottom w:val="0"/>
          <w:divBdr>
            <w:top w:val="none" w:sz="0" w:space="0" w:color="auto"/>
            <w:left w:val="none" w:sz="0" w:space="0" w:color="auto"/>
            <w:bottom w:val="none" w:sz="0" w:space="0" w:color="auto"/>
            <w:right w:val="none" w:sz="0" w:space="0" w:color="auto"/>
          </w:divBdr>
        </w:div>
        <w:div w:id="254094955">
          <w:marLeft w:val="0"/>
          <w:marRight w:val="0"/>
          <w:marTop w:val="0"/>
          <w:marBottom w:val="0"/>
          <w:divBdr>
            <w:top w:val="none" w:sz="0" w:space="0" w:color="auto"/>
            <w:left w:val="none" w:sz="0" w:space="0" w:color="auto"/>
            <w:bottom w:val="none" w:sz="0" w:space="0" w:color="auto"/>
            <w:right w:val="none" w:sz="0" w:space="0" w:color="auto"/>
          </w:divBdr>
        </w:div>
        <w:div w:id="1253466770">
          <w:marLeft w:val="0"/>
          <w:marRight w:val="0"/>
          <w:marTop w:val="0"/>
          <w:marBottom w:val="0"/>
          <w:divBdr>
            <w:top w:val="none" w:sz="0" w:space="0" w:color="auto"/>
            <w:left w:val="none" w:sz="0" w:space="0" w:color="auto"/>
            <w:bottom w:val="none" w:sz="0" w:space="0" w:color="auto"/>
            <w:right w:val="none" w:sz="0" w:space="0" w:color="auto"/>
          </w:divBdr>
        </w:div>
        <w:div w:id="334915177">
          <w:marLeft w:val="0"/>
          <w:marRight w:val="0"/>
          <w:marTop w:val="0"/>
          <w:marBottom w:val="0"/>
          <w:divBdr>
            <w:top w:val="none" w:sz="0" w:space="0" w:color="auto"/>
            <w:left w:val="none" w:sz="0" w:space="0" w:color="auto"/>
            <w:bottom w:val="none" w:sz="0" w:space="0" w:color="auto"/>
            <w:right w:val="none" w:sz="0" w:space="0" w:color="auto"/>
          </w:divBdr>
        </w:div>
        <w:div w:id="1917007231">
          <w:marLeft w:val="0"/>
          <w:marRight w:val="0"/>
          <w:marTop w:val="0"/>
          <w:marBottom w:val="0"/>
          <w:divBdr>
            <w:top w:val="none" w:sz="0" w:space="0" w:color="auto"/>
            <w:left w:val="none" w:sz="0" w:space="0" w:color="auto"/>
            <w:bottom w:val="none" w:sz="0" w:space="0" w:color="auto"/>
            <w:right w:val="none" w:sz="0" w:space="0" w:color="auto"/>
          </w:divBdr>
        </w:div>
        <w:div w:id="1403529596">
          <w:marLeft w:val="0"/>
          <w:marRight w:val="0"/>
          <w:marTop w:val="0"/>
          <w:marBottom w:val="0"/>
          <w:divBdr>
            <w:top w:val="none" w:sz="0" w:space="0" w:color="auto"/>
            <w:left w:val="none" w:sz="0" w:space="0" w:color="auto"/>
            <w:bottom w:val="none" w:sz="0" w:space="0" w:color="auto"/>
            <w:right w:val="none" w:sz="0" w:space="0" w:color="auto"/>
          </w:divBdr>
        </w:div>
        <w:div w:id="448858021">
          <w:marLeft w:val="0"/>
          <w:marRight w:val="0"/>
          <w:marTop w:val="0"/>
          <w:marBottom w:val="0"/>
          <w:divBdr>
            <w:top w:val="none" w:sz="0" w:space="0" w:color="auto"/>
            <w:left w:val="none" w:sz="0" w:space="0" w:color="auto"/>
            <w:bottom w:val="none" w:sz="0" w:space="0" w:color="auto"/>
            <w:right w:val="none" w:sz="0" w:space="0" w:color="auto"/>
          </w:divBdr>
        </w:div>
        <w:div w:id="1108620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chart" Target="charts/chart23.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chart" Target="charts/chart18.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hart" Target="charts/chart4.xml"/><Relationship Id="rId29" Type="http://schemas.openxmlformats.org/officeDocument/2006/relationships/chart" Target="charts/chart1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10" Type="http://schemas.openxmlformats.org/officeDocument/2006/relationships/image" Target="media/image5.png"/><Relationship Id="rId19" Type="http://schemas.openxmlformats.org/officeDocument/2006/relationships/chart" Target="charts/chart3.xml"/><Relationship Id="rId31"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12.xml.rels><?xml version="1.0" encoding="UTF-8" standalone="yes"?>
<Relationships xmlns="http://schemas.openxmlformats.org/package/2006/relationships"><Relationship Id="rId1" Type="http://schemas.openxmlformats.org/officeDocument/2006/relationships/oleObject" Target="../embeddings/oleObject7.bin"/></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14.xml.rels><?xml version="1.0" encoding="UTF-8" standalone="yes"?>
<Relationships xmlns="http://schemas.openxmlformats.org/package/2006/relationships"><Relationship Id="rId1" Type="http://schemas.openxmlformats.org/officeDocument/2006/relationships/oleObject" Target="../embeddings/oleObject8.bin"/></Relationships>
</file>

<file path=word/charts/_rels/chart15.xml.rels><?xml version="1.0" encoding="UTF-8" standalone="yes"?>
<Relationships xmlns="http://schemas.openxmlformats.org/package/2006/relationships"><Relationship Id="rId1" Type="http://schemas.openxmlformats.org/officeDocument/2006/relationships/oleObject" Target="../embeddings/oleObject9.bin"/></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19.xml.rels><?xml version="1.0" encoding="UTF-8" standalone="yes"?>
<Relationships xmlns="http://schemas.openxmlformats.org/package/2006/relationships"><Relationship Id="rId1" Type="http://schemas.openxmlformats.org/officeDocument/2006/relationships/oleObject" Target="../embeddings/oleObject10.bin"/></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1" Type="http://schemas.openxmlformats.org/officeDocument/2006/relationships/oleObject" Target="../embeddings/oleObject11.bin"/></Relationships>
</file>

<file path=word/charts/_rels/chart21.xml.rels><?xml version="1.0" encoding="UTF-8" standalone="yes"?>
<Relationships xmlns="http://schemas.openxmlformats.org/package/2006/relationships"><Relationship Id="rId1" Type="http://schemas.openxmlformats.org/officeDocument/2006/relationships/oleObject" Target="../embeddings/oleObject12.bin"/></Relationships>
</file>

<file path=word/charts/_rels/chart22.xml.rels><?xml version="1.0" encoding="UTF-8" standalone="yes"?>
<Relationships xmlns="http://schemas.openxmlformats.org/package/2006/relationships"><Relationship Id="rId1" Type="http://schemas.openxmlformats.org/officeDocument/2006/relationships/oleObject" Target="../embeddings/oleObject13.bin"/></Relationships>
</file>

<file path=word/charts/_rels/chart23.xml.rels><?xml version="1.0" encoding="UTF-8" standalone="yes"?>
<Relationships xmlns="http://schemas.openxmlformats.org/package/2006/relationships"><Relationship Id="rId2" Type="http://schemas.openxmlformats.org/officeDocument/2006/relationships/oleObject" Target="../embeddings/oleObject14.bin"/><Relationship Id="rId1" Type="http://schemas.openxmlformats.org/officeDocument/2006/relationships/themeOverride" Target="../theme/themeOverride4.xml"/></Relationships>
</file>

<file path=word/charts/_rels/chart3.xml.rels><?xml version="1.0" encoding="UTF-8" standalone="yes"?>
<Relationships xmlns="http://schemas.openxmlformats.org/package/2006/relationships"><Relationship Id="rId2" Type="http://schemas.openxmlformats.org/officeDocument/2006/relationships/oleObject" Target="file:///D:\Leila\bnt\BNT\LatentDBN_27_6_17\result_11_7_17.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5.xml.rels><?xml version="1.0" encoding="UTF-8" standalone="yes"?>
<Relationships xmlns="http://schemas.openxmlformats.org/package/2006/relationships"><Relationship Id="rId1" Type="http://schemas.openxmlformats.org/officeDocument/2006/relationships/oleObject" Target="../embeddings/oleObject2.bin"/></Relationships>
</file>

<file path=word/charts/_rels/chart6.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7.xml.rels><?xml version="1.0" encoding="UTF-8" standalone="yes"?>
<Relationships xmlns="http://schemas.openxmlformats.org/package/2006/relationships"><Relationship Id="rId1" Type="http://schemas.openxmlformats.org/officeDocument/2006/relationships/oleObject" Target="../embeddings/oleObject4.bin"/></Relationships>
</file>

<file path=word/charts/_rels/chart8.xml.rels><?xml version="1.0" encoding="UTF-8" standalone="yes"?>
<Relationships xmlns="http://schemas.openxmlformats.org/package/2006/relationships"><Relationship Id="rId1" Type="http://schemas.openxmlformats.org/officeDocument/2006/relationships/oleObject" Target="../embeddings/oleObject5.bin"/></Relationships>
</file>

<file path=word/charts/_rels/chart9.xml.rels><?xml version="1.0" encoding="UTF-8" standalone="yes"?>
<Relationships xmlns="http://schemas.openxmlformats.org/package/2006/relationships"><Relationship Id="rId1" Type="http://schemas.openxmlformats.org/officeDocument/2006/relationships/oleObject" Target="../embeddings/oleObject6.bin"/></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0"/>
    </c:view3D>
    <c:floor>
      <c:thickness val="0"/>
    </c:floor>
    <c:sideWall>
      <c:thickness val="0"/>
    </c:sideWall>
    <c:backWall>
      <c:thickness val="0"/>
    </c:backWall>
    <c:plotArea>
      <c:layout/>
      <c:line3DChart>
        <c:grouping val="standard"/>
        <c:varyColors val="0"/>
        <c:ser>
          <c:idx val="0"/>
          <c:order val="0"/>
          <c:tx>
            <c:strRef>
              <c:f>'128'!$A$1</c:f>
              <c:strCache>
                <c:ptCount val="1"/>
                <c:pt idx="0">
                  <c:v>Latent_Hypertension_ic</c:v>
                </c:pt>
              </c:strCache>
            </c:strRef>
          </c:tx>
          <c:val>
            <c:numRef>
              <c:f>'128'!$A$2:$A$6</c:f>
              <c:numCache>
                <c:formatCode>General</c:formatCode>
                <c:ptCount val="5"/>
                <c:pt idx="0">
                  <c:v>0</c:v>
                </c:pt>
                <c:pt idx="1">
                  <c:v>0.99990905473944802</c:v>
                </c:pt>
                <c:pt idx="2">
                  <c:v>0.99990905473944802</c:v>
                </c:pt>
                <c:pt idx="3">
                  <c:v>0.99990905473944802</c:v>
                </c:pt>
                <c:pt idx="4">
                  <c:v>0.99990905473944802</c:v>
                </c:pt>
              </c:numCache>
            </c:numRef>
          </c:val>
          <c:smooth val="0"/>
          <c:extLst>
            <c:ext xmlns:c16="http://schemas.microsoft.com/office/drawing/2014/chart" uri="{C3380CC4-5D6E-409C-BE32-E72D297353CC}">
              <c16:uniqueId val="{00000000-8876-4860-8507-1D5D6DA69B18}"/>
            </c:ext>
          </c:extLst>
        </c:ser>
        <c:ser>
          <c:idx val="1"/>
          <c:order val="1"/>
          <c:tx>
            <c:strRef>
              <c:f>'128'!$D$1</c:f>
              <c:strCache>
                <c:ptCount val="1"/>
                <c:pt idx="0">
                  <c:v>Latent_Hypertension</c:v>
                </c:pt>
              </c:strCache>
            </c:strRef>
          </c:tx>
          <c:val>
            <c:numRef>
              <c:f>'128'!$D$2:$D$6</c:f>
              <c:numCache>
                <c:formatCode>General</c:formatCode>
                <c:ptCount val="5"/>
                <c:pt idx="0">
                  <c:v>0</c:v>
                </c:pt>
                <c:pt idx="1">
                  <c:v>0.99999239824278097</c:v>
                </c:pt>
                <c:pt idx="2">
                  <c:v>0.99999239824278197</c:v>
                </c:pt>
                <c:pt idx="3">
                  <c:v>0.99999239824278197</c:v>
                </c:pt>
                <c:pt idx="4">
                  <c:v>0.99999239824278197</c:v>
                </c:pt>
              </c:numCache>
            </c:numRef>
          </c:val>
          <c:smooth val="0"/>
          <c:extLst>
            <c:ext xmlns:c16="http://schemas.microsoft.com/office/drawing/2014/chart" uri="{C3380CC4-5D6E-409C-BE32-E72D297353CC}">
              <c16:uniqueId val="{00000001-8876-4860-8507-1D5D6DA69B18}"/>
            </c:ext>
          </c:extLst>
        </c:ser>
        <c:ser>
          <c:idx val="2"/>
          <c:order val="2"/>
          <c:tx>
            <c:strRef>
              <c:f>'128'!$N$1</c:f>
              <c:strCache>
                <c:ptCount val="1"/>
                <c:pt idx="0">
                  <c:v>Hypertention</c:v>
                </c:pt>
              </c:strCache>
            </c:strRef>
          </c:tx>
          <c:val>
            <c:numRef>
              <c:f>'128'!$N$2:$N$7</c:f>
              <c:numCache>
                <c:formatCode>General</c:formatCode>
                <c:ptCount val="6"/>
                <c:pt idx="0">
                  <c:v>0</c:v>
                </c:pt>
                <c:pt idx="1">
                  <c:v>0</c:v>
                </c:pt>
                <c:pt idx="2">
                  <c:v>1</c:v>
                </c:pt>
                <c:pt idx="3">
                  <c:v>1</c:v>
                </c:pt>
                <c:pt idx="4">
                  <c:v>1</c:v>
                </c:pt>
                <c:pt idx="5">
                  <c:v>1</c:v>
                </c:pt>
              </c:numCache>
            </c:numRef>
          </c:val>
          <c:smooth val="0"/>
          <c:extLst>
            <c:ext xmlns:c16="http://schemas.microsoft.com/office/drawing/2014/chart" uri="{C3380CC4-5D6E-409C-BE32-E72D297353CC}">
              <c16:uniqueId val="{00000002-8876-4860-8507-1D5D6DA69B18}"/>
            </c:ext>
          </c:extLst>
        </c:ser>
        <c:dLbls>
          <c:showLegendKey val="0"/>
          <c:showVal val="0"/>
          <c:showCatName val="0"/>
          <c:showSerName val="0"/>
          <c:showPercent val="0"/>
          <c:showBubbleSize val="0"/>
        </c:dLbls>
        <c:axId val="35399552"/>
        <c:axId val="35401088"/>
        <c:axId val="100665536"/>
      </c:line3DChart>
      <c:catAx>
        <c:axId val="35399552"/>
        <c:scaling>
          <c:orientation val="minMax"/>
        </c:scaling>
        <c:delete val="0"/>
        <c:axPos val="b"/>
        <c:majorTickMark val="out"/>
        <c:minorTickMark val="none"/>
        <c:tickLblPos val="nextTo"/>
        <c:crossAx val="35401088"/>
        <c:crosses val="autoZero"/>
        <c:auto val="1"/>
        <c:lblAlgn val="ctr"/>
        <c:lblOffset val="100"/>
        <c:noMultiLvlLbl val="0"/>
      </c:catAx>
      <c:valAx>
        <c:axId val="35401088"/>
        <c:scaling>
          <c:orientation val="minMax"/>
        </c:scaling>
        <c:delete val="0"/>
        <c:axPos val="l"/>
        <c:majorGridlines/>
        <c:numFmt formatCode="General" sourceLinked="1"/>
        <c:majorTickMark val="out"/>
        <c:minorTickMark val="none"/>
        <c:tickLblPos val="nextTo"/>
        <c:crossAx val="35399552"/>
        <c:crosses val="autoZero"/>
        <c:crossBetween val="between"/>
      </c:valAx>
      <c:serAx>
        <c:axId val="100665536"/>
        <c:scaling>
          <c:orientation val="minMax"/>
        </c:scaling>
        <c:delete val="0"/>
        <c:axPos val="b"/>
        <c:majorTickMark val="out"/>
        <c:minorTickMark val="none"/>
        <c:tickLblPos val="nextTo"/>
        <c:crossAx val="35401088"/>
        <c:crosses val="autoZero"/>
      </c:serAx>
    </c:plotArea>
    <c:legend>
      <c:legendPos val="b"/>
      <c:overlay val="0"/>
    </c:legend>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'54'!$E$1</c:f>
              <c:strCache>
                <c:ptCount val="1"/>
                <c:pt idx="0">
                  <c:v>Latent_liver</c:v>
                </c:pt>
              </c:strCache>
            </c:strRef>
          </c:tx>
          <c:marker>
            <c:symbol val="none"/>
          </c:marker>
          <c:val>
            <c:numRef>
              <c:f>'54'!$E$2:$E$9</c:f>
              <c:numCache>
                <c:formatCode>0.00E+00</c:formatCode>
                <c:ptCount val="8"/>
                <c:pt idx="0">
                  <c:v>1.0486204003094001E-6</c:v>
                </c:pt>
                <c:pt idx="1">
                  <c:v>1.0486204003086699E-6</c:v>
                </c:pt>
                <c:pt idx="2">
                  <c:v>1.0486207375778299E-6</c:v>
                </c:pt>
                <c:pt idx="3" formatCode="General">
                  <c:v>0.336407435796371</c:v>
                </c:pt>
                <c:pt idx="4" formatCode="General">
                  <c:v>0.336407435796371</c:v>
                </c:pt>
                <c:pt idx="5" formatCode="General">
                  <c:v>0.336407435796371</c:v>
                </c:pt>
                <c:pt idx="6" formatCode="General">
                  <c:v>0.99999519915521795</c:v>
                </c:pt>
                <c:pt idx="7" formatCode="General">
                  <c:v>0.99999519915521795</c:v>
                </c:pt>
              </c:numCache>
            </c:numRef>
          </c:val>
          <c:smooth val="0"/>
          <c:extLst>
            <c:ext xmlns:c16="http://schemas.microsoft.com/office/drawing/2014/chart" uri="{C3380CC4-5D6E-409C-BE32-E72D297353CC}">
              <c16:uniqueId val="{00000000-BB68-4226-A934-A49C14A60ABD}"/>
            </c:ext>
          </c:extLst>
        </c:ser>
        <c:ser>
          <c:idx val="2"/>
          <c:order val="2"/>
          <c:tx>
            <c:strRef>
              <c:f>'54'!$M$1</c:f>
              <c:strCache>
                <c:ptCount val="1"/>
                <c:pt idx="0">
                  <c:v>LIVER</c:v>
                </c:pt>
              </c:strCache>
            </c:strRef>
          </c:tx>
          <c:marker>
            <c:symbol val="none"/>
          </c:marker>
          <c:val>
            <c:numRef>
              <c:f>'54'!$M$2:$M$10</c:f>
              <c:numCache>
                <c:formatCode>General</c:formatCode>
                <c:ptCount val="9"/>
                <c:pt idx="0">
                  <c:v>0</c:v>
                </c:pt>
                <c:pt idx="1">
                  <c:v>1</c:v>
                </c:pt>
                <c:pt idx="2">
                  <c:v>1</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1-BB68-4226-A934-A49C14A60ABD}"/>
            </c:ext>
          </c:extLst>
        </c:ser>
        <c:dLbls>
          <c:showLegendKey val="0"/>
          <c:showVal val="0"/>
          <c:showCatName val="0"/>
          <c:showSerName val="0"/>
          <c:showPercent val="0"/>
          <c:showBubbleSize val="0"/>
        </c:dLbls>
        <c:marker val="1"/>
        <c:smooth val="0"/>
        <c:axId val="119017472"/>
        <c:axId val="119019008"/>
      </c:lineChart>
      <c:lineChart>
        <c:grouping val="standard"/>
        <c:varyColors val="0"/>
        <c:ser>
          <c:idx val="0"/>
          <c:order val="0"/>
          <c:tx>
            <c:strRef>
              <c:f>'54'!$C$1</c:f>
              <c:strCache>
                <c:ptCount val="1"/>
                <c:pt idx="0">
                  <c:v>Latent_liver_ic</c:v>
                </c:pt>
              </c:strCache>
            </c:strRef>
          </c:tx>
          <c:marker>
            <c:symbol val="none"/>
          </c:marker>
          <c:val>
            <c:numRef>
              <c:f>'54'!$C$2:$C$9</c:f>
              <c:numCache>
                <c:formatCode>General</c:formatCode>
                <c:ptCount val="8"/>
                <c:pt idx="0">
                  <c:v>0.99999998570378901</c:v>
                </c:pt>
                <c:pt idx="1">
                  <c:v>0.99999678139282799</c:v>
                </c:pt>
                <c:pt idx="2">
                  <c:v>0.99999945931701195</c:v>
                </c:pt>
                <c:pt idx="3">
                  <c:v>0.999998642064032</c:v>
                </c:pt>
                <c:pt idx="4">
                  <c:v>0.999998642064032</c:v>
                </c:pt>
                <c:pt idx="5">
                  <c:v>0.999998642064032</c:v>
                </c:pt>
                <c:pt idx="6">
                  <c:v>0.99999874701423397</c:v>
                </c:pt>
                <c:pt idx="7">
                  <c:v>0.99999874701423397</c:v>
                </c:pt>
              </c:numCache>
            </c:numRef>
          </c:val>
          <c:smooth val="0"/>
          <c:extLst>
            <c:ext xmlns:c16="http://schemas.microsoft.com/office/drawing/2014/chart" uri="{C3380CC4-5D6E-409C-BE32-E72D297353CC}">
              <c16:uniqueId val="{00000002-BB68-4226-A934-A49C14A60ABD}"/>
            </c:ext>
          </c:extLst>
        </c:ser>
        <c:dLbls>
          <c:showLegendKey val="0"/>
          <c:showVal val="0"/>
          <c:showCatName val="0"/>
          <c:showSerName val="0"/>
          <c:showPercent val="0"/>
          <c:showBubbleSize val="0"/>
        </c:dLbls>
        <c:marker val="1"/>
        <c:smooth val="0"/>
        <c:axId val="119026432"/>
        <c:axId val="119020544"/>
      </c:lineChart>
      <c:catAx>
        <c:axId val="119017472"/>
        <c:scaling>
          <c:orientation val="minMax"/>
        </c:scaling>
        <c:delete val="0"/>
        <c:axPos val="b"/>
        <c:majorTickMark val="out"/>
        <c:minorTickMark val="none"/>
        <c:tickLblPos val="nextTo"/>
        <c:crossAx val="119019008"/>
        <c:crosses val="autoZero"/>
        <c:auto val="1"/>
        <c:lblAlgn val="ctr"/>
        <c:lblOffset val="100"/>
        <c:noMultiLvlLbl val="0"/>
      </c:catAx>
      <c:valAx>
        <c:axId val="119019008"/>
        <c:scaling>
          <c:orientation val="minMax"/>
        </c:scaling>
        <c:delete val="0"/>
        <c:axPos val="l"/>
        <c:majorGridlines/>
        <c:numFmt formatCode="0.00E+00" sourceLinked="1"/>
        <c:majorTickMark val="out"/>
        <c:minorTickMark val="none"/>
        <c:tickLblPos val="nextTo"/>
        <c:crossAx val="119017472"/>
        <c:crosses val="autoZero"/>
        <c:crossBetween val="between"/>
      </c:valAx>
      <c:valAx>
        <c:axId val="119020544"/>
        <c:scaling>
          <c:orientation val="minMax"/>
        </c:scaling>
        <c:delete val="0"/>
        <c:axPos val="r"/>
        <c:numFmt formatCode="General" sourceLinked="1"/>
        <c:majorTickMark val="out"/>
        <c:minorTickMark val="none"/>
        <c:tickLblPos val="nextTo"/>
        <c:crossAx val="119026432"/>
        <c:crosses val="max"/>
        <c:crossBetween val="between"/>
      </c:valAx>
      <c:catAx>
        <c:axId val="119026432"/>
        <c:scaling>
          <c:orientation val="minMax"/>
        </c:scaling>
        <c:delete val="1"/>
        <c:axPos val="b"/>
        <c:majorTickMark val="out"/>
        <c:minorTickMark val="none"/>
        <c:tickLblPos val="nextTo"/>
        <c:crossAx val="119020544"/>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'p11'!$B$1</c:f>
              <c:strCache>
                <c:ptCount val="1"/>
                <c:pt idx="0">
                  <c:v>Latent_Retinopathy_ic</c:v>
                </c:pt>
              </c:strCache>
            </c:strRef>
          </c:tx>
          <c:val>
            <c:numRef>
              <c:f>'p11'!$B$2:$B$36</c:f>
              <c:numCache>
                <c:formatCode>General</c:formatCode>
                <c:ptCount val="35"/>
                <c:pt idx="0">
                  <c:v>3.50504488945316E-2</c:v>
                </c:pt>
                <c:pt idx="1">
                  <c:v>0.73907844621673302</c:v>
                </c:pt>
                <c:pt idx="2">
                  <c:v>0.73907844621673302</c:v>
                </c:pt>
                <c:pt idx="3">
                  <c:v>0.73907844621673302</c:v>
                </c:pt>
                <c:pt idx="4">
                  <c:v>0.74707077851823001</c:v>
                </c:pt>
                <c:pt idx="5">
                  <c:v>0.74707077851823001</c:v>
                </c:pt>
                <c:pt idx="6">
                  <c:v>0.74707077851823001</c:v>
                </c:pt>
                <c:pt idx="7">
                  <c:v>0.74707077851823001</c:v>
                </c:pt>
                <c:pt idx="8">
                  <c:v>0.73907844621673202</c:v>
                </c:pt>
                <c:pt idx="9">
                  <c:v>0.73907844621673202</c:v>
                </c:pt>
                <c:pt idx="10">
                  <c:v>0.73907844621673202</c:v>
                </c:pt>
                <c:pt idx="11">
                  <c:v>0.73907844621673202</c:v>
                </c:pt>
                <c:pt idx="12">
                  <c:v>0.74707077851823001</c:v>
                </c:pt>
                <c:pt idx="13">
                  <c:v>0.74707077851823001</c:v>
                </c:pt>
                <c:pt idx="14">
                  <c:v>0.74707077851823001</c:v>
                </c:pt>
                <c:pt idx="15">
                  <c:v>0.74707077851823001</c:v>
                </c:pt>
                <c:pt idx="16">
                  <c:v>0.74707077851823001</c:v>
                </c:pt>
                <c:pt idx="17">
                  <c:v>0.74707077851823001</c:v>
                </c:pt>
                <c:pt idx="18">
                  <c:v>0.74707077851823001</c:v>
                </c:pt>
                <c:pt idx="19">
                  <c:v>0.74707077851823001</c:v>
                </c:pt>
                <c:pt idx="20">
                  <c:v>0.74707077851823001</c:v>
                </c:pt>
                <c:pt idx="21">
                  <c:v>0.74707077851823001</c:v>
                </c:pt>
                <c:pt idx="22">
                  <c:v>0.74707077851823001</c:v>
                </c:pt>
                <c:pt idx="23">
                  <c:v>0.74707077851823001</c:v>
                </c:pt>
                <c:pt idx="24">
                  <c:v>0.77123154147829398</c:v>
                </c:pt>
                <c:pt idx="25">
                  <c:v>0.77123154147829398</c:v>
                </c:pt>
                <c:pt idx="26">
                  <c:v>0.77123154147829398</c:v>
                </c:pt>
                <c:pt idx="27">
                  <c:v>0.77123154147829398</c:v>
                </c:pt>
                <c:pt idx="28">
                  <c:v>0.77123154147829398</c:v>
                </c:pt>
                <c:pt idx="29">
                  <c:v>0.77123154147829398</c:v>
                </c:pt>
                <c:pt idx="30">
                  <c:v>0.77123154147829398</c:v>
                </c:pt>
                <c:pt idx="31">
                  <c:v>0.77123154147829398</c:v>
                </c:pt>
                <c:pt idx="32">
                  <c:v>0.99998656721339196</c:v>
                </c:pt>
                <c:pt idx="33">
                  <c:v>0.99998656721339196</c:v>
                </c:pt>
                <c:pt idx="34">
                  <c:v>0.99998656721339196</c:v>
                </c:pt>
              </c:numCache>
            </c:numRef>
          </c:val>
          <c:smooth val="0"/>
          <c:extLst>
            <c:ext xmlns:c16="http://schemas.microsoft.com/office/drawing/2014/chart" uri="{C3380CC4-5D6E-409C-BE32-E72D297353CC}">
              <c16:uniqueId val="{00000000-07CA-4D88-A81B-51151E64055C}"/>
            </c:ext>
          </c:extLst>
        </c:ser>
        <c:ser>
          <c:idx val="1"/>
          <c:order val="1"/>
          <c:tx>
            <c:strRef>
              <c:f>'p11'!$G$1</c:f>
              <c:strCache>
                <c:ptCount val="1"/>
                <c:pt idx="0">
                  <c:v>Latent_retinopathy</c:v>
                </c:pt>
              </c:strCache>
            </c:strRef>
          </c:tx>
          <c:val>
            <c:numRef>
              <c:f>'p11'!$G$2:$G$36</c:f>
              <c:numCache>
                <c:formatCode>0.00E+00</c:formatCode>
                <c:ptCount val="35"/>
                <c:pt idx="0">
                  <c:v>3.40877653707869E-11</c:v>
                </c:pt>
                <c:pt idx="1">
                  <c:v>3.4087817955641899E-11</c:v>
                </c:pt>
                <c:pt idx="2">
                  <c:v>3.4087817955641899E-11</c:v>
                </c:pt>
                <c:pt idx="3">
                  <c:v>3.4087817955641899E-11</c:v>
                </c:pt>
                <c:pt idx="4">
                  <c:v>6.2955841480653694E-5</c:v>
                </c:pt>
                <c:pt idx="5">
                  <c:v>6.2955841480653694E-5</c:v>
                </c:pt>
                <c:pt idx="6">
                  <c:v>6.2955841480653694E-5</c:v>
                </c:pt>
                <c:pt idx="7">
                  <c:v>6.2955841480653694E-5</c:v>
                </c:pt>
                <c:pt idx="8" formatCode="General">
                  <c:v>0.54697891436704305</c:v>
                </c:pt>
                <c:pt idx="9" formatCode="General">
                  <c:v>0.54697891436704305</c:v>
                </c:pt>
                <c:pt idx="10" formatCode="General">
                  <c:v>0.54697891436704305</c:v>
                </c:pt>
                <c:pt idx="11" formatCode="General">
                  <c:v>0.54697891436704305</c:v>
                </c:pt>
                <c:pt idx="12">
                  <c:v>6.2955841480653694E-5</c:v>
                </c:pt>
                <c:pt idx="13">
                  <c:v>6.2955841480653694E-5</c:v>
                </c:pt>
                <c:pt idx="14">
                  <c:v>6.2955841480653694E-5</c:v>
                </c:pt>
                <c:pt idx="15">
                  <c:v>6.2955841480653694E-5</c:v>
                </c:pt>
                <c:pt idx="16">
                  <c:v>6.2955841480653694E-5</c:v>
                </c:pt>
                <c:pt idx="17">
                  <c:v>6.2955841480653694E-5</c:v>
                </c:pt>
                <c:pt idx="18">
                  <c:v>6.2955841480653694E-5</c:v>
                </c:pt>
                <c:pt idx="19">
                  <c:v>6.2955841480653694E-5</c:v>
                </c:pt>
                <c:pt idx="20">
                  <c:v>6.2955841480653694E-5</c:v>
                </c:pt>
                <c:pt idx="21">
                  <c:v>6.2955841480653694E-5</c:v>
                </c:pt>
                <c:pt idx="22">
                  <c:v>6.2955841480653694E-5</c:v>
                </c:pt>
                <c:pt idx="23">
                  <c:v>6.2955841480653694E-5</c:v>
                </c:pt>
                <c:pt idx="24" formatCode="General">
                  <c:v>0.999997961114786</c:v>
                </c:pt>
                <c:pt idx="25" formatCode="General">
                  <c:v>0.999997961114786</c:v>
                </c:pt>
                <c:pt idx="26" formatCode="General">
                  <c:v>0.999997961114786</c:v>
                </c:pt>
                <c:pt idx="27" formatCode="General">
                  <c:v>0.999997961114786</c:v>
                </c:pt>
                <c:pt idx="28" formatCode="General">
                  <c:v>0.99999796125903095</c:v>
                </c:pt>
                <c:pt idx="29" formatCode="General">
                  <c:v>0.99999796125903095</c:v>
                </c:pt>
                <c:pt idx="30" formatCode="General">
                  <c:v>0.99999796125903095</c:v>
                </c:pt>
                <c:pt idx="31" formatCode="General">
                  <c:v>0.99999796125903095</c:v>
                </c:pt>
                <c:pt idx="32" formatCode="General">
                  <c:v>0.99999796125903095</c:v>
                </c:pt>
                <c:pt idx="33" formatCode="General">
                  <c:v>0.99999796125903095</c:v>
                </c:pt>
                <c:pt idx="34" formatCode="General">
                  <c:v>0.99999796125903095</c:v>
                </c:pt>
              </c:numCache>
            </c:numRef>
          </c:val>
          <c:smooth val="0"/>
          <c:extLst>
            <c:ext xmlns:c16="http://schemas.microsoft.com/office/drawing/2014/chart" uri="{C3380CC4-5D6E-409C-BE32-E72D297353CC}">
              <c16:uniqueId val="{00000001-07CA-4D88-A81B-51151E64055C}"/>
            </c:ext>
          </c:extLst>
        </c:ser>
        <c:ser>
          <c:idx val="2"/>
          <c:order val="2"/>
          <c:tx>
            <c:strRef>
              <c:f>'p11'!$J$1</c:f>
              <c:strCache>
                <c:ptCount val="1"/>
                <c:pt idx="0">
                  <c:v>Retinopathy</c:v>
                </c:pt>
              </c:strCache>
            </c:strRef>
          </c:tx>
          <c:val>
            <c:numRef>
              <c:f>'p11'!$J$2:$J$37</c:f>
              <c:numCache>
                <c:formatCode>General</c:formatCode>
                <c:ptCount val="36"/>
                <c:pt idx="0">
                  <c:v>0</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numCache>
            </c:numRef>
          </c:val>
          <c:smooth val="0"/>
          <c:extLst>
            <c:ext xmlns:c16="http://schemas.microsoft.com/office/drawing/2014/chart" uri="{C3380CC4-5D6E-409C-BE32-E72D297353CC}">
              <c16:uniqueId val="{00000002-07CA-4D88-A81B-51151E64055C}"/>
            </c:ext>
          </c:extLst>
        </c:ser>
        <c:dLbls>
          <c:showLegendKey val="0"/>
          <c:showVal val="0"/>
          <c:showCatName val="0"/>
          <c:showSerName val="0"/>
          <c:showPercent val="0"/>
          <c:showBubbleSize val="0"/>
        </c:dLbls>
        <c:marker val="1"/>
        <c:smooth val="0"/>
        <c:axId val="81123584"/>
        <c:axId val="119791616"/>
      </c:lineChart>
      <c:catAx>
        <c:axId val="81123584"/>
        <c:scaling>
          <c:orientation val="minMax"/>
        </c:scaling>
        <c:delete val="0"/>
        <c:axPos val="b"/>
        <c:majorTickMark val="out"/>
        <c:minorTickMark val="none"/>
        <c:tickLblPos val="nextTo"/>
        <c:crossAx val="119791616"/>
        <c:crosses val="autoZero"/>
        <c:auto val="1"/>
        <c:lblAlgn val="ctr"/>
        <c:lblOffset val="100"/>
        <c:noMultiLvlLbl val="0"/>
      </c:catAx>
      <c:valAx>
        <c:axId val="119791616"/>
        <c:scaling>
          <c:orientation val="minMax"/>
        </c:scaling>
        <c:delete val="0"/>
        <c:axPos val="l"/>
        <c:majorGridlines/>
        <c:numFmt formatCode="General" sourceLinked="1"/>
        <c:majorTickMark val="out"/>
        <c:minorTickMark val="none"/>
        <c:tickLblPos val="nextTo"/>
        <c:crossAx val="81123584"/>
        <c:crosses val="autoZero"/>
        <c:crossBetween val="between"/>
      </c:valAx>
    </c:plotArea>
    <c:legend>
      <c:legendPos val="b"/>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'p152'!$C$1</c:f>
              <c:strCache>
                <c:ptCount val="1"/>
                <c:pt idx="0">
                  <c:v>Latent_liver_ic</c:v>
                </c:pt>
              </c:strCache>
            </c:strRef>
          </c:tx>
          <c:val>
            <c:numRef>
              <c:f>'p152'!$C$2:$C$18</c:f>
              <c:numCache>
                <c:formatCode>General</c:formatCode>
                <c:ptCount val="17"/>
                <c:pt idx="0">
                  <c:v>0</c:v>
                </c:pt>
                <c:pt idx="1">
                  <c:v>0.99981787945727096</c:v>
                </c:pt>
                <c:pt idx="2">
                  <c:v>0.99999903184162797</c:v>
                </c:pt>
                <c:pt idx="3">
                  <c:v>0.99999903184162797</c:v>
                </c:pt>
                <c:pt idx="4">
                  <c:v>0.99999903184162797</c:v>
                </c:pt>
                <c:pt idx="5">
                  <c:v>0.99999903184162797</c:v>
                </c:pt>
                <c:pt idx="6">
                  <c:v>0.99999903184162797</c:v>
                </c:pt>
                <c:pt idx="7">
                  <c:v>0.99999903184162797</c:v>
                </c:pt>
                <c:pt idx="8">
                  <c:v>0.99999903184162797</c:v>
                </c:pt>
                <c:pt idx="9">
                  <c:v>0.99999903184162797</c:v>
                </c:pt>
                <c:pt idx="10">
                  <c:v>0.99999903184162797</c:v>
                </c:pt>
                <c:pt idx="11">
                  <c:v>0.99999903184162797</c:v>
                </c:pt>
                <c:pt idx="12">
                  <c:v>0.99999870514551303</c:v>
                </c:pt>
                <c:pt idx="13">
                  <c:v>0.99999870514551303</c:v>
                </c:pt>
                <c:pt idx="14">
                  <c:v>0.99999870514551303</c:v>
                </c:pt>
                <c:pt idx="15">
                  <c:v>0.99999870514551303</c:v>
                </c:pt>
                <c:pt idx="16">
                  <c:v>0.99999870514551303</c:v>
                </c:pt>
              </c:numCache>
            </c:numRef>
          </c:val>
          <c:smooth val="0"/>
          <c:extLst>
            <c:ext xmlns:c16="http://schemas.microsoft.com/office/drawing/2014/chart" uri="{C3380CC4-5D6E-409C-BE32-E72D297353CC}">
              <c16:uniqueId val="{00000000-43FA-403D-83D7-85EE75DF2E4F}"/>
            </c:ext>
          </c:extLst>
        </c:ser>
        <c:ser>
          <c:idx val="1"/>
          <c:order val="1"/>
          <c:tx>
            <c:strRef>
              <c:f>'p152'!$E$1</c:f>
              <c:strCache>
                <c:ptCount val="1"/>
                <c:pt idx="0">
                  <c:v>Latent_liver</c:v>
                </c:pt>
              </c:strCache>
            </c:strRef>
          </c:tx>
          <c:val>
            <c:numRef>
              <c:f>'p152'!$E$2:$E$18</c:f>
              <c:numCache>
                <c:formatCode>0.00E+00</c:formatCode>
                <c:ptCount val="17"/>
                <c:pt idx="0" formatCode="General">
                  <c:v>0</c:v>
                </c:pt>
                <c:pt idx="1">
                  <c:v>1.04862040030892E-6</c:v>
                </c:pt>
                <c:pt idx="2">
                  <c:v>1.04863194217643E-6</c:v>
                </c:pt>
                <c:pt idx="3">
                  <c:v>1.04863194217643E-6</c:v>
                </c:pt>
                <c:pt idx="4">
                  <c:v>1.04863194217643E-6</c:v>
                </c:pt>
                <c:pt idx="5">
                  <c:v>1.04863194217643E-6</c:v>
                </c:pt>
                <c:pt idx="6">
                  <c:v>1.04863194217643E-6</c:v>
                </c:pt>
                <c:pt idx="7">
                  <c:v>1.04863194217643E-6</c:v>
                </c:pt>
                <c:pt idx="8">
                  <c:v>1.04863194217643E-6</c:v>
                </c:pt>
                <c:pt idx="9">
                  <c:v>1.04863194217643E-6</c:v>
                </c:pt>
                <c:pt idx="10">
                  <c:v>1.04863194217643E-6</c:v>
                </c:pt>
                <c:pt idx="11">
                  <c:v>1.04863194217643E-6</c:v>
                </c:pt>
                <c:pt idx="12" formatCode="General">
                  <c:v>0.99999519915540303</c:v>
                </c:pt>
                <c:pt idx="13" formatCode="General">
                  <c:v>0.99999519915540303</c:v>
                </c:pt>
                <c:pt idx="14" formatCode="General">
                  <c:v>0.99999519915540303</c:v>
                </c:pt>
                <c:pt idx="15" formatCode="General">
                  <c:v>0.99999519915540303</c:v>
                </c:pt>
                <c:pt idx="16" formatCode="General">
                  <c:v>0.99999519915540303</c:v>
                </c:pt>
              </c:numCache>
            </c:numRef>
          </c:val>
          <c:smooth val="0"/>
          <c:extLst>
            <c:ext xmlns:c16="http://schemas.microsoft.com/office/drawing/2014/chart" uri="{C3380CC4-5D6E-409C-BE32-E72D297353CC}">
              <c16:uniqueId val="{00000001-43FA-403D-83D7-85EE75DF2E4F}"/>
            </c:ext>
          </c:extLst>
        </c:ser>
        <c:ser>
          <c:idx val="2"/>
          <c:order val="2"/>
          <c:tx>
            <c:strRef>
              <c:f>'p152'!$M$1</c:f>
              <c:strCache>
                <c:ptCount val="1"/>
                <c:pt idx="0">
                  <c:v>LIVER</c:v>
                </c:pt>
              </c:strCache>
            </c:strRef>
          </c:tx>
          <c:val>
            <c:numRef>
              <c:f>'p152'!$M$2:$M$19</c:f>
              <c:numCache>
                <c:formatCode>General</c:formatCode>
                <c:ptCount val="18"/>
                <c:pt idx="0">
                  <c:v>0</c:v>
                </c:pt>
                <c:pt idx="1">
                  <c:v>0</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numCache>
            </c:numRef>
          </c:val>
          <c:smooth val="0"/>
          <c:extLst>
            <c:ext xmlns:c16="http://schemas.microsoft.com/office/drawing/2014/chart" uri="{C3380CC4-5D6E-409C-BE32-E72D297353CC}">
              <c16:uniqueId val="{00000002-43FA-403D-83D7-85EE75DF2E4F}"/>
            </c:ext>
          </c:extLst>
        </c:ser>
        <c:dLbls>
          <c:showLegendKey val="0"/>
          <c:showVal val="0"/>
          <c:showCatName val="0"/>
          <c:showSerName val="0"/>
          <c:showPercent val="0"/>
          <c:showBubbleSize val="0"/>
        </c:dLbls>
        <c:marker val="1"/>
        <c:smooth val="0"/>
        <c:axId val="119346304"/>
        <c:axId val="119347840"/>
      </c:lineChart>
      <c:catAx>
        <c:axId val="119346304"/>
        <c:scaling>
          <c:orientation val="minMax"/>
        </c:scaling>
        <c:delete val="0"/>
        <c:axPos val="b"/>
        <c:majorTickMark val="out"/>
        <c:minorTickMark val="none"/>
        <c:tickLblPos val="nextTo"/>
        <c:crossAx val="119347840"/>
        <c:crosses val="autoZero"/>
        <c:auto val="1"/>
        <c:lblAlgn val="ctr"/>
        <c:lblOffset val="100"/>
        <c:noMultiLvlLbl val="0"/>
      </c:catAx>
      <c:valAx>
        <c:axId val="119347840"/>
        <c:scaling>
          <c:orientation val="minMax"/>
        </c:scaling>
        <c:delete val="0"/>
        <c:axPos val="l"/>
        <c:majorGridlines/>
        <c:numFmt formatCode="General" sourceLinked="1"/>
        <c:majorTickMark val="out"/>
        <c:minorTickMark val="none"/>
        <c:tickLblPos val="nextTo"/>
        <c:crossAx val="119346304"/>
        <c:crosses val="autoZero"/>
        <c:crossBetween val="between"/>
      </c:valAx>
    </c:plotArea>
    <c:legend>
      <c:legendPos val="b"/>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'p151'!$D$1</c:f>
              <c:strCache>
                <c:ptCount val="1"/>
                <c:pt idx="0">
                  <c:v>Latent_Hypertension</c:v>
                </c:pt>
              </c:strCache>
            </c:strRef>
          </c:tx>
          <c:val>
            <c:numRef>
              <c:f>'p151'!$D$2:$D$12</c:f>
              <c:numCache>
                <c:formatCode>0.00E+00</c:formatCode>
                <c:ptCount val="11"/>
                <c:pt idx="0">
                  <c:v>2.9812130011746201E-9</c:v>
                </c:pt>
                <c:pt idx="1">
                  <c:v>2.9812130011746201E-9</c:v>
                </c:pt>
                <c:pt idx="2">
                  <c:v>2.9812102844229702E-9</c:v>
                </c:pt>
                <c:pt idx="3" formatCode="General">
                  <c:v>0.99999239824278097</c:v>
                </c:pt>
                <c:pt idx="4" formatCode="General">
                  <c:v>0.99999239824278097</c:v>
                </c:pt>
                <c:pt idx="5" formatCode="General">
                  <c:v>0.99999239824278097</c:v>
                </c:pt>
                <c:pt idx="6" formatCode="General">
                  <c:v>0.99999239824278097</c:v>
                </c:pt>
                <c:pt idx="7" formatCode="General">
                  <c:v>0.99999239824278097</c:v>
                </c:pt>
                <c:pt idx="8">
                  <c:v>2.9813556802380699E-9</c:v>
                </c:pt>
                <c:pt idx="9">
                  <c:v>2.9813556802380699E-9</c:v>
                </c:pt>
                <c:pt idx="10">
                  <c:v>2.9813556802380699E-9</c:v>
                </c:pt>
              </c:numCache>
            </c:numRef>
          </c:val>
          <c:smooth val="0"/>
          <c:extLst>
            <c:ext xmlns:c16="http://schemas.microsoft.com/office/drawing/2014/chart" uri="{C3380CC4-5D6E-409C-BE32-E72D297353CC}">
              <c16:uniqueId val="{00000000-AF5B-4833-9804-C9AC3735B3D1}"/>
            </c:ext>
          </c:extLst>
        </c:ser>
        <c:ser>
          <c:idx val="2"/>
          <c:order val="2"/>
          <c:tx>
            <c:strRef>
              <c:f>'p151'!$N$1</c:f>
              <c:strCache>
                <c:ptCount val="1"/>
                <c:pt idx="0">
                  <c:v>Hypertention</c:v>
                </c:pt>
              </c:strCache>
            </c:strRef>
          </c:tx>
          <c:val>
            <c:numRef>
              <c:f>'p151'!$N$2:$N$13</c:f>
              <c:numCache>
                <c:formatCode>General</c:formatCode>
                <c:ptCount val="12"/>
                <c:pt idx="0">
                  <c:v>1</c:v>
                </c:pt>
                <c:pt idx="1">
                  <c:v>1</c:v>
                </c:pt>
                <c:pt idx="2">
                  <c:v>1</c:v>
                </c:pt>
                <c:pt idx="3">
                  <c:v>1</c:v>
                </c:pt>
                <c:pt idx="4">
                  <c:v>1</c:v>
                </c:pt>
                <c:pt idx="5">
                  <c:v>1</c:v>
                </c:pt>
                <c:pt idx="6">
                  <c:v>1</c:v>
                </c:pt>
                <c:pt idx="7">
                  <c:v>1</c:v>
                </c:pt>
                <c:pt idx="8">
                  <c:v>1</c:v>
                </c:pt>
                <c:pt idx="9">
                  <c:v>1</c:v>
                </c:pt>
                <c:pt idx="10">
                  <c:v>1</c:v>
                </c:pt>
                <c:pt idx="11">
                  <c:v>1</c:v>
                </c:pt>
              </c:numCache>
            </c:numRef>
          </c:val>
          <c:smooth val="0"/>
          <c:extLst>
            <c:ext xmlns:c16="http://schemas.microsoft.com/office/drawing/2014/chart" uri="{C3380CC4-5D6E-409C-BE32-E72D297353CC}">
              <c16:uniqueId val="{00000001-AF5B-4833-9804-C9AC3735B3D1}"/>
            </c:ext>
          </c:extLst>
        </c:ser>
        <c:ser>
          <c:idx val="0"/>
          <c:order val="0"/>
          <c:tx>
            <c:strRef>
              <c:f>'p151'!$A$1</c:f>
              <c:strCache>
                <c:ptCount val="1"/>
                <c:pt idx="0">
                  <c:v>Latent_Hypertension_ic</c:v>
                </c:pt>
              </c:strCache>
            </c:strRef>
          </c:tx>
          <c:val>
            <c:numRef>
              <c:f>'p151'!$A$2:$A$12</c:f>
              <c:numCache>
                <c:formatCode>0.00E+00</c:formatCode>
                <c:ptCount val="11"/>
                <c:pt idx="0">
                  <c:v>5.1917353582561995E-13</c:v>
                </c:pt>
                <c:pt idx="1">
                  <c:v>5.1917353582561995E-13</c:v>
                </c:pt>
                <c:pt idx="2" formatCode="General">
                  <c:v>0</c:v>
                </c:pt>
                <c:pt idx="3" formatCode="General">
                  <c:v>0</c:v>
                </c:pt>
                <c:pt idx="4" formatCode="General">
                  <c:v>0.97175659469350295</c:v>
                </c:pt>
                <c:pt idx="5" formatCode="General">
                  <c:v>0.97175659469350295</c:v>
                </c:pt>
                <c:pt idx="6" formatCode="General">
                  <c:v>0.97175659469350295</c:v>
                </c:pt>
                <c:pt idx="7" formatCode="General">
                  <c:v>0.97175659469350295</c:v>
                </c:pt>
                <c:pt idx="8" formatCode="General">
                  <c:v>0.99999974803743497</c:v>
                </c:pt>
                <c:pt idx="9" formatCode="General">
                  <c:v>0.99999974803743497</c:v>
                </c:pt>
                <c:pt idx="10" formatCode="General">
                  <c:v>0.99999974803743497</c:v>
                </c:pt>
              </c:numCache>
            </c:numRef>
          </c:val>
          <c:smooth val="0"/>
          <c:extLst>
            <c:ext xmlns:c16="http://schemas.microsoft.com/office/drawing/2014/chart" uri="{C3380CC4-5D6E-409C-BE32-E72D297353CC}">
              <c16:uniqueId val="{00000002-AF5B-4833-9804-C9AC3735B3D1}"/>
            </c:ext>
          </c:extLst>
        </c:ser>
        <c:dLbls>
          <c:showLegendKey val="0"/>
          <c:showVal val="0"/>
          <c:showCatName val="0"/>
          <c:showSerName val="0"/>
          <c:showPercent val="0"/>
          <c:showBubbleSize val="0"/>
        </c:dLbls>
        <c:marker val="1"/>
        <c:smooth val="0"/>
        <c:axId val="119374208"/>
        <c:axId val="119375744"/>
      </c:lineChart>
      <c:catAx>
        <c:axId val="119374208"/>
        <c:scaling>
          <c:orientation val="minMax"/>
        </c:scaling>
        <c:delete val="0"/>
        <c:axPos val="b"/>
        <c:majorTickMark val="out"/>
        <c:minorTickMark val="none"/>
        <c:tickLblPos val="nextTo"/>
        <c:crossAx val="119375744"/>
        <c:crosses val="autoZero"/>
        <c:auto val="1"/>
        <c:lblAlgn val="ctr"/>
        <c:lblOffset val="100"/>
        <c:noMultiLvlLbl val="0"/>
      </c:catAx>
      <c:valAx>
        <c:axId val="119375744"/>
        <c:scaling>
          <c:orientation val="minMax"/>
        </c:scaling>
        <c:delete val="0"/>
        <c:axPos val="l"/>
        <c:majorGridlines/>
        <c:numFmt formatCode="0.00E+00" sourceLinked="1"/>
        <c:majorTickMark val="out"/>
        <c:minorTickMark val="none"/>
        <c:tickLblPos val="nextTo"/>
        <c:crossAx val="119374208"/>
        <c:crosses val="autoZero"/>
        <c:crossBetween val="between"/>
      </c:valAx>
    </c:plotArea>
    <c:legend>
      <c:legendPos val="b"/>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2"/>
          <c:order val="2"/>
          <c:tx>
            <c:strRef>
              <c:f>'p152'!$N$1</c:f>
              <c:strCache>
                <c:ptCount val="1"/>
                <c:pt idx="0">
                  <c:v>Hypertention</c:v>
                </c:pt>
              </c:strCache>
            </c:strRef>
          </c:tx>
          <c:val>
            <c:numRef>
              <c:f>'p152'!$N$2:$N$19</c:f>
              <c:numCache>
                <c:formatCode>General</c:formatCode>
                <c:ptCount val="1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numCache>
            </c:numRef>
          </c:val>
          <c:smooth val="0"/>
          <c:extLst>
            <c:ext xmlns:c16="http://schemas.microsoft.com/office/drawing/2014/chart" uri="{C3380CC4-5D6E-409C-BE32-E72D297353CC}">
              <c16:uniqueId val="{00000000-CA0F-40FE-B05D-C35264CDDA39}"/>
            </c:ext>
          </c:extLst>
        </c:ser>
        <c:ser>
          <c:idx val="0"/>
          <c:order val="0"/>
          <c:tx>
            <c:strRef>
              <c:f>'p152'!$A$1</c:f>
              <c:strCache>
                <c:ptCount val="1"/>
                <c:pt idx="0">
                  <c:v>Latent_Hypertension_ic</c:v>
                </c:pt>
              </c:strCache>
            </c:strRef>
          </c:tx>
          <c:val>
            <c:numRef>
              <c:f>'p152'!$A$2:$A$18</c:f>
              <c:numCache>
                <c:formatCode>General</c:formatCode>
                <c:ptCount val="17"/>
                <c:pt idx="0">
                  <c:v>0</c:v>
                </c:pt>
                <c:pt idx="1">
                  <c:v>7.3639530248266602E-3</c:v>
                </c:pt>
                <c:pt idx="2">
                  <c:v>0.99998098590796902</c:v>
                </c:pt>
                <c:pt idx="3">
                  <c:v>0.99998098590796902</c:v>
                </c:pt>
                <c:pt idx="4">
                  <c:v>0.99998098590796902</c:v>
                </c:pt>
                <c:pt idx="5">
                  <c:v>0.99998098590796902</c:v>
                </c:pt>
                <c:pt idx="6">
                  <c:v>0.99998098590796902</c:v>
                </c:pt>
                <c:pt idx="7">
                  <c:v>0.99998098590796902</c:v>
                </c:pt>
                <c:pt idx="8">
                  <c:v>0.99998098590796902</c:v>
                </c:pt>
                <c:pt idx="9">
                  <c:v>0.99998098590796902</c:v>
                </c:pt>
                <c:pt idx="10">
                  <c:v>0.99998098590796902</c:v>
                </c:pt>
                <c:pt idx="11">
                  <c:v>0.99998098590796902</c:v>
                </c:pt>
                <c:pt idx="12" formatCode="0.00E+00">
                  <c:v>1.4399073733288999E-5</c:v>
                </c:pt>
                <c:pt idx="13" formatCode="0.00E+00">
                  <c:v>1.4399073733288999E-5</c:v>
                </c:pt>
                <c:pt idx="14" formatCode="0.00E+00">
                  <c:v>1.4399073733288999E-5</c:v>
                </c:pt>
                <c:pt idx="15" formatCode="0.00E+00">
                  <c:v>1.4399073733288999E-5</c:v>
                </c:pt>
                <c:pt idx="16" formatCode="0.00E+00">
                  <c:v>1.4399073733288999E-5</c:v>
                </c:pt>
              </c:numCache>
            </c:numRef>
          </c:val>
          <c:smooth val="0"/>
          <c:extLst>
            <c:ext xmlns:c16="http://schemas.microsoft.com/office/drawing/2014/chart" uri="{C3380CC4-5D6E-409C-BE32-E72D297353CC}">
              <c16:uniqueId val="{00000001-CA0F-40FE-B05D-C35264CDDA39}"/>
            </c:ext>
          </c:extLst>
        </c:ser>
        <c:ser>
          <c:idx val="1"/>
          <c:order val="1"/>
          <c:tx>
            <c:strRef>
              <c:f>'p152'!$D$1</c:f>
              <c:strCache>
                <c:ptCount val="1"/>
                <c:pt idx="0">
                  <c:v>Latent_Hypertension</c:v>
                </c:pt>
              </c:strCache>
            </c:strRef>
          </c:tx>
          <c:val>
            <c:numRef>
              <c:f>'p152'!$D$2:$D$18</c:f>
              <c:numCache>
                <c:formatCode>0.00E+00</c:formatCode>
                <c:ptCount val="17"/>
                <c:pt idx="0" formatCode="General">
                  <c:v>0</c:v>
                </c:pt>
                <c:pt idx="1">
                  <c:v>2.9812152293208899E-9</c:v>
                </c:pt>
                <c:pt idx="2">
                  <c:v>2.98122413786888E-9</c:v>
                </c:pt>
                <c:pt idx="3">
                  <c:v>2.98122413786888E-9</c:v>
                </c:pt>
                <c:pt idx="4">
                  <c:v>2.98122413786888E-9</c:v>
                </c:pt>
                <c:pt idx="5">
                  <c:v>2.98122413786888E-9</c:v>
                </c:pt>
                <c:pt idx="6">
                  <c:v>2.98122413786888E-9</c:v>
                </c:pt>
                <c:pt idx="7">
                  <c:v>2.98122413786888E-9</c:v>
                </c:pt>
                <c:pt idx="8">
                  <c:v>2.98122413786888E-9</c:v>
                </c:pt>
                <c:pt idx="9">
                  <c:v>2.98122413786888E-9</c:v>
                </c:pt>
                <c:pt idx="10">
                  <c:v>2.98122413786888E-9</c:v>
                </c:pt>
                <c:pt idx="11">
                  <c:v>2.98122413786888E-9</c:v>
                </c:pt>
                <c:pt idx="12">
                  <c:v>2.9812135928995099E-9</c:v>
                </c:pt>
                <c:pt idx="13">
                  <c:v>2.9812135928995099E-9</c:v>
                </c:pt>
                <c:pt idx="14">
                  <c:v>2.9812135928995099E-9</c:v>
                </c:pt>
                <c:pt idx="15">
                  <c:v>2.9812135928995099E-9</c:v>
                </c:pt>
                <c:pt idx="16">
                  <c:v>2.9812135928995099E-9</c:v>
                </c:pt>
              </c:numCache>
            </c:numRef>
          </c:val>
          <c:smooth val="0"/>
          <c:extLst>
            <c:ext xmlns:c16="http://schemas.microsoft.com/office/drawing/2014/chart" uri="{C3380CC4-5D6E-409C-BE32-E72D297353CC}">
              <c16:uniqueId val="{00000002-CA0F-40FE-B05D-C35264CDDA39}"/>
            </c:ext>
          </c:extLst>
        </c:ser>
        <c:dLbls>
          <c:showLegendKey val="0"/>
          <c:showVal val="0"/>
          <c:showCatName val="0"/>
          <c:showSerName val="0"/>
          <c:showPercent val="0"/>
          <c:showBubbleSize val="0"/>
        </c:dLbls>
        <c:marker val="1"/>
        <c:smooth val="0"/>
        <c:axId val="123878400"/>
        <c:axId val="123880192"/>
      </c:lineChart>
      <c:catAx>
        <c:axId val="123878400"/>
        <c:scaling>
          <c:orientation val="minMax"/>
        </c:scaling>
        <c:delete val="0"/>
        <c:axPos val="b"/>
        <c:majorTickMark val="out"/>
        <c:minorTickMark val="none"/>
        <c:tickLblPos val="nextTo"/>
        <c:crossAx val="123880192"/>
        <c:crosses val="autoZero"/>
        <c:auto val="1"/>
        <c:lblAlgn val="ctr"/>
        <c:lblOffset val="100"/>
        <c:noMultiLvlLbl val="0"/>
      </c:catAx>
      <c:valAx>
        <c:axId val="123880192"/>
        <c:scaling>
          <c:orientation val="minMax"/>
        </c:scaling>
        <c:delete val="0"/>
        <c:axPos val="l"/>
        <c:majorGridlines/>
        <c:numFmt formatCode="General" sourceLinked="1"/>
        <c:majorTickMark val="out"/>
        <c:minorTickMark val="none"/>
        <c:tickLblPos val="nextTo"/>
        <c:crossAx val="123878400"/>
        <c:crosses val="autoZero"/>
        <c:crossBetween val="between"/>
      </c:valAx>
    </c:plotArea>
    <c:legend>
      <c:legendPos val="b"/>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'p155'!$B$1</c:f>
              <c:strCache>
                <c:ptCount val="1"/>
                <c:pt idx="0">
                  <c:v>Latent_Retinopathy_ic</c:v>
                </c:pt>
              </c:strCache>
            </c:strRef>
          </c:tx>
          <c:val>
            <c:numRef>
              <c:f>'p155'!$B$2:$B$24</c:f>
              <c:numCache>
                <c:formatCode>General</c:formatCode>
                <c:ptCount val="23"/>
                <c:pt idx="0">
                  <c:v>0.15551455359178501</c:v>
                </c:pt>
                <c:pt idx="1">
                  <c:v>0.15551455359178501</c:v>
                </c:pt>
                <c:pt idx="2" formatCode="0.00E+00">
                  <c:v>3.3028298649303802E-7</c:v>
                </c:pt>
                <c:pt idx="3" formatCode="0.00E+00">
                  <c:v>3.3028298649303802E-7</c:v>
                </c:pt>
                <c:pt idx="4" formatCode="0.00E+00">
                  <c:v>3.3028298649303802E-7</c:v>
                </c:pt>
                <c:pt idx="5" formatCode="0.00E+00">
                  <c:v>3.3028298649303802E-7</c:v>
                </c:pt>
                <c:pt idx="6" formatCode="0.00E+00">
                  <c:v>4.6339574680385397E-11</c:v>
                </c:pt>
                <c:pt idx="7" formatCode="0.00E+00">
                  <c:v>4.6339574680385397E-11</c:v>
                </c:pt>
                <c:pt idx="8" formatCode="0.00E+00">
                  <c:v>4.6339574680385397E-11</c:v>
                </c:pt>
                <c:pt idx="9" formatCode="0.00E+00">
                  <c:v>4.6339574680385397E-11</c:v>
                </c:pt>
                <c:pt idx="10" formatCode="0.00E+00">
                  <c:v>4.6339574680385397E-11</c:v>
                </c:pt>
                <c:pt idx="11" formatCode="0.00E+00">
                  <c:v>4.6339574680385397E-11</c:v>
                </c:pt>
                <c:pt idx="12" formatCode="0.00E+00">
                  <c:v>4.6339574680385397E-11</c:v>
                </c:pt>
                <c:pt idx="13" formatCode="0.00E+00">
                  <c:v>4.6339574680385397E-11</c:v>
                </c:pt>
                <c:pt idx="14" formatCode="0.00E+00">
                  <c:v>4.6339574680385397E-11</c:v>
                </c:pt>
                <c:pt idx="15" formatCode="0.00E+00">
                  <c:v>4.6339574680385397E-11</c:v>
                </c:pt>
                <c:pt idx="16" formatCode="0.00E+00">
                  <c:v>4.6339574680385397E-11</c:v>
                </c:pt>
                <c:pt idx="17" formatCode="0.00E+00">
                  <c:v>4.6339574680385397E-11</c:v>
                </c:pt>
                <c:pt idx="18" formatCode="0.00E+00">
                  <c:v>4.6339574680385397E-11</c:v>
                </c:pt>
                <c:pt idx="19" formatCode="0.00E+00">
                  <c:v>4.6339574680385397E-11</c:v>
                </c:pt>
                <c:pt idx="20" formatCode="0.00E+00">
                  <c:v>4.6339574680385397E-11</c:v>
                </c:pt>
                <c:pt idx="21" formatCode="0.00E+00">
                  <c:v>4.6339574680385397E-11</c:v>
                </c:pt>
                <c:pt idx="22" formatCode="0.00E+00">
                  <c:v>4.6339574680385397E-11</c:v>
                </c:pt>
              </c:numCache>
            </c:numRef>
          </c:val>
          <c:smooth val="0"/>
          <c:extLst>
            <c:ext xmlns:c16="http://schemas.microsoft.com/office/drawing/2014/chart" uri="{C3380CC4-5D6E-409C-BE32-E72D297353CC}">
              <c16:uniqueId val="{00000000-2ADF-4467-B1AF-C01DAA890244}"/>
            </c:ext>
          </c:extLst>
        </c:ser>
        <c:ser>
          <c:idx val="1"/>
          <c:order val="1"/>
          <c:tx>
            <c:strRef>
              <c:f>'p155'!$G$1</c:f>
              <c:strCache>
                <c:ptCount val="1"/>
                <c:pt idx="0">
                  <c:v>Latent_retinopathy</c:v>
                </c:pt>
              </c:strCache>
            </c:strRef>
          </c:tx>
          <c:val>
            <c:numRef>
              <c:f>'p155'!$G$2:$G$24</c:f>
              <c:numCache>
                <c:formatCode>General</c:formatCode>
                <c:ptCount val="23"/>
                <c:pt idx="0" formatCode="0.00E+00">
                  <c:v>3.4087803620776303E-11</c:v>
                </c:pt>
                <c:pt idx="1">
                  <c:v>0.99999796125903095</c:v>
                </c:pt>
                <c:pt idx="2">
                  <c:v>0.99999796125903095</c:v>
                </c:pt>
                <c:pt idx="3">
                  <c:v>0.99999796125903095</c:v>
                </c:pt>
                <c:pt idx="4">
                  <c:v>0.99999796125903095</c:v>
                </c:pt>
                <c:pt idx="5">
                  <c:v>0.99999796125903095</c:v>
                </c:pt>
                <c:pt idx="6">
                  <c:v>0.99999796125903095</c:v>
                </c:pt>
                <c:pt idx="7">
                  <c:v>0.99999796125903095</c:v>
                </c:pt>
                <c:pt idx="8">
                  <c:v>0.99999796125903095</c:v>
                </c:pt>
                <c:pt idx="9">
                  <c:v>0.99999796125903095</c:v>
                </c:pt>
                <c:pt idx="10">
                  <c:v>0.99999796125903095</c:v>
                </c:pt>
                <c:pt idx="11">
                  <c:v>0.99999796125903095</c:v>
                </c:pt>
                <c:pt idx="12">
                  <c:v>0.99999796125903095</c:v>
                </c:pt>
                <c:pt idx="13">
                  <c:v>0.99999796125903095</c:v>
                </c:pt>
                <c:pt idx="14">
                  <c:v>0.99999796125903095</c:v>
                </c:pt>
                <c:pt idx="15">
                  <c:v>0.99999796125903095</c:v>
                </c:pt>
                <c:pt idx="16">
                  <c:v>0.99999796125903095</c:v>
                </c:pt>
                <c:pt idx="17">
                  <c:v>0.99999796125903095</c:v>
                </c:pt>
                <c:pt idx="18">
                  <c:v>0.99999796125903095</c:v>
                </c:pt>
                <c:pt idx="19">
                  <c:v>0.99999796125903095</c:v>
                </c:pt>
                <c:pt idx="20">
                  <c:v>0.99999796125903095</c:v>
                </c:pt>
                <c:pt idx="21">
                  <c:v>0.99999796125903095</c:v>
                </c:pt>
                <c:pt idx="22">
                  <c:v>0.99999796125903095</c:v>
                </c:pt>
              </c:numCache>
            </c:numRef>
          </c:val>
          <c:smooth val="0"/>
          <c:extLst>
            <c:ext xmlns:c16="http://schemas.microsoft.com/office/drawing/2014/chart" uri="{C3380CC4-5D6E-409C-BE32-E72D297353CC}">
              <c16:uniqueId val="{00000001-2ADF-4467-B1AF-C01DAA890244}"/>
            </c:ext>
          </c:extLst>
        </c:ser>
        <c:ser>
          <c:idx val="2"/>
          <c:order val="2"/>
          <c:tx>
            <c:strRef>
              <c:f>'p155'!$J$1</c:f>
              <c:strCache>
                <c:ptCount val="1"/>
                <c:pt idx="0">
                  <c:v>Retinopathy</c:v>
                </c:pt>
              </c:strCache>
            </c:strRef>
          </c:tx>
          <c:val>
            <c:numRef>
              <c:f>'p155'!$J$2:$J$25</c:f>
              <c:numCache>
                <c:formatCode>General</c:formatCode>
                <c:ptCount val="2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numCache>
            </c:numRef>
          </c:val>
          <c:smooth val="0"/>
          <c:extLst>
            <c:ext xmlns:c16="http://schemas.microsoft.com/office/drawing/2014/chart" uri="{C3380CC4-5D6E-409C-BE32-E72D297353CC}">
              <c16:uniqueId val="{00000002-2ADF-4467-B1AF-C01DAA890244}"/>
            </c:ext>
          </c:extLst>
        </c:ser>
        <c:dLbls>
          <c:showLegendKey val="0"/>
          <c:showVal val="0"/>
          <c:showCatName val="0"/>
          <c:showSerName val="0"/>
          <c:showPercent val="0"/>
          <c:showBubbleSize val="0"/>
        </c:dLbls>
        <c:marker val="1"/>
        <c:smooth val="0"/>
        <c:axId val="123935744"/>
        <c:axId val="123937536"/>
      </c:lineChart>
      <c:catAx>
        <c:axId val="123935744"/>
        <c:scaling>
          <c:orientation val="minMax"/>
        </c:scaling>
        <c:delete val="0"/>
        <c:axPos val="b"/>
        <c:majorTickMark val="out"/>
        <c:minorTickMark val="none"/>
        <c:tickLblPos val="nextTo"/>
        <c:crossAx val="123937536"/>
        <c:crosses val="autoZero"/>
        <c:auto val="1"/>
        <c:lblAlgn val="ctr"/>
        <c:lblOffset val="100"/>
        <c:noMultiLvlLbl val="0"/>
      </c:catAx>
      <c:valAx>
        <c:axId val="123937536"/>
        <c:scaling>
          <c:orientation val="minMax"/>
        </c:scaling>
        <c:delete val="0"/>
        <c:axPos val="l"/>
        <c:majorGridlines/>
        <c:numFmt formatCode="General" sourceLinked="1"/>
        <c:majorTickMark val="out"/>
        <c:minorTickMark val="none"/>
        <c:tickLblPos val="nextTo"/>
        <c:crossAx val="123935744"/>
        <c:crosses val="autoZero"/>
        <c:crossBetween val="between"/>
      </c:valAx>
    </c:plotArea>
    <c:legend>
      <c:legendPos val="b"/>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'p37'!$B$1</c:f>
              <c:strCache>
                <c:ptCount val="1"/>
                <c:pt idx="0">
                  <c:v>Latent_Retinopathy_ic</c:v>
                </c:pt>
              </c:strCache>
            </c:strRef>
          </c:tx>
          <c:val>
            <c:numRef>
              <c:f>'p37'!$B$2:$B$24</c:f>
              <c:numCache>
                <c:formatCode>General</c:formatCode>
                <c:ptCount val="23"/>
                <c:pt idx="0">
                  <c:v>0.97824986951387904</c:v>
                </c:pt>
                <c:pt idx="1">
                  <c:v>0.97824986951388004</c:v>
                </c:pt>
                <c:pt idx="2">
                  <c:v>0.409190070123849</c:v>
                </c:pt>
                <c:pt idx="3">
                  <c:v>0.409190070123849</c:v>
                </c:pt>
                <c:pt idx="4">
                  <c:v>0.409190070123849</c:v>
                </c:pt>
                <c:pt idx="5">
                  <c:v>0.409190070123849</c:v>
                </c:pt>
                <c:pt idx="6">
                  <c:v>0.409190070123849</c:v>
                </c:pt>
                <c:pt idx="7">
                  <c:v>0.409190070123849</c:v>
                </c:pt>
                <c:pt idx="8">
                  <c:v>0.409190070123849</c:v>
                </c:pt>
                <c:pt idx="9">
                  <c:v>0.409190070123849</c:v>
                </c:pt>
                <c:pt idx="10">
                  <c:v>0.409190070123849</c:v>
                </c:pt>
                <c:pt idx="11">
                  <c:v>0.409190070123849</c:v>
                </c:pt>
                <c:pt idx="12">
                  <c:v>0.409190070123849</c:v>
                </c:pt>
                <c:pt idx="13">
                  <c:v>0.409190070123849</c:v>
                </c:pt>
                <c:pt idx="14">
                  <c:v>0.409190070123849</c:v>
                </c:pt>
                <c:pt idx="15">
                  <c:v>0.409190070123849</c:v>
                </c:pt>
                <c:pt idx="16">
                  <c:v>0.409190070123849</c:v>
                </c:pt>
                <c:pt idx="17">
                  <c:v>0.409190070123849</c:v>
                </c:pt>
                <c:pt idx="18">
                  <c:v>0.409190070123849</c:v>
                </c:pt>
                <c:pt idx="19">
                  <c:v>0.409190070123849</c:v>
                </c:pt>
                <c:pt idx="20">
                  <c:v>0.409190070123849</c:v>
                </c:pt>
                <c:pt idx="21">
                  <c:v>0.409190070123849</c:v>
                </c:pt>
                <c:pt idx="22">
                  <c:v>0.409190070123849</c:v>
                </c:pt>
              </c:numCache>
            </c:numRef>
          </c:val>
          <c:smooth val="0"/>
          <c:extLst>
            <c:ext xmlns:c16="http://schemas.microsoft.com/office/drawing/2014/chart" uri="{C3380CC4-5D6E-409C-BE32-E72D297353CC}">
              <c16:uniqueId val="{00000000-F639-4E00-87D1-5E6310124CB0}"/>
            </c:ext>
          </c:extLst>
        </c:ser>
        <c:ser>
          <c:idx val="1"/>
          <c:order val="1"/>
          <c:tx>
            <c:strRef>
              <c:f>'p37'!$G$1</c:f>
              <c:strCache>
                <c:ptCount val="1"/>
                <c:pt idx="0">
                  <c:v>Latent_retinopathy</c:v>
                </c:pt>
              </c:strCache>
            </c:strRef>
          </c:tx>
          <c:val>
            <c:numRef>
              <c:f>'p37'!$G$2:$G$24</c:f>
              <c:numCache>
                <c:formatCode>General</c:formatCode>
                <c:ptCount val="23"/>
                <c:pt idx="0">
                  <c:v>0.99999795885241205</c:v>
                </c:pt>
                <c:pt idx="1">
                  <c:v>0.99999796125903095</c:v>
                </c:pt>
                <c:pt idx="2" formatCode="0.00E+00">
                  <c:v>3.4999732319105099E-11</c:v>
                </c:pt>
                <c:pt idx="3">
                  <c:v>7.3867534146567502E-3</c:v>
                </c:pt>
                <c:pt idx="4">
                  <c:v>7.3867534146567502E-3</c:v>
                </c:pt>
                <c:pt idx="5">
                  <c:v>7.3867534146567502E-3</c:v>
                </c:pt>
                <c:pt idx="6">
                  <c:v>1.6874168871186999E-2</c:v>
                </c:pt>
                <c:pt idx="7">
                  <c:v>1.6874168871186999E-2</c:v>
                </c:pt>
                <c:pt idx="8">
                  <c:v>1.6874168871186999E-2</c:v>
                </c:pt>
                <c:pt idx="9">
                  <c:v>7.3867534146567502E-3</c:v>
                </c:pt>
                <c:pt idx="10">
                  <c:v>7.3867534146567502E-3</c:v>
                </c:pt>
                <c:pt idx="11">
                  <c:v>7.3867534146567502E-3</c:v>
                </c:pt>
                <c:pt idx="12">
                  <c:v>0.99992624990776602</c:v>
                </c:pt>
                <c:pt idx="13">
                  <c:v>0.99992624990776602</c:v>
                </c:pt>
                <c:pt idx="14">
                  <c:v>0.99992624990776602</c:v>
                </c:pt>
                <c:pt idx="15">
                  <c:v>0.99992624990776602</c:v>
                </c:pt>
                <c:pt idx="16">
                  <c:v>0.99992624990776602</c:v>
                </c:pt>
                <c:pt idx="17">
                  <c:v>0.99992624990776602</c:v>
                </c:pt>
                <c:pt idx="18">
                  <c:v>0.99999796125903095</c:v>
                </c:pt>
                <c:pt idx="19">
                  <c:v>0.99999796125903095</c:v>
                </c:pt>
                <c:pt idx="20">
                  <c:v>0.99999796125903095</c:v>
                </c:pt>
                <c:pt idx="21">
                  <c:v>0.99999796125903095</c:v>
                </c:pt>
                <c:pt idx="22">
                  <c:v>0.99999796125903095</c:v>
                </c:pt>
              </c:numCache>
            </c:numRef>
          </c:val>
          <c:smooth val="0"/>
          <c:extLst>
            <c:ext xmlns:c16="http://schemas.microsoft.com/office/drawing/2014/chart" uri="{C3380CC4-5D6E-409C-BE32-E72D297353CC}">
              <c16:uniqueId val="{00000001-F639-4E00-87D1-5E6310124CB0}"/>
            </c:ext>
          </c:extLst>
        </c:ser>
        <c:ser>
          <c:idx val="2"/>
          <c:order val="2"/>
          <c:tx>
            <c:strRef>
              <c:f>'p37'!$J$1</c:f>
              <c:strCache>
                <c:ptCount val="1"/>
                <c:pt idx="0">
                  <c:v>Retinopathy</c:v>
                </c:pt>
              </c:strCache>
            </c:strRef>
          </c:tx>
          <c:val>
            <c:numRef>
              <c:f>'p37'!$J$2:$J$25</c:f>
              <c:numCache>
                <c:formatCode>General</c:formatCode>
                <c:ptCount val="2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numCache>
            </c:numRef>
          </c:val>
          <c:smooth val="0"/>
          <c:extLst>
            <c:ext xmlns:c16="http://schemas.microsoft.com/office/drawing/2014/chart" uri="{C3380CC4-5D6E-409C-BE32-E72D297353CC}">
              <c16:uniqueId val="{00000002-F639-4E00-87D1-5E6310124CB0}"/>
            </c:ext>
          </c:extLst>
        </c:ser>
        <c:dLbls>
          <c:showLegendKey val="0"/>
          <c:showVal val="0"/>
          <c:showCatName val="0"/>
          <c:showSerName val="0"/>
          <c:showPercent val="0"/>
          <c:showBubbleSize val="0"/>
        </c:dLbls>
        <c:marker val="1"/>
        <c:smooth val="0"/>
        <c:axId val="123950976"/>
        <c:axId val="123952512"/>
      </c:lineChart>
      <c:catAx>
        <c:axId val="123950976"/>
        <c:scaling>
          <c:orientation val="minMax"/>
        </c:scaling>
        <c:delete val="0"/>
        <c:axPos val="b"/>
        <c:majorTickMark val="out"/>
        <c:minorTickMark val="none"/>
        <c:tickLblPos val="nextTo"/>
        <c:crossAx val="123952512"/>
        <c:crosses val="autoZero"/>
        <c:auto val="1"/>
        <c:lblAlgn val="ctr"/>
        <c:lblOffset val="100"/>
        <c:noMultiLvlLbl val="0"/>
      </c:catAx>
      <c:valAx>
        <c:axId val="123952512"/>
        <c:scaling>
          <c:orientation val="minMax"/>
        </c:scaling>
        <c:delete val="0"/>
        <c:axPos val="l"/>
        <c:majorGridlines/>
        <c:numFmt formatCode="General" sourceLinked="1"/>
        <c:majorTickMark val="out"/>
        <c:minorTickMark val="none"/>
        <c:tickLblPos val="nextTo"/>
        <c:crossAx val="123950976"/>
        <c:crosses val="autoZero"/>
        <c:crossBetween val="between"/>
      </c:valAx>
    </c:plotArea>
    <c:legend>
      <c:legendPos val="b"/>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'62'!$C$1</c:f>
              <c:strCache>
                <c:ptCount val="1"/>
                <c:pt idx="0">
                  <c:v>Latent_liver_ic</c:v>
                </c:pt>
              </c:strCache>
            </c:strRef>
          </c:tx>
          <c:val>
            <c:numRef>
              <c:f>'62'!$C$2:$C$72</c:f>
              <c:numCache>
                <c:formatCode>General</c:formatCode>
                <c:ptCount val="71"/>
                <c:pt idx="0">
                  <c:v>0</c:v>
                </c:pt>
                <c:pt idx="1">
                  <c:v>0</c:v>
                </c:pt>
                <c:pt idx="2" formatCode="0.00E+00">
                  <c:v>1.5055415426563101E-6</c:v>
                </c:pt>
                <c:pt idx="3" formatCode="0.00E+00">
                  <c:v>1.5055415426563399E-6</c:v>
                </c:pt>
                <c:pt idx="4" formatCode="0.00E+00">
                  <c:v>1.5055415426563399E-6</c:v>
                </c:pt>
                <c:pt idx="5" formatCode="0.00E+00">
                  <c:v>1.5055415426563399E-6</c:v>
                </c:pt>
                <c:pt idx="6" formatCode="0.00E+00">
                  <c:v>1.5055415426563399E-6</c:v>
                </c:pt>
                <c:pt idx="7" formatCode="0.00E+00">
                  <c:v>1.5055415426563399E-6</c:v>
                </c:pt>
                <c:pt idx="8" formatCode="0.00E+00">
                  <c:v>3.1312915450981699E-12</c:v>
                </c:pt>
                <c:pt idx="9" formatCode="0.00E+00">
                  <c:v>3.1312915450981699E-12</c:v>
                </c:pt>
                <c:pt idx="10" formatCode="0.00E+00">
                  <c:v>3.1312915450981699E-12</c:v>
                </c:pt>
                <c:pt idx="11" formatCode="0.00E+00">
                  <c:v>3.1312915450981699E-12</c:v>
                </c:pt>
                <c:pt idx="12" formatCode="0.00E+00">
                  <c:v>3.1312915450981699E-12</c:v>
                </c:pt>
                <c:pt idx="13" formatCode="0.00E+00">
                  <c:v>3.1312915450981699E-12</c:v>
                </c:pt>
                <c:pt idx="14" formatCode="0.00E+00">
                  <c:v>3.1312915450981699E-12</c:v>
                </c:pt>
                <c:pt idx="15" formatCode="0.00E+00">
                  <c:v>3.1312915450981699E-12</c:v>
                </c:pt>
                <c:pt idx="16" formatCode="0.00E+00">
                  <c:v>1.8355606603536101E-8</c:v>
                </c:pt>
                <c:pt idx="17" formatCode="0.00E+00">
                  <c:v>1.8355606603536101E-8</c:v>
                </c:pt>
                <c:pt idx="18" formatCode="0.00E+00">
                  <c:v>1.8355606603536101E-8</c:v>
                </c:pt>
                <c:pt idx="19" formatCode="0.00E+00">
                  <c:v>1.8355606603536101E-8</c:v>
                </c:pt>
                <c:pt idx="20" formatCode="0.00E+00">
                  <c:v>1.8355606603536101E-8</c:v>
                </c:pt>
                <c:pt idx="21" formatCode="0.00E+00">
                  <c:v>1.8355606603536101E-8</c:v>
                </c:pt>
                <c:pt idx="22" formatCode="0.00E+00">
                  <c:v>1.8355606603536101E-8</c:v>
                </c:pt>
                <c:pt idx="23" formatCode="0.00E+00">
                  <c:v>1.8355606603536101E-8</c:v>
                </c:pt>
                <c:pt idx="24" formatCode="0.00E+00">
                  <c:v>1.8355606603536101E-8</c:v>
                </c:pt>
                <c:pt idx="25" formatCode="0.00E+00">
                  <c:v>1.8355606603536101E-8</c:v>
                </c:pt>
                <c:pt idx="26" formatCode="0.00E+00">
                  <c:v>1.8355606603536101E-8</c:v>
                </c:pt>
                <c:pt idx="27" formatCode="0.00E+00">
                  <c:v>1.8355606603536101E-8</c:v>
                </c:pt>
                <c:pt idx="28" formatCode="0.00E+00">
                  <c:v>1.8355606603536101E-8</c:v>
                </c:pt>
                <c:pt idx="29" formatCode="0.00E+00">
                  <c:v>1.8355606603536101E-8</c:v>
                </c:pt>
                <c:pt idx="30" formatCode="0.00E+00">
                  <c:v>1.8355606603536101E-8</c:v>
                </c:pt>
                <c:pt idx="31" formatCode="0.00E+00">
                  <c:v>1.8355606603536101E-8</c:v>
                </c:pt>
                <c:pt idx="32" formatCode="0.00E+00">
                  <c:v>1.5055415426563399E-6</c:v>
                </c:pt>
                <c:pt idx="33" formatCode="0.00E+00">
                  <c:v>1.5055415426563399E-6</c:v>
                </c:pt>
                <c:pt idx="34" formatCode="0.00E+00">
                  <c:v>1.5055415426563399E-6</c:v>
                </c:pt>
                <c:pt idx="35" formatCode="0.00E+00">
                  <c:v>1.5055415426563399E-6</c:v>
                </c:pt>
                <c:pt idx="36" formatCode="0.00E+00">
                  <c:v>1.5055415426563399E-6</c:v>
                </c:pt>
                <c:pt idx="37" formatCode="0.00E+00">
                  <c:v>1.5055415426563399E-6</c:v>
                </c:pt>
                <c:pt idx="38" formatCode="0.00E+00">
                  <c:v>1.5055415426563399E-6</c:v>
                </c:pt>
                <c:pt idx="39" formatCode="0.00E+00">
                  <c:v>1.5055415426563399E-6</c:v>
                </c:pt>
                <c:pt idx="40" formatCode="0.00E+00">
                  <c:v>3.1565016761633999E-12</c:v>
                </c:pt>
                <c:pt idx="41" formatCode="0.00E+00">
                  <c:v>3.1565016761633999E-12</c:v>
                </c:pt>
                <c:pt idx="42" formatCode="0.00E+00">
                  <c:v>3.1565016761633999E-12</c:v>
                </c:pt>
                <c:pt idx="43" formatCode="0.00E+00">
                  <c:v>3.1565016761633999E-12</c:v>
                </c:pt>
                <c:pt idx="44" formatCode="0.00E+00">
                  <c:v>3.1565016761633999E-12</c:v>
                </c:pt>
                <c:pt idx="45" formatCode="0.00E+00">
                  <c:v>3.1565016761633999E-12</c:v>
                </c:pt>
                <c:pt idx="46" formatCode="0.00E+00">
                  <c:v>3.1565016761633999E-12</c:v>
                </c:pt>
                <c:pt idx="47" formatCode="0.00E+00">
                  <c:v>3.1565016761633999E-12</c:v>
                </c:pt>
                <c:pt idx="48" formatCode="0.00E+00">
                  <c:v>9.6234612836870994E-9</c:v>
                </c:pt>
                <c:pt idx="49" formatCode="0.00E+00">
                  <c:v>9.6234612836870994E-9</c:v>
                </c:pt>
                <c:pt idx="50" formatCode="0.00E+00">
                  <c:v>9.6234612836870994E-9</c:v>
                </c:pt>
                <c:pt idx="51" formatCode="0.00E+00">
                  <c:v>9.6234612836870994E-9</c:v>
                </c:pt>
                <c:pt idx="52" formatCode="0.00E+00">
                  <c:v>9.6234612836870994E-9</c:v>
                </c:pt>
                <c:pt idx="53" formatCode="0.00E+00">
                  <c:v>9.6234612836870994E-9</c:v>
                </c:pt>
                <c:pt idx="54" formatCode="0.00E+00">
                  <c:v>9.6234612836870994E-9</c:v>
                </c:pt>
                <c:pt idx="55" formatCode="0.00E+00">
                  <c:v>9.6234612836870994E-9</c:v>
                </c:pt>
                <c:pt idx="56" formatCode="0.00E+00">
                  <c:v>3.1391595749899699E-12</c:v>
                </c:pt>
                <c:pt idx="57" formatCode="0.00E+00">
                  <c:v>3.1391595749899699E-12</c:v>
                </c:pt>
                <c:pt idx="58" formatCode="0.00E+00">
                  <c:v>3.1391595749899699E-12</c:v>
                </c:pt>
                <c:pt idx="59" formatCode="0.00E+00">
                  <c:v>3.1391595749899699E-12</c:v>
                </c:pt>
                <c:pt idx="60" formatCode="0.00E+00">
                  <c:v>3.1391595749899699E-12</c:v>
                </c:pt>
                <c:pt idx="61" formatCode="0.00E+00">
                  <c:v>3.1391595749899699E-12</c:v>
                </c:pt>
                <c:pt idx="62" formatCode="0.00E+00">
                  <c:v>3.1391595749899699E-12</c:v>
                </c:pt>
                <c:pt idx="63" formatCode="0.00E+00">
                  <c:v>3.1391595749899699E-12</c:v>
                </c:pt>
                <c:pt idx="64" formatCode="0.00E+00">
                  <c:v>1.8355606603536101E-8</c:v>
                </c:pt>
                <c:pt idx="65" formatCode="0.00E+00">
                  <c:v>1.8355606603536101E-8</c:v>
                </c:pt>
                <c:pt idx="66" formatCode="0.00E+00">
                  <c:v>1.8355606603536101E-8</c:v>
                </c:pt>
                <c:pt idx="67" formatCode="0.00E+00">
                  <c:v>1.8355606603536101E-8</c:v>
                </c:pt>
                <c:pt idx="68" formatCode="0.00E+00">
                  <c:v>1.8355606603536101E-8</c:v>
                </c:pt>
                <c:pt idx="69" formatCode="0.00E+00">
                  <c:v>1.8355606603536101E-8</c:v>
                </c:pt>
                <c:pt idx="70" formatCode="0.00E+00">
                  <c:v>1.8355606603536101E-8</c:v>
                </c:pt>
              </c:numCache>
            </c:numRef>
          </c:val>
          <c:smooth val="0"/>
          <c:extLst>
            <c:ext xmlns:c16="http://schemas.microsoft.com/office/drawing/2014/chart" uri="{C3380CC4-5D6E-409C-BE32-E72D297353CC}">
              <c16:uniqueId val="{00000000-E1FC-4A9B-A792-276E8FC7525A}"/>
            </c:ext>
          </c:extLst>
        </c:ser>
        <c:ser>
          <c:idx val="1"/>
          <c:order val="1"/>
          <c:tx>
            <c:strRef>
              <c:f>'62'!$E$1</c:f>
              <c:strCache>
                <c:ptCount val="1"/>
                <c:pt idx="0">
                  <c:v>Latent_liver</c:v>
                </c:pt>
              </c:strCache>
            </c:strRef>
          </c:tx>
          <c:val>
            <c:numRef>
              <c:f>'62'!$E$2:$E$72</c:f>
              <c:numCache>
                <c:formatCode>General</c:formatCode>
                <c:ptCount val="71"/>
                <c:pt idx="0">
                  <c:v>0</c:v>
                </c:pt>
                <c:pt idx="1">
                  <c:v>0</c:v>
                </c:pt>
                <c:pt idx="2" formatCode="0.00E+00">
                  <c:v>1.0486204003086699E-6</c:v>
                </c:pt>
                <c:pt idx="3" formatCode="0.00E+00">
                  <c:v>1.0486204003103E-6</c:v>
                </c:pt>
                <c:pt idx="4" formatCode="0.00E+00">
                  <c:v>1.0486204003103E-6</c:v>
                </c:pt>
                <c:pt idx="5" formatCode="0.00E+00">
                  <c:v>1.0486204003103E-6</c:v>
                </c:pt>
                <c:pt idx="6" formatCode="0.00E+00">
                  <c:v>1.0486204003103E-6</c:v>
                </c:pt>
                <c:pt idx="7" formatCode="0.00E+00">
                  <c:v>1.0486204003103E-6</c:v>
                </c:pt>
                <c:pt idx="8" formatCode="0.00E+00">
                  <c:v>1.0486204003162E-6</c:v>
                </c:pt>
                <c:pt idx="9" formatCode="0.00E+00">
                  <c:v>1.0486204003162E-6</c:v>
                </c:pt>
                <c:pt idx="10" formatCode="0.00E+00">
                  <c:v>1.0486204003162E-6</c:v>
                </c:pt>
                <c:pt idx="11" formatCode="0.00E+00">
                  <c:v>1.0486204003162E-6</c:v>
                </c:pt>
                <c:pt idx="12" formatCode="0.00E+00">
                  <c:v>1.0486204003162E-6</c:v>
                </c:pt>
                <c:pt idx="13" formatCode="0.00E+00">
                  <c:v>1.0486204003162E-6</c:v>
                </c:pt>
                <c:pt idx="14" formatCode="0.00E+00">
                  <c:v>1.0486204003162E-6</c:v>
                </c:pt>
                <c:pt idx="15" formatCode="0.00E+00">
                  <c:v>1.0486204003162E-6</c:v>
                </c:pt>
                <c:pt idx="16">
                  <c:v>0.99999519915540303</c:v>
                </c:pt>
                <c:pt idx="17">
                  <c:v>0.99999519915540303</c:v>
                </c:pt>
                <c:pt idx="18">
                  <c:v>0.99999519915540303</c:v>
                </c:pt>
                <c:pt idx="19">
                  <c:v>0.99999519915540303</c:v>
                </c:pt>
                <c:pt idx="20">
                  <c:v>0.99999519915540303</c:v>
                </c:pt>
                <c:pt idx="21">
                  <c:v>0.99999519915540303</c:v>
                </c:pt>
                <c:pt idx="22">
                  <c:v>0.99999519915540303</c:v>
                </c:pt>
                <c:pt idx="23">
                  <c:v>0.99999519915540303</c:v>
                </c:pt>
                <c:pt idx="24" formatCode="0.00E+00">
                  <c:v>1.0486204003235599E-6</c:v>
                </c:pt>
                <c:pt idx="25" formatCode="0.00E+00">
                  <c:v>1.0486204003235599E-6</c:v>
                </c:pt>
                <c:pt idx="26" formatCode="0.00E+00">
                  <c:v>1.0486204003235599E-6</c:v>
                </c:pt>
                <c:pt idx="27" formatCode="0.00E+00">
                  <c:v>1.0486204003235599E-6</c:v>
                </c:pt>
                <c:pt idx="28" formatCode="0.00E+00">
                  <c:v>1.0486204003235599E-6</c:v>
                </c:pt>
                <c:pt idx="29" formatCode="0.00E+00">
                  <c:v>1.0486204003235599E-6</c:v>
                </c:pt>
                <c:pt idx="30" formatCode="0.00E+00">
                  <c:v>1.0486204003235599E-6</c:v>
                </c:pt>
                <c:pt idx="31" formatCode="0.00E+00">
                  <c:v>1.0486204003235599E-6</c:v>
                </c:pt>
                <c:pt idx="32" formatCode="0.00E+00">
                  <c:v>1.0486204003093101E-6</c:v>
                </c:pt>
                <c:pt idx="33" formatCode="0.00E+00">
                  <c:v>1.0486204003093101E-6</c:v>
                </c:pt>
                <c:pt idx="34" formatCode="0.00E+00">
                  <c:v>1.0486204003093101E-6</c:v>
                </c:pt>
                <c:pt idx="35" formatCode="0.00E+00">
                  <c:v>1.0486204003093101E-6</c:v>
                </c:pt>
                <c:pt idx="36" formatCode="0.00E+00">
                  <c:v>1.0486204003093101E-6</c:v>
                </c:pt>
                <c:pt idx="37" formatCode="0.00E+00">
                  <c:v>1.0486204003093101E-6</c:v>
                </c:pt>
                <c:pt idx="38" formatCode="0.00E+00">
                  <c:v>1.0486204003093101E-6</c:v>
                </c:pt>
                <c:pt idx="39" formatCode="0.00E+00">
                  <c:v>1.0486204003093101E-6</c:v>
                </c:pt>
                <c:pt idx="40" formatCode="0.00E+00">
                  <c:v>1.04862040033512E-6</c:v>
                </c:pt>
                <c:pt idx="41" formatCode="0.00E+00">
                  <c:v>1.04862040033512E-6</c:v>
                </c:pt>
                <c:pt idx="42" formatCode="0.00E+00">
                  <c:v>1.04862040033512E-6</c:v>
                </c:pt>
                <c:pt idx="43" formatCode="0.00E+00">
                  <c:v>1.04862040033512E-6</c:v>
                </c:pt>
                <c:pt idx="44" formatCode="0.00E+00">
                  <c:v>1.04862040033512E-6</c:v>
                </c:pt>
                <c:pt idx="45" formatCode="0.00E+00">
                  <c:v>1.04862040033512E-6</c:v>
                </c:pt>
                <c:pt idx="46" formatCode="0.00E+00">
                  <c:v>1.04862040033512E-6</c:v>
                </c:pt>
                <c:pt idx="47" formatCode="0.00E+00">
                  <c:v>1.04862040033512E-6</c:v>
                </c:pt>
                <c:pt idx="48">
                  <c:v>0.99999519915540303</c:v>
                </c:pt>
                <c:pt idx="49">
                  <c:v>0.99999519915540303</c:v>
                </c:pt>
                <c:pt idx="50">
                  <c:v>0.99999519915540303</c:v>
                </c:pt>
                <c:pt idx="51">
                  <c:v>0.99999519915540303</c:v>
                </c:pt>
                <c:pt idx="52">
                  <c:v>0.99999519915540303</c:v>
                </c:pt>
                <c:pt idx="53">
                  <c:v>0.99999519915540303</c:v>
                </c:pt>
                <c:pt idx="54">
                  <c:v>0.99999519915540303</c:v>
                </c:pt>
                <c:pt idx="55">
                  <c:v>0.99999519915540303</c:v>
                </c:pt>
                <c:pt idx="56">
                  <c:v>0.99923631559748005</c:v>
                </c:pt>
                <c:pt idx="57">
                  <c:v>0.99923631559748005</c:v>
                </c:pt>
                <c:pt idx="58">
                  <c:v>0.99923631559748005</c:v>
                </c:pt>
                <c:pt idx="59">
                  <c:v>0.99923631559748005</c:v>
                </c:pt>
                <c:pt idx="60">
                  <c:v>0.99923631559748005</c:v>
                </c:pt>
                <c:pt idx="61">
                  <c:v>0.99923631559748005</c:v>
                </c:pt>
                <c:pt idx="62">
                  <c:v>0.99923631559748005</c:v>
                </c:pt>
                <c:pt idx="63">
                  <c:v>0.99923631559748005</c:v>
                </c:pt>
                <c:pt idx="64">
                  <c:v>0.99999519915540303</c:v>
                </c:pt>
                <c:pt idx="65">
                  <c:v>0.99999519915540303</c:v>
                </c:pt>
                <c:pt idx="66">
                  <c:v>0.99999519915540303</c:v>
                </c:pt>
                <c:pt idx="67">
                  <c:v>0.99999519915540303</c:v>
                </c:pt>
                <c:pt idx="68">
                  <c:v>0.99999519915540303</c:v>
                </c:pt>
                <c:pt idx="69">
                  <c:v>0.99999519915540303</c:v>
                </c:pt>
                <c:pt idx="70">
                  <c:v>0.99999519915540303</c:v>
                </c:pt>
              </c:numCache>
            </c:numRef>
          </c:val>
          <c:smooth val="0"/>
          <c:extLst>
            <c:ext xmlns:c16="http://schemas.microsoft.com/office/drawing/2014/chart" uri="{C3380CC4-5D6E-409C-BE32-E72D297353CC}">
              <c16:uniqueId val="{00000001-E1FC-4A9B-A792-276E8FC7525A}"/>
            </c:ext>
          </c:extLst>
        </c:ser>
        <c:ser>
          <c:idx val="2"/>
          <c:order val="2"/>
          <c:tx>
            <c:strRef>
              <c:f>'62'!$M$1</c:f>
              <c:strCache>
                <c:ptCount val="1"/>
                <c:pt idx="0">
                  <c:v>LIVER</c:v>
                </c:pt>
              </c:strCache>
            </c:strRef>
          </c:tx>
          <c:val>
            <c:numRef>
              <c:f>'62'!$M$2:$M$73</c:f>
              <c:numCache>
                <c:formatCode>General</c:formatCode>
                <c:ptCount val="72"/>
                <c:pt idx="0">
                  <c:v>0</c:v>
                </c:pt>
                <c:pt idx="1">
                  <c:v>0</c:v>
                </c:pt>
                <c:pt idx="2">
                  <c:v>0</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numCache>
            </c:numRef>
          </c:val>
          <c:smooth val="0"/>
          <c:extLst>
            <c:ext xmlns:c16="http://schemas.microsoft.com/office/drawing/2014/chart" uri="{C3380CC4-5D6E-409C-BE32-E72D297353CC}">
              <c16:uniqueId val="{00000002-E1FC-4A9B-A792-276E8FC7525A}"/>
            </c:ext>
          </c:extLst>
        </c:ser>
        <c:dLbls>
          <c:showLegendKey val="0"/>
          <c:showVal val="0"/>
          <c:showCatName val="0"/>
          <c:showSerName val="0"/>
          <c:showPercent val="0"/>
          <c:showBubbleSize val="0"/>
        </c:dLbls>
        <c:marker val="1"/>
        <c:smooth val="0"/>
        <c:axId val="125640064"/>
        <c:axId val="125641856"/>
      </c:lineChart>
      <c:catAx>
        <c:axId val="125640064"/>
        <c:scaling>
          <c:orientation val="minMax"/>
        </c:scaling>
        <c:delete val="0"/>
        <c:axPos val="b"/>
        <c:majorTickMark val="out"/>
        <c:minorTickMark val="none"/>
        <c:tickLblPos val="nextTo"/>
        <c:crossAx val="125641856"/>
        <c:crosses val="autoZero"/>
        <c:auto val="1"/>
        <c:lblAlgn val="ctr"/>
        <c:lblOffset val="100"/>
        <c:noMultiLvlLbl val="0"/>
      </c:catAx>
      <c:valAx>
        <c:axId val="125641856"/>
        <c:scaling>
          <c:orientation val="minMax"/>
        </c:scaling>
        <c:delete val="0"/>
        <c:axPos val="l"/>
        <c:majorGridlines/>
        <c:numFmt formatCode="General" sourceLinked="1"/>
        <c:majorTickMark val="out"/>
        <c:minorTickMark val="none"/>
        <c:tickLblPos val="nextTo"/>
        <c:crossAx val="125640064"/>
        <c:crosses val="autoZero"/>
        <c:crossBetween val="between"/>
      </c:valAx>
    </c:plotArea>
    <c:legend>
      <c:legendPos val="b"/>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'68'!$A$1</c:f>
              <c:strCache>
                <c:ptCount val="1"/>
                <c:pt idx="0">
                  <c:v>Latent_Hypertension_ic</c:v>
                </c:pt>
              </c:strCache>
            </c:strRef>
          </c:tx>
          <c:val>
            <c:numRef>
              <c:f>'68'!$A$2:$A$4</c:f>
              <c:numCache>
                <c:formatCode>General</c:formatCode>
                <c:ptCount val="3"/>
                <c:pt idx="0">
                  <c:v>7.9341357887566799E-2</c:v>
                </c:pt>
                <c:pt idx="1">
                  <c:v>3.64019318885777E-3</c:v>
                </c:pt>
                <c:pt idx="2">
                  <c:v>3.64019318885777E-3</c:v>
                </c:pt>
              </c:numCache>
            </c:numRef>
          </c:val>
          <c:smooth val="0"/>
          <c:extLst>
            <c:ext xmlns:c16="http://schemas.microsoft.com/office/drawing/2014/chart" uri="{C3380CC4-5D6E-409C-BE32-E72D297353CC}">
              <c16:uniqueId val="{00000000-94CE-4938-AF61-E95C04DE6EA6}"/>
            </c:ext>
          </c:extLst>
        </c:ser>
        <c:ser>
          <c:idx val="1"/>
          <c:order val="1"/>
          <c:tx>
            <c:strRef>
              <c:f>'68'!$D$1</c:f>
              <c:strCache>
                <c:ptCount val="1"/>
                <c:pt idx="0">
                  <c:v>Latent_Hypertension</c:v>
                </c:pt>
              </c:strCache>
            </c:strRef>
          </c:tx>
          <c:val>
            <c:numRef>
              <c:f>'68'!$D$2:$D$4</c:f>
              <c:numCache>
                <c:formatCode>0.00E+00</c:formatCode>
                <c:ptCount val="3"/>
                <c:pt idx="0">
                  <c:v>4.0704395141136101E-9</c:v>
                </c:pt>
                <c:pt idx="1">
                  <c:v>2.9868650394394398E-9</c:v>
                </c:pt>
                <c:pt idx="2">
                  <c:v>2.9868650394394398E-9</c:v>
                </c:pt>
              </c:numCache>
            </c:numRef>
          </c:val>
          <c:smooth val="0"/>
          <c:extLst>
            <c:ext xmlns:c16="http://schemas.microsoft.com/office/drawing/2014/chart" uri="{C3380CC4-5D6E-409C-BE32-E72D297353CC}">
              <c16:uniqueId val="{00000001-94CE-4938-AF61-E95C04DE6EA6}"/>
            </c:ext>
          </c:extLst>
        </c:ser>
        <c:ser>
          <c:idx val="2"/>
          <c:order val="2"/>
          <c:tx>
            <c:strRef>
              <c:f>'68'!$N$1</c:f>
              <c:strCache>
                <c:ptCount val="1"/>
                <c:pt idx="0">
                  <c:v>Hypertention</c:v>
                </c:pt>
              </c:strCache>
            </c:strRef>
          </c:tx>
          <c:val>
            <c:numRef>
              <c:f>'68'!$N$2:$N$5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2-94CE-4938-AF61-E95C04DE6EA6}"/>
            </c:ext>
          </c:extLst>
        </c:ser>
        <c:dLbls>
          <c:showLegendKey val="0"/>
          <c:showVal val="0"/>
          <c:showCatName val="0"/>
          <c:showSerName val="0"/>
          <c:showPercent val="0"/>
          <c:showBubbleSize val="0"/>
        </c:dLbls>
        <c:marker val="1"/>
        <c:smooth val="0"/>
        <c:axId val="125856000"/>
        <c:axId val="125870080"/>
      </c:lineChart>
      <c:catAx>
        <c:axId val="125856000"/>
        <c:scaling>
          <c:orientation val="minMax"/>
        </c:scaling>
        <c:delete val="0"/>
        <c:axPos val="b"/>
        <c:majorTickMark val="out"/>
        <c:minorTickMark val="none"/>
        <c:tickLblPos val="nextTo"/>
        <c:crossAx val="125870080"/>
        <c:crosses val="autoZero"/>
        <c:auto val="1"/>
        <c:lblAlgn val="ctr"/>
        <c:lblOffset val="100"/>
        <c:noMultiLvlLbl val="0"/>
      </c:catAx>
      <c:valAx>
        <c:axId val="125870080"/>
        <c:scaling>
          <c:orientation val="minMax"/>
        </c:scaling>
        <c:delete val="0"/>
        <c:axPos val="l"/>
        <c:majorGridlines/>
        <c:numFmt formatCode="General" sourceLinked="1"/>
        <c:majorTickMark val="out"/>
        <c:minorTickMark val="none"/>
        <c:tickLblPos val="nextTo"/>
        <c:crossAx val="125856000"/>
        <c:crosses val="autoZero"/>
        <c:crossBetween val="between"/>
      </c:valAx>
    </c:plotArea>
    <c:legend>
      <c:legendPos val="b"/>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'71'!$C$1</c:f>
              <c:strCache>
                <c:ptCount val="1"/>
                <c:pt idx="0">
                  <c:v>Latent_liver_ic</c:v>
                </c:pt>
              </c:strCache>
            </c:strRef>
          </c:tx>
          <c:val>
            <c:numRef>
              <c:f>'71'!$C$2:$C$12</c:f>
              <c:numCache>
                <c:formatCode>General</c:formatCode>
                <c:ptCount val="11"/>
                <c:pt idx="0">
                  <c:v>0.99999998570378901</c:v>
                </c:pt>
                <c:pt idx="1">
                  <c:v>8.4667843745028695E-3</c:v>
                </c:pt>
                <c:pt idx="2" formatCode="0.00E+00">
                  <c:v>1.50554154265633E-6</c:v>
                </c:pt>
                <c:pt idx="3" formatCode="0.00E+00">
                  <c:v>1.50554154265633E-6</c:v>
                </c:pt>
                <c:pt idx="4" formatCode="0.00E+00">
                  <c:v>1.50554154265633E-6</c:v>
                </c:pt>
                <c:pt idx="5" formatCode="0.00E+00">
                  <c:v>1.50554154265633E-6</c:v>
                </c:pt>
                <c:pt idx="6" formatCode="0.00E+00">
                  <c:v>1.50554154265633E-6</c:v>
                </c:pt>
                <c:pt idx="7" formatCode="0.00E+00">
                  <c:v>1.50554154265633E-6</c:v>
                </c:pt>
                <c:pt idx="8" formatCode="0.00E+00">
                  <c:v>1.50554154265633E-6</c:v>
                </c:pt>
                <c:pt idx="9" formatCode="0.00E+00">
                  <c:v>1.50554154265633E-6</c:v>
                </c:pt>
                <c:pt idx="10" formatCode="0.00E+00">
                  <c:v>1.50554154265633E-6</c:v>
                </c:pt>
              </c:numCache>
            </c:numRef>
          </c:val>
          <c:smooth val="0"/>
          <c:extLst>
            <c:ext xmlns:c16="http://schemas.microsoft.com/office/drawing/2014/chart" uri="{C3380CC4-5D6E-409C-BE32-E72D297353CC}">
              <c16:uniqueId val="{00000000-E0E7-41BF-9398-17745268F164}"/>
            </c:ext>
          </c:extLst>
        </c:ser>
        <c:ser>
          <c:idx val="1"/>
          <c:order val="1"/>
          <c:tx>
            <c:strRef>
              <c:f>'71'!$E$1</c:f>
              <c:strCache>
                <c:ptCount val="1"/>
                <c:pt idx="0">
                  <c:v>Latent_liver</c:v>
                </c:pt>
              </c:strCache>
            </c:strRef>
          </c:tx>
          <c:val>
            <c:numRef>
              <c:f>'71'!$E$2:$E$12</c:f>
              <c:numCache>
                <c:formatCode>0.00E+00</c:formatCode>
                <c:ptCount val="11"/>
                <c:pt idx="0">
                  <c:v>1.04862040030865E-6</c:v>
                </c:pt>
                <c:pt idx="1">
                  <c:v>1.0486204003212501E-6</c:v>
                </c:pt>
                <c:pt idx="2">
                  <c:v>1.04862040030865E-6</c:v>
                </c:pt>
                <c:pt idx="3">
                  <c:v>1.04862040030869E-6</c:v>
                </c:pt>
                <c:pt idx="4">
                  <c:v>1.04862040030869E-6</c:v>
                </c:pt>
                <c:pt idx="5">
                  <c:v>1.04862040030869E-6</c:v>
                </c:pt>
                <c:pt idx="6">
                  <c:v>1.0486204003086699E-6</c:v>
                </c:pt>
                <c:pt idx="7">
                  <c:v>1.0486204003086699E-6</c:v>
                </c:pt>
                <c:pt idx="8">
                  <c:v>1.0486204003086699E-6</c:v>
                </c:pt>
                <c:pt idx="9">
                  <c:v>1.04862040030865E-6</c:v>
                </c:pt>
                <c:pt idx="10">
                  <c:v>1.04862040030865E-6</c:v>
                </c:pt>
              </c:numCache>
            </c:numRef>
          </c:val>
          <c:smooth val="0"/>
          <c:extLst>
            <c:ext xmlns:c16="http://schemas.microsoft.com/office/drawing/2014/chart" uri="{C3380CC4-5D6E-409C-BE32-E72D297353CC}">
              <c16:uniqueId val="{00000001-E0E7-41BF-9398-17745268F164}"/>
            </c:ext>
          </c:extLst>
        </c:ser>
        <c:ser>
          <c:idx val="2"/>
          <c:order val="2"/>
          <c:tx>
            <c:strRef>
              <c:f>'71'!$M$1</c:f>
              <c:strCache>
                <c:ptCount val="1"/>
                <c:pt idx="0">
                  <c:v>LIVER</c:v>
                </c:pt>
              </c:strCache>
            </c:strRef>
          </c:tx>
          <c:val>
            <c:numRef>
              <c:f>'71'!$M$2:$M$13</c:f>
              <c:numCache>
                <c:formatCode>General</c:formatCode>
                <c:ptCount val="12"/>
                <c:pt idx="0">
                  <c:v>0</c:v>
                </c:pt>
                <c:pt idx="1">
                  <c:v>1</c:v>
                </c:pt>
                <c:pt idx="2">
                  <c:v>1</c:v>
                </c:pt>
                <c:pt idx="3">
                  <c:v>1</c:v>
                </c:pt>
                <c:pt idx="4">
                  <c:v>1</c:v>
                </c:pt>
                <c:pt idx="5">
                  <c:v>1</c:v>
                </c:pt>
                <c:pt idx="6">
                  <c:v>1</c:v>
                </c:pt>
                <c:pt idx="7">
                  <c:v>1</c:v>
                </c:pt>
                <c:pt idx="8">
                  <c:v>1</c:v>
                </c:pt>
                <c:pt idx="9">
                  <c:v>1</c:v>
                </c:pt>
                <c:pt idx="10">
                  <c:v>1</c:v>
                </c:pt>
                <c:pt idx="11">
                  <c:v>1</c:v>
                </c:pt>
              </c:numCache>
            </c:numRef>
          </c:val>
          <c:smooth val="0"/>
          <c:extLst>
            <c:ext xmlns:c16="http://schemas.microsoft.com/office/drawing/2014/chart" uri="{C3380CC4-5D6E-409C-BE32-E72D297353CC}">
              <c16:uniqueId val="{00000002-E0E7-41BF-9398-17745268F164}"/>
            </c:ext>
          </c:extLst>
        </c:ser>
        <c:dLbls>
          <c:showLegendKey val="0"/>
          <c:showVal val="0"/>
          <c:showCatName val="0"/>
          <c:showSerName val="0"/>
          <c:showPercent val="0"/>
          <c:showBubbleSize val="0"/>
        </c:dLbls>
        <c:marker val="1"/>
        <c:smooth val="0"/>
        <c:axId val="125965824"/>
        <c:axId val="125967360"/>
      </c:lineChart>
      <c:catAx>
        <c:axId val="125965824"/>
        <c:scaling>
          <c:orientation val="minMax"/>
        </c:scaling>
        <c:delete val="0"/>
        <c:axPos val="b"/>
        <c:majorTickMark val="out"/>
        <c:minorTickMark val="none"/>
        <c:tickLblPos val="nextTo"/>
        <c:crossAx val="125967360"/>
        <c:crosses val="autoZero"/>
        <c:auto val="1"/>
        <c:lblAlgn val="ctr"/>
        <c:lblOffset val="100"/>
        <c:noMultiLvlLbl val="0"/>
      </c:catAx>
      <c:valAx>
        <c:axId val="125967360"/>
        <c:scaling>
          <c:orientation val="minMax"/>
        </c:scaling>
        <c:delete val="0"/>
        <c:axPos val="l"/>
        <c:majorGridlines/>
        <c:numFmt formatCode="General" sourceLinked="1"/>
        <c:majorTickMark val="out"/>
        <c:minorTickMark val="none"/>
        <c:tickLblPos val="nextTo"/>
        <c:crossAx val="125965824"/>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'60'!$A$1</c:f>
              <c:strCache>
                <c:ptCount val="1"/>
                <c:pt idx="0">
                  <c:v>Latent_Hypertension_ic</c:v>
                </c:pt>
              </c:strCache>
            </c:strRef>
          </c:tx>
          <c:val>
            <c:numRef>
              <c:f>'60'!$A$2:$A$48</c:f>
              <c:numCache>
                <c:formatCode>General</c:formatCode>
                <c:ptCount val="47"/>
                <c:pt idx="0">
                  <c:v>0</c:v>
                </c:pt>
                <c:pt idx="1">
                  <c:v>0</c:v>
                </c:pt>
                <c:pt idx="2">
                  <c:v>0.55032851111887204</c:v>
                </c:pt>
                <c:pt idx="3">
                  <c:v>0.55032851111887204</c:v>
                </c:pt>
                <c:pt idx="4">
                  <c:v>0.55032851111887204</c:v>
                </c:pt>
                <c:pt idx="5">
                  <c:v>0.55032851111887204</c:v>
                </c:pt>
                <c:pt idx="6">
                  <c:v>0.99991511968539804</c:v>
                </c:pt>
                <c:pt idx="7">
                  <c:v>0.99991511968539804</c:v>
                </c:pt>
                <c:pt idx="8">
                  <c:v>0.99991511968539804</c:v>
                </c:pt>
                <c:pt idx="9">
                  <c:v>0.99991511968539804</c:v>
                </c:pt>
                <c:pt idx="10">
                  <c:v>0.99991511968539804</c:v>
                </c:pt>
                <c:pt idx="11">
                  <c:v>0.99991511968539804</c:v>
                </c:pt>
                <c:pt idx="12">
                  <c:v>6.7285701124088898E-4</c:v>
                </c:pt>
                <c:pt idx="13">
                  <c:v>6.7285701124088898E-4</c:v>
                </c:pt>
                <c:pt idx="14">
                  <c:v>6.7285701124088898E-4</c:v>
                </c:pt>
                <c:pt idx="15">
                  <c:v>6.7285701124088898E-4</c:v>
                </c:pt>
                <c:pt idx="16">
                  <c:v>6.7285701124088898E-4</c:v>
                </c:pt>
                <c:pt idx="17">
                  <c:v>6.7285701124088898E-4</c:v>
                </c:pt>
                <c:pt idx="18">
                  <c:v>0</c:v>
                </c:pt>
                <c:pt idx="19">
                  <c:v>0</c:v>
                </c:pt>
                <c:pt idx="20">
                  <c:v>0</c:v>
                </c:pt>
                <c:pt idx="21">
                  <c:v>0</c:v>
                </c:pt>
                <c:pt idx="22">
                  <c:v>0</c:v>
                </c:pt>
                <c:pt idx="23">
                  <c:v>0</c:v>
                </c:pt>
                <c:pt idx="24">
                  <c:v>6.7285701124088898E-4</c:v>
                </c:pt>
                <c:pt idx="25">
                  <c:v>6.7285701124088898E-4</c:v>
                </c:pt>
                <c:pt idx="26">
                  <c:v>6.7285701124088898E-4</c:v>
                </c:pt>
                <c:pt idx="27">
                  <c:v>6.7285701124088898E-4</c:v>
                </c:pt>
                <c:pt idx="28">
                  <c:v>6.7285701124088898E-4</c:v>
                </c:pt>
                <c:pt idx="29">
                  <c:v>6.7285701124088898E-4</c:v>
                </c:pt>
                <c:pt idx="30">
                  <c:v>6.7245735295536004E-4</c:v>
                </c:pt>
                <c:pt idx="31">
                  <c:v>6.7245735295536004E-4</c:v>
                </c:pt>
                <c:pt idx="32">
                  <c:v>6.7245735295536004E-4</c:v>
                </c:pt>
                <c:pt idx="33">
                  <c:v>6.7245735295536004E-4</c:v>
                </c:pt>
                <c:pt idx="34">
                  <c:v>6.7245735295536004E-4</c:v>
                </c:pt>
                <c:pt idx="35">
                  <c:v>6.7245735295536004E-4</c:v>
                </c:pt>
                <c:pt idx="36">
                  <c:v>6.7295692576243996E-4</c:v>
                </c:pt>
                <c:pt idx="37">
                  <c:v>6.7295692576243996E-4</c:v>
                </c:pt>
                <c:pt idx="38">
                  <c:v>6.7295692576243996E-4</c:v>
                </c:pt>
                <c:pt idx="39">
                  <c:v>6.7295692576243996E-4</c:v>
                </c:pt>
                <c:pt idx="40">
                  <c:v>6.7295692576243996E-4</c:v>
                </c:pt>
                <c:pt idx="41">
                  <c:v>6.7295692576243996E-4</c:v>
                </c:pt>
                <c:pt idx="42">
                  <c:v>6.7285701124088898E-4</c:v>
                </c:pt>
                <c:pt idx="43">
                  <c:v>6.7285701124088898E-4</c:v>
                </c:pt>
                <c:pt idx="44">
                  <c:v>6.7285701124088898E-4</c:v>
                </c:pt>
                <c:pt idx="45">
                  <c:v>6.7285701124088898E-4</c:v>
                </c:pt>
                <c:pt idx="46">
                  <c:v>6.7285701124088898E-4</c:v>
                </c:pt>
              </c:numCache>
            </c:numRef>
          </c:val>
          <c:smooth val="0"/>
          <c:extLst>
            <c:ext xmlns:c16="http://schemas.microsoft.com/office/drawing/2014/chart" uri="{C3380CC4-5D6E-409C-BE32-E72D297353CC}">
              <c16:uniqueId val="{00000000-EE6C-4DC7-B3A9-03AA7E2BAA7E}"/>
            </c:ext>
          </c:extLst>
        </c:ser>
        <c:ser>
          <c:idx val="1"/>
          <c:order val="1"/>
          <c:tx>
            <c:strRef>
              <c:f>'60'!$D$1</c:f>
              <c:strCache>
                <c:ptCount val="1"/>
                <c:pt idx="0">
                  <c:v>Latent_Hypertension</c:v>
                </c:pt>
              </c:strCache>
            </c:strRef>
          </c:tx>
          <c:val>
            <c:numRef>
              <c:f>'60'!$D$2:$D$48</c:f>
              <c:numCache>
                <c:formatCode>General</c:formatCode>
                <c:ptCount val="47"/>
                <c:pt idx="0">
                  <c:v>0</c:v>
                </c:pt>
                <c:pt idx="1">
                  <c:v>0</c:v>
                </c:pt>
                <c:pt idx="2">
                  <c:v>0.99999239824278097</c:v>
                </c:pt>
                <c:pt idx="3">
                  <c:v>0.99999239824278097</c:v>
                </c:pt>
                <c:pt idx="4">
                  <c:v>0.99999239824278097</c:v>
                </c:pt>
                <c:pt idx="5">
                  <c:v>0.99999239824278097</c:v>
                </c:pt>
                <c:pt idx="6">
                  <c:v>0.99999239824278097</c:v>
                </c:pt>
                <c:pt idx="7">
                  <c:v>0.99999239824278097</c:v>
                </c:pt>
                <c:pt idx="8">
                  <c:v>0.99999239824278097</c:v>
                </c:pt>
                <c:pt idx="9">
                  <c:v>0.99999239824278097</c:v>
                </c:pt>
                <c:pt idx="10">
                  <c:v>0.99999239824278097</c:v>
                </c:pt>
                <c:pt idx="11">
                  <c:v>0.99999239824278097</c:v>
                </c:pt>
                <c:pt idx="12">
                  <c:v>0</c:v>
                </c:pt>
                <c:pt idx="13">
                  <c:v>0</c:v>
                </c:pt>
                <c:pt idx="14">
                  <c:v>0</c:v>
                </c:pt>
                <c:pt idx="15">
                  <c:v>0</c:v>
                </c:pt>
                <c:pt idx="16">
                  <c:v>0</c:v>
                </c:pt>
                <c:pt idx="17">
                  <c:v>0</c:v>
                </c:pt>
                <c:pt idx="18">
                  <c:v>0.99999239824278097</c:v>
                </c:pt>
                <c:pt idx="19">
                  <c:v>0.99999239824278097</c:v>
                </c:pt>
                <c:pt idx="20">
                  <c:v>0.99999239824278097</c:v>
                </c:pt>
                <c:pt idx="21">
                  <c:v>0.99999239824278097</c:v>
                </c:pt>
                <c:pt idx="22">
                  <c:v>0.99999239824278097</c:v>
                </c:pt>
                <c:pt idx="23">
                  <c:v>0.99999239824278097</c:v>
                </c:pt>
                <c:pt idx="24" formatCode="0.00E+00">
                  <c:v>2.9817516445134798E-9</c:v>
                </c:pt>
                <c:pt idx="25" formatCode="0.00E+00">
                  <c:v>2.9817516445134798E-9</c:v>
                </c:pt>
                <c:pt idx="26" formatCode="0.00E+00">
                  <c:v>2.9817516445134798E-9</c:v>
                </c:pt>
                <c:pt idx="27" formatCode="0.00E+00">
                  <c:v>2.9817516445134798E-9</c:v>
                </c:pt>
                <c:pt idx="28" formatCode="0.00E+00">
                  <c:v>2.9817516445134798E-9</c:v>
                </c:pt>
                <c:pt idx="29" formatCode="0.00E+00">
                  <c:v>2.9817516445134798E-9</c:v>
                </c:pt>
                <c:pt idx="30" formatCode="0.00E+00">
                  <c:v>2.9812620341596E-9</c:v>
                </c:pt>
                <c:pt idx="31" formatCode="0.00E+00">
                  <c:v>2.9812620341596E-9</c:v>
                </c:pt>
                <c:pt idx="32" formatCode="0.00E+00">
                  <c:v>2.9812620341596E-9</c:v>
                </c:pt>
                <c:pt idx="33" formatCode="0.00E+00">
                  <c:v>2.9812620341596E-9</c:v>
                </c:pt>
                <c:pt idx="34" formatCode="0.00E+00">
                  <c:v>2.9812620341596E-9</c:v>
                </c:pt>
                <c:pt idx="35" formatCode="0.00E+00">
                  <c:v>2.9812620341596E-9</c:v>
                </c:pt>
                <c:pt idx="36">
                  <c:v>0</c:v>
                </c:pt>
                <c:pt idx="37">
                  <c:v>0</c:v>
                </c:pt>
                <c:pt idx="38">
                  <c:v>0</c:v>
                </c:pt>
                <c:pt idx="39">
                  <c:v>0</c:v>
                </c:pt>
                <c:pt idx="40">
                  <c:v>0</c:v>
                </c:pt>
                <c:pt idx="41">
                  <c:v>0</c:v>
                </c:pt>
                <c:pt idx="42" formatCode="0.00E+00">
                  <c:v>2.98131907865819E-9</c:v>
                </c:pt>
                <c:pt idx="43" formatCode="0.00E+00">
                  <c:v>2.98131907865819E-9</c:v>
                </c:pt>
                <c:pt idx="44" formatCode="0.00E+00">
                  <c:v>2.98131907865819E-9</c:v>
                </c:pt>
                <c:pt idx="45" formatCode="0.00E+00">
                  <c:v>2.98131907865819E-9</c:v>
                </c:pt>
                <c:pt idx="46" formatCode="0.00E+00">
                  <c:v>2.98131907865819E-9</c:v>
                </c:pt>
              </c:numCache>
            </c:numRef>
          </c:val>
          <c:smooth val="0"/>
          <c:extLst>
            <c:ext xmlns:c16="http://schemas.microsoft.com/office/drawing/2014/chart" uri="{C3380CC4-5D6E-409C-BE32-E72D297353CC}">
              <c16:uniqueId val="{00000001-EE6C-4DC7-B3A9-03AA7E2BAA7E}"/>
            </c:ext>
          </c:extLst>
        </c:ser>
        <c:ser>
          <c:idx val="2"/>
          <c:order val="2"/>
          <c:tx>
            <c:strRef>
              <c:f>'60'!$N$1</c:f>
              <c:strCache>
                <c:ptCount val="1"/>
                <c:pt idx="0">
                  <c:v>Hypertention</c:v>
                </c:pt>
              </c:strCache>
            </c:strRef>
          </c:tx>
          <c:val>
            <c:numRef>
              <c:f>'60'!$N$2:$N$49</c:f>
              <c:numCache>
                <c:formatCode>General</c:formatCode>
                <c:ptCount val="48"/>
                <c:pt idx="0">
                  <c:v>0</c:v>
                </c:pt>
                <c:pt idx="1">
                  <c:v>0</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numCache>
            </c:numRef>
          </c:val>
          <c:smooth val="0"/>
          <c:extLst>
            <c:ext xmlns:c16="http://schemas.microsoft.com/office/drawing/2014/chart" uri="{C3380CC4-5D6E-409C-BE32-E72D297353CC}">
              <c16:uniqueId val="{00000002-EE6C-4DC7-B3A9-03AA7E2BAA7E}"/>
            </c:ext>
          </c:extLst>
        </c:ser>
        <c:dLbls>
          <c:showLegendKey val="0"/>
          <c:showVal val="0"/>
          <c:showCatName val="0"/>
          <c:showSerName val="0"/>
          <c:showPercent val="0"/>
          <c:showBubbleSize val="0"/>
        </c:dLbls>
        <c:marker val="1"/>
        <c:smooth val="0"/>
        <c:axId val="80671872"/>
        <c:axId val="80673408"/>
      </c:lineChart>
      <c:catAx>
        <c:axId val="80671872"/>
        <c:scaling>
          <c:orientation val="minMax"/>
        </c:scaling>
        <c:delete val="0"/>
        <c:axPos val="b"/>
        <c:majorTickMark val="out"/>
        <c:minorTickMark val="none"/>
        <c:tickLblPos val="nextTo"/>
        <c:crossAx val="80673408"/>
        <c:crosses val="autoZero"/>
        <c:auto val="1"/>
        <c:lblAlgn val="ctr"/>
        <c:lblOffset val="100"/>
        <c:noMultiLvlLbl val="0"/>
      </c:catAx>
      <c:valAx>
        <c:axId val="80673408"/>
        <c:scaling>
          <c:orientation val="minMax"/>
        </c:scaling>
        <c:delete val="0"/>
        <c:axPos val="l"/>
        <c:majorGridlines/>
        <c:numFmt formatCode="General" sourceLinked="1"/>
        <c:majorTickMark val="out"/>
        <c:minorTickMark val="none"/>
        <c:tickLblPos val="nextTo"/>
        <c:crossAx val="80671872"/>
        <c:crosses val="autoZero"/>
        <c:crossBetween val="between"/>
      </c:valAx>
    </c:plotArea>
    <c:legend>
      <c:legendPos val="b"/>
      <c:overlay val="0"/>
    </c:legend>
    <c:plotVisOnly val="1"/>
    <c:dispBlanksAs val="gap"/>
    <c:showDLblsOverMax val="0"/>
  </c:chart>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'73'!$A$1</c:f>
              <c:strCache>
                <c:ptCount val="1"/>
                <c:pt idx="0">
                  <c:v>Latent_Hypertension_ic</c:v>
                </c:pt>
              </c:strCache>
            </c:strRef>
          </c:tx>
          <c:val>
            <c:numRef>
              <c:f>'73'!$A$2:$A$9</c:f>
              <c:numCache>
                <c:formatCode>General</c:formatCode>
                <c:ptCount val="8"/>
                <c:pt idx="0">
                  <c:v>0.80050527226494705</c:v>
                </c:pt>
                <c:pt idx="1">
                  <c:v>0.80050527226494705</c:v>
                </c:pt>
                <c:pt idx="2">
                  <c:v>0</c:v>
                </c:pt>
                <c:pt idx="3">
                  <c:v>0.99994895053914701</c:v>
                </c:pt>
                <c:pt idx="4">
                  <c:v>0.99994895053914701</c:v>
                </c:pt>
                <c:pt idx="5">
                  <c:v>0.99994895053914701</c:v>
                </c:pt>
                <c:pt idx="6">
                  <c:v>0.99994895053914701</c:v>
                </c:pt>
                <c:pt idx="7">
                  <c:v>0.99994895053914701</c:v>
                </c:pt>
              </c:numCache>
            </c:numRef>
          </c:val>
          <c:smooth val="0"/>
          <c:extLst>
            <c:ext xmlns:c16="http://schemas.microsoft.com/office/drawing/2014/chart" uri="{C3380CC4-5D6E-409C-BE32-E72D297353CC}">
              <c16:uniqueId val="{00000000-F8CD-4FF6-B77E-3C6062F97917}"/>
            </c:ext>
          </c:extLst>
        </c:ser>
        <c:ser>
          <c:idx val="1"/>
          <c:order val="1"/>
          <c:tx>
            <c:strRef>
              <c:f>'73'!$D$1</c:f>
              <c:strCache>
                <c:ptCount val="1"/>
                <c:pt idx="0">
                  <c:v>Latent_Hypertension</c:v>
                </c:pt>
              </c:strCache>
            </c:strRef>
          </c:tx>
          <c:val>
            <c:numRef>
              <c:f>'73'!$D$2:$D$9</c:f>
              <c:numCache>
                <c:formatCode>0.00E+00</c:formatCode>
                <c:ptCount val="8"/>
                <c:pt idx="0" formatCode="General">
                  <c:v>0.99999239824278097</c:v>
                </c:pt>
                <c:pt idx="1">
                  <c:v>2.9812160619948701E-9</c:v>
                </c:pt>
                <c:pt idx="2" formatCode="General">
                  <c:v>0.99999239824278097</c:v>
                </c:pt>
                <c:pt idx="3" formatCode="General">
                  <c:v>0.99999239824278197</c:v>
                </c:pt>
                <c:pt idx="4" formatCode="General">
                  <c:v>0.99999239824278197</c:v>
                </c:pt>
                <c:pt idx="5" formatCode="General">
                  <c:v>0.99999239824278197</c:v>
                </c:pt>
                <c:pt idx="6" formatCode="General">
                  <c:v>0.99999239824278097</c:v>
                </c:pt>
                <c:pt idx="7" formatCode="General">
                  <c:v>0.99999239824278097</c:v>
                </c:pt>
              </c:numCache>
            </c:numRef>
          </c:val>
          <c:smooth val="0"/>
          <c:extLst>
            <c:ext xmlns:c16="http://schemas.microsoft.com/office/drawing/2014/chart" uri="{C3380CC4-5D6E-409C-BE32-E72D297353CC}">
              <c16:uniqueId val="{00000001-F8CD-4FF6-B77E-3C6062F97917}"/>
            </c:ext>
          </c:extLst>
        </c:ser>
        <c:ser>
          <c:idx val="2"/>
          <c:order val="2"/>
          <c:tx>
            <c:strRef>
              <c:f>'73'!$N$1</c:f>
              <c:strCache>
                <c:ptCount val="1"/>
                <c:pt idx="0">
                  <c:v>Hypertention</c:v>
                </c:pt>
              </c:strCache>
            </c:strRef>
          </c:tx>
          <c:val>
            <c:numRef>
              <c:f>'73'!$N$2:$N$10</c:f>
              <c:numCache>
                <c:formatCode>General</c:formatCode>
                <c:ptCount val="9"/>
                <c:pt idx="0">
                  <c:v>0</c:v>
                </c:pt>
                <c:pt idx="1">
                  <c:v>1</c:v>
                </c:pt>
                <c:pt idx="2">
                  <c:v>1</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2-F8CD-4FF6-B77E-3C6062F97917}"/>
            </c:ext>
          </c:extLst>
        </c:ser>
        <c:dLbls>
          <c:showLegendKey val="0"/>
          <c:showVal val="0"/>
          <c:showCatName val="0"/>
          <c:showSerName val="0"/>
          <c:showPercent val="0"/>
          <c:showBubbleSize val="0"/>
        </c:dLbls>
        <c:marker val="1"/>
        <c:smooth val="0"/>
        <c:axId val="125988864"/>
        <c:axId val="125990400"/>
      </c:lineChart>
      <c:catAx>
        <c:axId val="125988864"/>
        <c:scaling>
          <c:orientation val="minMax"/>
        </c:scaling>
        <c:delete val="0"/>
        <c:axPos val="b"/>
        <c:majorTickMark val="out"/>
        <c:minorTickMark val="none"/>
        <c:tickLblPos val="nextTo"/>
        <c:crossAx val="125990400"/>
        <c:crosses val="autoZero"/>
        <c:auto val="1"/>
        <c:lblAlgn val="ctr"/>
        <c:lblOffset val="100"/>
        <c:noMultiLvlLbl val="0"/>
      </c:catAx>
      <c:valAx>
        <c:axId val="125990400"/>
        <c:scaling>
          <c:orientation val="minMax"/>
        </c:scaling>
        <c:delete val="0"/>
        <c:axPos val="l"/>
        <c:majorGridlines/>
        <c:numFmt formatCode="General" sourceLinked="1"/>
        <c:majorTickMark val="out"/>
        <c:minorTickMark val="none"/>
        <c:tickLblPos val="nextTo"/>
        <c:crossAx val="125988864"/>
        <c:crosses val="autoZero"/>
        <c:crossBetween val="between"/>
      </c:valAx>
    </c:plotArea>
    <c:legend>
      <c:legendPos val="b"/>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'73'!$G$1</c:f>
              <c:strCache>
                <c:ptCount val="1"/>
                <c:pt idx="0">
                  <c:v>Latent_retinopathy</c:v>
                </c:pt>
              </c:strCache>
            </c:strRef>
          </c:tx>
          <c:val>
            <c:numRef>
              <c:f>'73'!$G$2:$G$9</c:f>
              <c:numCache>
                <c:formatCode>0.00E+00</c:formatCode>
                <c:ptCount val="8"/>
                <c:pt idx="0" formatCode="General">
                  <c:v>0</c:v>
                </c:pt>
                <c:pt idx="1">
                  <c:v>3.4087760333653499E-11</c:v>
                </c:pt>
                <c:pt idx="2" formatCode="General">
                  <c:v>0.99999796125903095</c:v>
                </c:pt>
                <c:pt idx="3" formatCode="General">
                  <c:v>0.99999796125903095</c:v>
                </c:pt>
                <c:pt idx="4" formatCode="General">
                  <c:v>0.99999796125903095</c:v>
                </c:pt>
                <c:pt idx="5" formatCode="General">
                  <c:v>0.99999796125903095</c:v>
                </c:pt>
                <c:pt idx="6" formatCode="General">
                  <c:v>0.99999796125903095</c:v>
                </c:pt>
                <c:pt idx="7" formatCode="General">
                  <c:v>0.99999796125903095</c:v>
                </c:pt>
              </c:numCache>
            </c:numRef>
          </c:val>
          <c:smooth val="0"/>
          <c:extLst>
            <c:ext xmlns:c16="http://schemas.microsoft.com/office/drawing/2014/chart" uri="{C3380CC4-5D6E-409C-BE32-E72D297353CC}">
              <c16:uniqueId val="{00000000-B75A-4DAE-87D6-850E0A59E8B5}"/>
            </c:ext>
          </c:extLst>
        </c:ser>
        <c:ser>
          <c:idx val="2"/>
          <c:order val="2"/>
          <c:tx>
            <c:strRef>
              <c:f>'73'!$J$1</c:f>
              <c:strCache>
                <c:ptCount val="1"/>
                <c:pt idx="0">
                  <c:v>Retinopathy</c:v>
                </c:pt>
              </c:strCache>
            </c:strRef>
          </c:tx>
          <c:val>
            <c:numRef>
              <c:f>'73'!$J$2:$J$10</c:f>
              <c:numCache>
                <c:formatCode>General</c:formatCode>
                <c:ptCount val="9"/>
                <c:pt idx="0">
                  <c:v>0</c:v>
                </c:pt>
                <c:pt idx="1">
                  <c:v>0</c:v>
                </c:pt>
                <c:pt idx="2">
                  <c:v>1</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1-B75A-4DAE-87D6-850E0A59E8B5}"/>
            </c:ext>
          </c:extLst>
        </c:ser>
        <c:dLbls>
          <c:showLegendKey val="0"/>
          <c:showVal val="0"/>
          <c:showCatName val="0"/>
          <c:showSerName val="0"/>
          <c:showPercent val="0"/>
          <c:showBubbleSize val="0"/>
        </c:dLbls>
        <c:marker val="1"/>
        <c:smooth val="0"/>
        <c:axId val="126017536"/>
        <c:axId val="126019072"/>
      </c:lineChart>
      <c:lineChart>
        <c:grouping val="standard"/>
        <c:varyColors val="0"/>
        <c:ser>
          <c:idx val="0"/>
          <c:order val="0"/>
          <c:tx>
            <c:strRef>
              <c:f>'73'!$B$1</c:f>
              <c:strCache>
                <c:ptCount val="1"/>
                <c:pt idx="0">
                  <c:v>Latent_Retinopathy_ic</c:v>
                </c:pt>
              </c:strCache>
            </c:strRef>
          </c:tx>
          <c:val>
            <c:numRef>
              <c:f>'73'!$B$2:$B$9</c:f>
              <c:numCache>
                <c:formatCode>0.00E+00</c:formatCode>
                <c:ptCount val="8"/>
                <c:pt idx="0" formatCode="General">
                  <c:v>0</c:v>
                </c:pt>
                <c:pt idx="1">
                  <c:v>1.1190478102505699E-9</c:v>
                </c:pt>
                <c:pt idx="2" formatCode="General">
                  <c:v>0.186487309458397</c:v>
                </c:pt>
                <c:pt idx="3" formatCode="General">
                  <c:v>0.41277400975353601</c:v>
                </c:pt>
                <c:pt idx="4" formatCode="General">
                  <c:v>0.41277400975353601</c:v>
                </c:pt>
                <c:pt idx="5" formatCode="General">
                  <c:v>0.41277400975353601</c:v>
                </c:pt>
                <c:pt idx="6" formatCode="General">
                  <c:v>0.41277400975353601</c:v>
                </c:pt>
                <c:pt idx="7" formatCode="General">
                  <c:v>0.41277400975353601</c:v>
                </c:pt>
              </c:numCache>
            </c:numRef>
          </c:val>
          <c:smooth val="0"/>
          <c:extLst>
            <c:ext xmlns:c16="http://schemas.microsoft.com/office/drawing/2014/chart" uri="{C3380CC4-5D6E-409C-BE32-E72D297353CC}">
              <c16:uniqueId val="{00000002-B75A-4DAE-87D6-850E0A59E8B5}"/>
            </c:ext>
          </c:extLst>
        </c:ser>
        <c:dLbls>
          <c:showLegendKey val="0"/>
          <c:showVal val="0"/>
          <c:showCatName val="0"/>
          <c:showSerName val="0"/>
          <c:showPercent val="0"/>
          <c:showBubbleSize val="0"/>
        </c:dLbls>
        <c:marker val="1"/>
        <c:smooth val="0"/>
        <c:axId val="126022400"/>
        <c:axId val="126020608"/>
      </c:lineChart>
      <c:catAx>
        <c:axId val="126017536"/>
        <c:scaling>
          <c:orientation val="minMax"/>
        </c:scaling>
        <c:delete val="0"/>
        <c:axPos val="b"/>
        <c:majorTickMark val="out"/>
        <c:minorTickMark val="none"/>
        <c:tickLblPos val="nextTo"/>
        <c:crossAx val="126019072"/>
        <c:crosses val="autoZero"/>
        <c:auto val="1"/>
        <c:lblAlgn val="ctr"/>
        <c:lblOffset val="100"/>
        <c:noMultiLvlLbl val="0"/>
      </c:catAx>
      <c:valAx>
        <c:axId val="126019072"/>
        <c:scaling>
          <c:orientation val="minMax"/>
        </c:scaling>
        <c:delete val="0"/>
        <c:axPos val="l"/>
        <c:majorGridlines/>
        <c:numFmt formatCode="General" sourceLinked="1"/>
        <c:majorTickMark val="out"/>
        <c:minorTickMark val="none"/>
        <c:tickLblPos val="nextTo"/>
        <c:crossAx val="126017536"/>
        <c:crosses val="autoZero"/>
        <c:crossBetween val="between"/>
      </c:valAx>
      <c:valAx>
        <c:axId val="126020608"/>
        <c:scaling>
          <c:orientation val="minMax"/>
        </c:scaling>
        <c:delete val="0"/>
        <c:axPos val="r"/>
        <c:numFmt formatCode="General" sourceLinked="1"/>
        <c:majorTickMark val="out"/>
        <c:minorTickMark val="none"/>
        <c:tickLblPos val="nextTo"/>
        <c:crossAx val="126022400"/>
        <c:crosses val="max"/>
        <c:crossBetween val="between"/>
      </c:valAx>
      <c:catAx>
        <c:axId val="126022400"/>
        <c:scaling>
          <c:orientation val="minMax"/>
        </c:scaling>
        <c:delete val="1"/>
        <c:axPos val="b"/>
        <c:majorTickMark val="out"/>
        <c:minorTickMark val="none"/>
        <c:tickLblPos val="nextTo"/>
        <c:crossAx val="126020608"/>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'73'!$A$1</c:f>
              <c:strCache>
                <c:ptCount val="1"/>
                <c:pt idx="0">
                  <c:v>Latent_Hypertension_ic</c:v>
                </c:pt>
              </c:strCache>
            </c:strRef>
          </c:tx>
          <c:val>
            <c:numRef>
              <c:f>'73'!$A$2:$A$9</c:f>
              <c:numCache>
                <c:formatCode>General</c:formatCode>
                <c:ptCount val="8"/>
                <c:pt idx="0">
                  <c:v>0.80050527226494705</c:v>
                </c:pt>
                <c:pt idx="1">
                  <c:v>0.80050527226494705</c:v>
                </c:pt>
                <c:pt idx="2">
                  <c:v>0</c:v>
                </c:pt>
                <c:pt idx="3">
                  <c:v>0.99994895053914701</c:v>
                </c:pt>
                <c:pt idx="4">
                  <c:v>0.99994895053914701</c:v>
                </c:pt>
                <c:pt idx="5">
                  <c:v>0.99994895053914701</c:v>
                </c:pt>
                <c:pt idx="6">
                  <c:v>0.99994895053914701</c:v>
                </c:pt>
                <c:pt idx="7">
                  <c:v>0.99994895053914701</c:v>
                </c:pt>
              </c:numCache>
            </c:numRef>
          </c:val>
          <c:smooth val="0"/>
          <c:extLst>
            <c:ext xmlns:c16="http://schemas.microsoft.com/office/drawing/2014/chart" uri="{C3380CC4-5D6E-409C-BE32-E72D297353CC}">
              <c16:uniqueId val="{00000000-A58F-4DAF-9D12-4EC00313740C}"/>
            </c:ext>
          </c:extLst>
        </c:ser>
        <c:ser>
          <c:idx val="1"/>
          <c:order val="1"/>
          <c:tx>
            <c:strRef>
              <c:f>'73'!$D$1</c:f>
              <c:strCache>
                <c:ptCount val="1"/>
                <c:pt idx="0">
                  <c:v>Latent_Hypertension</c:v>
                </c:pt>
              </c:strCache>
            </c:strRef>
          </c:tx>
          <c:val>
            <c:numRef>
              <c:f>'73'!$D$2:$D$9</c:f>
              <c:numCache>
                <c:formatCode>0.00E+00</c:formatCode>
                <c:ptCount val="8"/>
                <c:pt idx="0" formatCode="General">
                  <c:v>0.99999239824278097</c:v>
                </c:pt>
                <c:pt idx="1">
                  <c:v>2.9812160619948701E-9</c:v>
                </c:pt>
                <c:pt idx="2" formatCode="General">
                  <c:v>0.99999239824278097</c:v>
                </c:pt>
                <c:pt idx="3" formatCode="General">
                  <c:v>0.99999239824278197</c:v>
                </c:pt>
                <c:pt idx="4" formatCode="General">
                  <c:v>0.99999239824278197</c:v>
                </c:pt>
                <c:pt idx="5" formatCode="General">
                  <c:v>0.99999239824278197</c:v>
                </c:pt>
                <c:pt idx="6" formatCode="General">
                  <c:v>0.99999239824278097</c:v>
                </c:pt>
                <c:pt idx="7" formatCode="General">
                  <c:v>0.99999239824278097</c:v>
                </c:pt>
              </c:numCache>
            </c:numRef>
          </c:val>
          <c:smooth val="0"/>
          <c:extLst>
            <c:ext xmlns:c16="http://schemas.microsoft.com/office/drawing/2014/chart" uri="{C3380CC4-5D6E-409C-BE32-E72D297353CC}">
              <c16:uniqueId val="{00000001-A58F-4DAF-9D12-4EC00313740C}"/>
            </c:ext>
          </c:extLst>
        </c:ser>
        <c:ser>
          <c:idx val="2"/>
          <c:order val="2"/>
          <c:tx>
            <c:strRef>
              <c:f>'73'!$N$1</c:f>
              <c:strCache>
                <c:ptCount val="1"/>
                <c:pt idx="0">
                  <c:v>Hypertention</c:v>
                </c:pt>
              </c:strCache>
            </c:strRef>
          </c:tx>
          <c:val>
            <c:numRef>
              <c:f>'73'!$N$2:$N$10</c:f>
              <c:numCache>
                <c:formatCode>General</c:formatCode>
                <c:ptCount val="9"/>
                <c:pt idx="0">
                  <c:v>0</c:v>
                </c:pt>
                <c:pt idx="1">
                  <c:v>1</c:v>
                </c:pt>
                <c:pt idx="2">
                  <c:v>1</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2-A58F-4DAF-9D12-4EC00313740C}"/>
            </c:ext>
          </c:extLst>
        </c:ser>
        <c:dLbls>
          <c:showLegendKey val="0"/>
          <c:showVal val="0"/>
          <c:showCatName val="0"/>
          <c:showSerName val="0"/>
          <c:showPercent val="0"/>
          <c:showBubbleSize val="0"/>
        </c:dLbls>
        <c:marker val="1"/>
        <c:smooth val="0"/>
        <c:axId val="126162816"/>
        <c:axId val="126164352"/>
      </c:lineChart>
      <c:catAx>
        <c:axId val="126162816"/>
        <c:scaling>
          <c:orientation val="minMax"/>
        </c:scaling>
        <c:delete val="0"/>
        <c:axPos val="b"/>
        <c:majorTickMark val="out"/>
        <c:minorTickMark val="none"/>
        <c:tickLblPos val="nextTo"/>
        <c:crossAx val="126164352"/>
        <c:crosses val="autoZero"/>
        <c:auto val="1"/>
        <c:lblAlgn val="ctr"/>
        <c:lblOffset val="100"/>
        <c:noMultiLvlLbl val="0"/>
      </c:catAx>
      <c:valAx>
        <c:axId val="126164352"/>
        <c:scaling>
          <c:orientation val="minMax"/>
        </c:scaling>
        <c:delete val="0"/>
        <c:axPos val="l"/>
        <c:majorGridlines/>
        <c:numFmt formatCode="General" sourceLinked="1"/>
        <c:majorTickMark val="out"/>
        <c:minorTickMark val="none"/>
        <c:tickLblPos val="nextTo"/>
        <c:crossAx val="126162816"/>
        <c:crosses val="autoZero"/>
        <c:crossBetween val="between"/>
      </c:valAx>
    </c:plotArea>
    <c:legend>
      <c:legendPos val="b"/>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1"/>
          <c:tx>
            <c:strRef>
              <c:f>'81'!$G$1</c:f>
              <c:strCache>
                <c:ptCount val="1"/>
                <c:pt idx="0">
                  <c:v>Latent_retinopathy</c:v>
                </c:pt>
              </c:strCache>
            </c:strRef>
          </c:tx>
          <c:val>
            <c:numRef>
              <c:f>'81'!$G$2:$G$28</c:f>
              <c:numCache>
                <c:formatCode>General</c:formatCode>
                <c:ptCount val="27"/>
                <c:pt idx="0">
                  <c:v>0</c:v>
                </c:pt>
                <c:pt idx="1">
                  <c:v>0</c:v>
                </c:pt>
                <c:pt idx="2">
                  <c:v>0.99999796125903095</c:v>
                </c:pt>
                <c:pt idx="3">
                  <c:v>0.99999796125903095</c:v>
                </c:pt>
                <c:pt idx="4">
                  <c:v>0.99999796125903095</c:v>
                </c:pt>
                <c:pt idx="5">
                  <c:v>0.99999796125903095</c:v>
                </c:pt>
                <c:pt idx="6">
                  <c:v>0.99999796125903095</c:v>
                </c:pt>
                <c:pt idx="7">
                  <c:v>0.99999796125903095</c:v>
                </c:pt>
                <c:pt idx="8">
                  <c:v>0.99999796125903095</c:v>
                </c:pt>
                <c:pt idx="9">
                  <c:v>0.99999796125903095</c:v>
                </c:pt>
                <c:pt idx="10">
                  <c:v>0.99999796125903095</c:v>
                </c:pt>
                <c:pt idx="11">
                  <c:v>0.99999796125903095</c:v>
                </c:pt>
                <c:pt idx="12">
                  <c:v>0.99999796125903095</c:v>
                </c:pt>
                <c:pt idx="13">
                  <c:v>0.99999796125903095</c:v>
                </c:pt>
                <c:pt idx="14">
                  <c:v>0.99999796125903095</c:v>
                </c:pt>
                <c:pt idx="15">
                  <c:v>0.99999796125903095</c:v>
                </c:pt>
                <c:pt idx="16">
                  <c:v>0.99999796125903095</c:v>
                </c:pt>
                <c:pt idx="17">
                  <c:v>0.99999796125903095</c:v>
                </c:pt>
                <c:pt idx="18">
                  <c:v>0.99999796125903095</c:v>
                </c:pt>
                <c:pt idx="19">
                  <c:v>0.99999796125903095</c:v>
                </c:pt>
                <c:pt idx="20">
                  <c:v>0.99999796125903095</c:v>
                </c:pt>
                <c:pt idx="21">
                  <c:v>0.99999796125903095</c:v>
                </c:pt>
                <c:pt idx="22">
                  <c:v>0.99999796125903095</c:v>
                </c:pt>
                <c:pt idx="23">
                  <c:v>0.99999796125903095</c:v>
                </c:pt>
                <c:pt idx="24">
                  <c:v>0.99999796125903095</c:v>
                </c:pt>
                <c:pt idx="25">
                  <c:v>0.99999796125903095</c:v>
                </c:pt>
                <c:pt idx="26">
                  <c:v>0.99999796125903095</c:v>
                </c:pt>
              </c:numCache>
            </c:numRef>
          </c:val>
          <c:smooth val="0"/>
          <c:extLst>
            <c:ext xmlns:c16="http://schemas.microsoft.com/office/drawing/2014/chart" uri="{C3380CC4-5D6E-409C-BE32-E72D297353CC}">
              <c16:uniqueId val="{00000000-1931-4657-A4DD-0D9E7D466C31}"/>
            </c:ext>
          </c:extLst>
        </c:ser>
        <c:ser>
          <c:idx val="2"/>
          <c:order val="2"/>
          <c:tx>
            <c:strRef>
              <c:f>'81'!$J$1</c:f>
              <c:strCache>
                <c:ptCount val="1"/>
                <c:pt idx="0">
                  <c:v>Retinopathy</c:v>
                </c:pt>
              </c:strCache>
            </c:strRef>
          </c:tx>
          <c:val>
            <c:numRef>
              <c:f>'81'!$J$2:$J$29</c:f>
              <c:numCache>
                <c:formatCode>General</c:formatCode>
                <c:ptCount val="28"/>
                <c:pt idx="0">
                  <c:v>0</c:v>
                </c:pt>
                <c:pt idx="1">
                  <c:v>0</c:v>
                </c:pt>
                <c:pt idx="2">
                  <c:v>0</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numCache>
            </c:numRef>
          </c:val>
          <c:smooth val="0"/>
          <c:extLst>
            <c:ext xmlns:c16="http://schemas.microsoft.com/office/drawing/2014/chart" uri="{C3380CC4-5D6E-409C-BE32-E72D297353CC}">
              <c16:uniqueId val="{00000001-1931-4657-A4DD-0D9E7D466C31}"/>
            </c:ext>
          </c:extLst>
        </c:ser>
        <c:dLbls>
          <c:showLegendKey val="0"/>
          <c:showVal val="0"/>
          <c:showCatName val="0"/>
          <c:showSerName val="0"/>
          <c:showPercent val="0"/>
          <c:showBubbleSize val="0"/>
        </c:dLbls>
        <c:marker val="1"/>
        <c:smooth val="0"/>
        <c:axId val="126209024"/>
        <c:axId val="126210816"/>
      </c:lineChart>
      <c:lineChart>
        <c:grouping val="standard"/>
        <c:varyColors val="0"/>
        <c:ser>
          <c:idx val="0"/>
          <c:order val="0"/>
          <c:tx>
            <c:strRef>
              <c:f>'81'!$B$1</c:f>
              <c:strCache>
                <c:ptCount val="1"/>
                <c:pt idx="0">
                  <c:v>Latent_Retinopathy_ic</c:v>
                </c:pt>
              </c:strCache>
            </c:strRef>
          </c:tx>
          <c:val>
            <c:numRef>
              <c:f>'81'!$B$2:$B$28</c:f>
              <c:numCache>
                <c:formatCode>General</c:formatCode>
                <c:ptCount val="27"/>
                <c:pt idx="0">
                  <c:v>0</c:v>
                </c:pt>
                <c:pt idx="1">
                  <c:v>0</c:v>
                </c:pt>
                <c:pt idx="2">
                  <c:v>0.999999955333853</c:v>
                </c:pt>
                <c:pt idx="3">
                  <c:v>0</c:v>
                </c:pt>
                <c:pt idx="4">
                  <c:v>0.99999999776610105</c:v>
                </c:pt>
                <c:pt idx="5">
                  <c:v>0.99999999776610105</c:v>
                </c:pt>
                <c:pt idx="6">
                  <c:v>0.99999999776610105</c:v>
                </c:pt>
                <c:pt idx="7">
                  <c:v>0.99999999776610105</c:v>
                </c:pt>
                <c:pt idx="8">
                  <c:v>0.99999999776610105</c:v>
                </c:pt>
                <c:pt idx="9">
                  <c:v>0.99999999776610105</c:v>
                </c:pt>
                <c:pt idx="10">
                  <c:v>0.99999999776610105</c:v>
                </c:pt>
                <c:pt idx="11">
                  <c:v>0.99999999776610105</c:v>
                </c:pt>
                <c:pt idx="12">
                  <c:v>0.99999999776610105</c:v>
                </c:pt>
                <c:pt idx="13">
                  <c:v>0.99999999776610105</c:v>
                </c:pt>
                <c:pt idx="14">
                  <c:v>0.99999999776610105</c:v>
                </c:pt>
                <c:pt idx="15">
                  <c:v>0.99999999776610105</c:v>
                </c:pt>
                <c:pt idx="16">
                  <c:v>0.99999999776610105</c:v>
                </c:pt>
                <c:pt idx="17">
                  <c:v>0.99999999776610105</c:v>
                </c:pt>
                <c:pt idx="18">
                  <c:v>0.99999999776610105</c:v>
                </c:pt>
                <c:pt idx="19">
                  <c:v>0.99999999776610105</c:v>
                </c:pt>
                <c:pt idx="20">
                  <c:v>0.99999999776610105</c:v>
                </c:pt>
                <c:pt idx="21">
                  <c:v>0.99999999776610105</c:v>
                </c:pt>
                <c:pt idx="22">
                  <c:v>0.99999999776610105</c:v>
                </c:pt>
                <c:pt idx="23">
                  <c:v>0.99999999776610105</c:v>
                </c:pt>
                <c:pt idx="24">
                  <c:v>0.99999999776610105</c:v>
                </c:pt>
                <c:pt idx="25">
                  <c:v>0.99999999776610105</c:v>
                </c:pt>
                <c:pt idx="26">
                  <c:v>0.99999999776610105</c:v>
                </c:pt>
              </c:numCache>
            </c:numRef>
          </c:val>
          <c:smooth val="0"/>
          <c:extLst>
            <c:ext xmlns:c16="http://schemas.microsoft.com/office/drawing/2014/chart" uri="{C3380CC4-5D6E-409C-BE32-E72D297353CC}">
              <c16:uniqueId val="{00000002-1931-4657-A4DD-0D9E7D466C31}"/>
            </c:ext>
          </c:extLst>
        </c:ser>
        <c:dLbls>
          <c:showLegendKey val="0"/>
          <c:showVal val="0"/>
          <c:showCatName val="0"/>
          <c:showSerName val="0"/>
          <c:showPercent val="0"/>
          <c:showBubbleSize val="0"/>
        </c:dLbls>
        <c:marker val="1"/>
        <c:smooth val="0"/>
        <c:axId val="126218240"/>
        <c:axId val="126212352"/>
      </c:lineChart>
      <c:catAx>
        <c:axId val="126209024"/>
        <c:scaling>
          <c:orientation val="minMax"/>
        </c:scaling>
        <c:delete val="0"/>
        <c:axPos val="b"/>
        <c:majorTickMark val="out"/>
        <c:minorTickMark val="none"/>
        <c:tickLblPos val="nextTo"/>
        <c:crossAx val="126210816"/>
        <c:crosses val="autoZero"/>
        <c:auto val="1"/>
        <c:lblAlgn val="ctr"/>
        <c:lblOffset val="100"/>
        <c:noMultiLvlLbl val="0"/>
      </c:catAx>
      <c:valAx>
        <c:axId val="126210816"/>
        <c:scaling>
          <c:orientation val="minMax"/>
        </c:scaling>
        <c:delete val="0"/>
        <c:axPos val="l"/>
        <c:majorGridlines/>
        <c:numFmt formatCode="General" sourceLinked="1"/>
        <c:majorTickMark val="out"/>
        <c:minorTickMark val="none"/>
        <c:tickLblPos val="nextTo"/>
        <c:crossAx val="126209024"/>
        <c:crosses val="autoZero"/>
        <c:crossBetween val="between"/>
      </c:valAx>
      <c:valAx>
        <c:axId val="126212352"/>
        <c:scaling>
          <c:orientation val="minMax"/>
        </c:scaling>
        <c:delete val="0"/>
        <c:axPos val="r"/>
        <c:numFmt formatCode="General" sourceLinked="1"/>
        <c:majorTickMark val="out"/>
        <c:minorTickMark val="none"/>
        <c:tickLblPos val="nextTo"/>
        <c:crossAx val="126218240"/>
        <c:crosses val="max"/>
        <c:crossBetween val="between"/>
      </c:valAx>
      <c:catAx>
        <c:axId val="126218240"/>
        <c:scaling>
          <c:orientation val="minMax"/>
        </c:scaling>
        <c:delete val="1"/>
        <c:axPos val="b"/>
        <c:majorTickMark val="out"/>
        <c:minorTickMark val="none"/>
        <c:tickLblPos val="nextTo"/>
        <c:crossAx val="126212352"/>
        <c:crosses val="autoZero"/>
        <c:auto val="1"/>
        <c:lblAlgn val="ctr"/>
        <c:lblOffset val="100"/>
        <c:noMultiLvlLbl val="0"/>
      </c:catAx>
    </c:plotArea>
    <c:legend>
      <c:legendPos val="b"/>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cked"/>
        <c:varyColors val="0"/>
        <c:ser>
          <c:idx val="1"/>
          <c:order val="1"/>
          <c:tx>
            <c:strRef>
              <c:f>'23'!$E$1</c:f>
              <c:strCache>
                <c:ptCount val="1"/>
                <c:pt idx="0">
                  <c:v>Latent_liver</c:v>
                </c:pt>
              </c:strCache>
            </c:strRef>
          </c:tx>
          <c:val>
            <c:numRef>
              <c:f>'23'!$E$2:$E$12</c:f>
              <c:numCache>
                <c:formatCode>0.00E+00</c:formatCode>
                <c:ptCount val="11"/>
                <c:pt idx="0">
                  <c:v>1.0486204003132901E-6</c:v>
                </c:pt>
                <c:pt idx="1">
                  <c:v>1.04862040104749E-6</c:v>
                </c:pt>
                <c:pt idx="2">
                  <c:v>1.0486204003105601E-6</c:v>
                </c:pt>
                <c:pt idx="3">
                  <c:v>1.0486204003105601E-6</c:v>
                </c:pt>
                <c:pt idx="4">
                  <c:v>1.0486204003105601E-6</c:v>
                </c:pt>
                <c:pt idx="5">
                  <c:v>1.0486204003105601E-6</c:v>
                </c:pt>
                <c:pt idx="6">
                  <c:v>1.0486204003105601E-6</c:v>
                </c:pt>
                <c:pt idx="7">
                  <c:v>1.0486204003105601E-6</c:v>
                </c:pt>
                <c:pt idx="8">
                  <c:v>1.0486204003105601E-6</c:v>
                </c:pt>
                <c:pt idx="9">
                  <c:v>1.0486204003105601E-6</c:v>
                </c:pt>
                <c:pt idx="10">
                  <c:v>1.0486204003105601E-6</c:v>
                </c:pt>
              </c:numCache>
            </c:numRef>
          </c:val>
          <c:smooth val="0"/>
          <c:extLst>
            <c:ext xmlns:c16="http://schemas.microsoft.com/office/drawing/2014/chart" uri="{C3380CC4-5D6E-409C-BE32-E72D297353CC}">
              <c16:uniqueId val="{00000000-95AA-4C4B-AF15-60392E9D579A}"/>
            </c:ext>
          </c:extLst>
        </c:ser>
        <c:ser>
          <c:idx val="2"/>
          <c:order val="2"/>
          <c:tx>
            <c:strRef>
              <c:f>'23'!$M$1</c:f>
              <c:strCache>
                <c:ptCount val="1"/>
                <c:pt idx="0">
                  <c:v>LIVER</c:v>
                </c:pt>
              </c:strCache>
            </c:strRef>
          </c:tx>
          <c:val>
            <c:numRef>
              <c:f>'23'!$M$2:$M$13</c:f>
              <c:numCache>
                <c:formatCode>General</c:formatCode>
                <c:ptCount val="12"/>
                <c:pt idx="0">
                  <c:v>0</c:v>
                </c:pt>
                <c:pt idx="1">
                  <c:v>1</c:v>
                </c:pt>
                <c:pt idx="2">
                  <c:v>1</c:v>
                </c:pt>
                <c:pt idx="3">
                  <c:v>1</c:v>
                </c:pt>
                <c:pt idx="4">
                  <c:v>1</c:v>
                </c:pt>
                <c:pt idx="5">
                  <c:v>1</c:v>
                </c:pt>
                <c:pt idx="6">
                  <c:v>1</c:v>
                </c:pt>
                <c:pt idx="7">
                  <c:v>1</c:v>
                </c:pt>
                <c:pt idx="8">
                  <c:v>1</c:v>
                </c:pt>
                <c:pt idx="9">
                  <c:v>1</c:v>
                </c:pt>
                <c:pt idx="10">
                  <c:v>1</c:v>
                </c:pt>
                <c:pt idx="11">
                  <c:v>1</c:v>
                </c:pt>
              </c:numCache>
            </c:numRef>
          </c:val>
          <c:smooth val="0"/>
          <c:extLst>
            <c:ext xmlns:c16="http://schemas.microsoft.com/office/drawing/2014/chart" uri="{C3380CC4-5D6E-409C-BE32-E72D297353CC}">
              <c16:uniqueId val="{00000001-95AA-4C4B-AF15-60392E9D579A}"/>
            </c:ext>
          </c:extLst>
        </c:ser>
        <c:ser>
          <c:idx val="0"/>
          <c:order val="0"/>
          <c:tx>
            <c:strRef>
              <c:f>'23'!$C$1</c:f>
              <c:strCache>
                <c:ptCount val="1"/>
                <c:pt idx="0">
                  <c:v>Latent_liver_ic</c:v>
                </c:pt>
              </c:strCache>
            </c:strRef>
          </c:tx>
          <c:val>
            <c:numRef>
              <c:f>'23'!$C$2:$C$12</c:f>
              <c:numCache>
                <c:formatCode>General</c:formatCode>
                <c:ptCount val="11"/>
                <c:pt idx="0">
                  <c:v>4.5624360065321799E-2</c:v>
                </c:pt>
                <c:pt idx="1">
                  <c:v>4.56244116100296E-2</c:v>
                </c:pt>
                <c:pt idx="2">
                  <c:v>0.69814432053945596</c:v>
                </c:pt>
                <c:pt idx="3">
                  <c:v>0.69814432053945596</c:v>
                </c:pt>
                <c:pt idx="4">
                  <c:v>0.69814432053945596</c:v>
                </c:pt>
                <c:pt idx="5">
                  <c:v>0.69814432053945596</c:v>
                </c:pt>
                <c:pt idx="6">
                  <c:v>0.69814432053945596</c:v>
                </c:pt>
                <c:pt idx="7">
                  <c:v>0.69814432053945596</c:v>
                </c:pt>
                <c:pt idx="8">
                  <c:v>0.69814432053945596</c:v>
                </c:pt>
                <c:pt idx="9">
                  <c:v>0.69814432053945596</c:v>
                </c:pt>
                <c:pt idx="10">
                  <c:v>0.69814432053945596</c:v>
                </c:pt>
              </c:numCache>
            </c:numRef>
          </c:val>
          <c:smooth val="0"/>
          <c:extLst>
            <c:ext xmlns:c16="http://schemas.microsoft.com/office/drawing/2014/chart" uri="{C3380CC4-5D6E-409C-BE32-E72D297353CC}">
              <c16:uniqueId val="{00000002-95AA-4C4B-AF15-60392E9D579A}"/>
            </c:ext>
          </c:extLst>
        </c:ser>
        <c:dLbls>
          <c:showLegendKey val="0"/>
          <c:showVal val="0"/>
          <c:showCatName val="0"/>
          <c:showSerName val="0"/>
          <c:showPercent val="0"/>
          <c:showBubbleSize val="0"/>
        </c:dLbls>
        <c:marker val="1"/>
        <c:smooth val="0"/>
        <c:axId val="81168640"/>
        <c:axId val="81182720"/>
      </c:lineChart>
      <c:catAx>
        <c:axId val="81168640"/>
        <c:scaling>
          <c:orientation val="minMax"/>
        </c:scaling>
        <c:delete val="0"/>
        <c:axPos val="b"/>
        <c:majorTickMark val="out"/>
        <c:minorTickMark val="none"/>
        <c:tickLblPos val="nextTo"/>
        <c:crossAx val="81182720"/>
        <c:crosses val="autoZero"/>
        <c:auto val="1"/>
        <c:lblAlgn val="ctr"/>
        <c:lblOffset val="100"/>
        <c:noMultiLvlLbl val="0"/>
      </c:catAx>
      <c:valAx>
        <c:axId val="81182720"/>
        <c:scaling>
          <c:orientation val="minMax"/>
        </c:scaling>
        <c:delete val="0"/>
        <c:axPos val="l"/>
        <c:majorGridlines/>
        <c:numFmt formatCode="0.00E+00" sourceLinked="1"/>
        <c:majorTickMark val="out"/>
        <c:minorTickMark val="none"/>
        <c:tickLblPos val="nextTo"/>
        <c:crossAx val="81168640"/>
        <c:crosses val="autoZero"/>
        <c:crossBetween val="between"/>
      </c:valAx>
    </c:plotArea>
    <c:legend>
      <c:legendPos val="b"/>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'81'!$A$1</c:f>
              <c:strCache>
                <c:ptCount val="1"/>
                <c:pt idx="0">
                  <c:v>Latent_Hypertension_ic</c:v>
                </c:pt>
              </c:strCache>
            </c:strRef>
          </c:tx>
          <c:val>
            <c:numRef>
              <c:f>'81'!$A$2:$A$28</c:f>
              <c:numCache>
                <c:formatCode>General</c:formatCode>
                <c:ptCount val="27"/>
                <c:pt idx="0">
                  <c:v>4.8058300194543202E-4</c:v>
                </c:pt>
                <c:pt idx="1">
                  <c:v>4.8058300194543299E-4</c:v>
                </c:pt>
                <c:pt idx="2">
                  <c:v>1</c:v>
                </c:pt>
                <c:pt idx="3">
                  <c:v>0</c:v>
                </c:pt>
                <c:pt idx="4">
                  <c:v>1</c:v>
                </c:pt>
                <c:pt idx="5">
                  <c:v>1</c:v>
                </c:pt>
                <c:pt idx="6">
                  <c:v>1</c:v>
                </c:pt>
                <c:pt idx="7">
                  <c:v>1</c:v>
                </c:pt>
                <c:pt idx="8">
                  <c:v>0</c:v>
                </c:pt>
                <c:pt idx="9">
                  <c:v>0</c:v>
                </c:pt>
                <c:pt idx="10">
                  <c:v>0</c:v>
                </c:pt>
                <c:pt idx="11">
                  <c:v>0</c:v>
                </c:pt>
                <c:pt idx="12">
                  <c:v>1</c:v>
                </c:pt>
                <c:pt idx="13">
                  <c:v>1</c:v>
                </c:pt>
                <c:pt idx="14">
                  <c:v>1</c:v>
                </c:pt>
                <c:pt idx="15">
                  <c:v>1</c:v>
                </c:pt>
                <c:pt idx="16">
                  <c:v>0</c:v>
                </c:pt>
                <c:pt idx="17">
                  <c:v>0</c:v>
                </c:pt>
                <c:pt idx="18">
                  <c:v>0</c:v>
                </c:pt>
                <c:pt idx="19">
                  <c:v>0</c:v>
                </c:pt>
                <c:pt idx="20">
                  <c:v>1</c:v>
                </c:pt>
                <c:pt idx="21">
                  <c:v>1</c:v>
                </c:pt>
                <c:pt idx="22">
                  <c:v>1</c:v>
                </c:pt>
                <c:pt idx="23">
                  <c:v>1</c:v>
                </c:pt>
                <c:pt idx="24">
                  <c:v>0</c:v>
                </c:pt>
                <c:pt idx="25">
                  <c:v>0</c:v>
                </c:pt>
                <c:pt idx="26">
                  <c:v>0</c:v>
                </c:pt>
              </c:numCache>
            </c:numRef>
          </c:val>
          <c:smooth val="0"/>
          <c:extLst>
            <c:ext xmlns:c16="http://schemas.microsoft.com/office/drawing/2014/chart" uri="{C3380CC4-5D6E-409C-BE32-E72D297353CC}">
              <c16:uniqueId val="{00000000-33E5-405B-B232-FE7ED9850A0F}"/>
            </c:ext>
          </c:extLst>
        </c:ser>
        <c:ser>
          <c:idx val="1"/>
          <c:order val="1"/>
          <c:tx>
            <c:strRef>
              <c:f>'81'!$D$1</c:f>
              <c:strCache>
                <c:ptCount val="1"/>
                <c:pt idx="0">
                  <c:v>Latent_Hypertension</c:v>
                </c:pt>
              </c:strCache>
            </c:strRef>
          </c:tx>
          <c:val>
            <c:numRef>
              <c:f>'81'!$D$2:$D$28</c:f>
              <c:numCache>
                <c:formatCode>0.00E+00</c:formatCode>
                <c:ptCount val="27"/>
                <c:pt idx="0">
                  <c:v>2.9812656934994302E-9</c:v>
                </c:pt>
                <c:pt idx="1">
                  <c:v>2.9825388498418298E-9</c:v>
                </c:pt>
                <c:pt idx="2" formatCode="General">
                  <c:v>0</c:v>
                </c:pt>
                <c:pt idx="3" formatCode="General">
                  <c:v>0</c:v>
                </c:pt>
                <c:pt idx="4">
                  <c:v>2.9812250265895199E-9</c:v>
                </c:pt>
                <c:pt idx="5">
                  <c:v>2.9812250265895199E-9</c:v>
                </c:pt>
                <c:pt idx="6">
                  <c:v>2.9812250265895199E-9</c:v>
                </c:pt>
                <c:pt idx="7">
                  <c:v>2.9812250265895199E-9</c:v>
                </c:pt>
                <c:pt idx="8" formatCode="General">
                  <c:v>0.99999239824278097</c:v>
                </c:pt>
                <c:pt idx="9" formatCode="General">
                  <c:v>0.99999239824278097</c:v>
                </c:pt>
                <c:pt idx="10" formatCode="General">
                  <c:v>0.99999239824278097</c:v>
                </c:pt>
                <c:pt idx="11" formatCode="General">
                  <c:v>0.99999239824278097</c:v>
                </c:pt>
                <c:pt idx="12" formatCode="General">
                  <c:v>0.99999239824278197</c:v>
                </c:pt>
                <c:pt idx="13" formatCode="General">
                  <c:v>0.99999239824278197</c:v>
                </c:pt>
                <c:pt idx="14" formatCode="General">
                  <c:v>0.99999239824278197</c:v>
                </c:pt>
                <c:pt idx="15" formatCode="General">
                  <c:v>0.99999239824278197</c:v>
                </c:pt>
                <c:pt idx="16" formatCode="General">
                  <c:v>0.99999239824278097</c:v>
                </c:pt>
                <c:pt idx="17" formatCode="General">
                  <c:v>0.99999239824278097</c:v>
                </c:pt>
                <c:pt idx="18" formatCode="General">
                  <c:v>0.99999239824278097</c:v>
                </c:pt>
                <c:pt idx="19" formatCode="General">
                  <c:v>0.99999239824278097</c:v>
                </c:pt>
                <c:pt idx="20">
                  <c:v>2.98121586390787E-9</c:v>
                </c:pt>
                <c:pt idx="21">
                  <c:v>2.98121586390787E-9</c:v>
                </c:pt>
                <c:pt idx="22">
                  <c:v>2.98121586390787E-9</c:v>
                </c:pt>
                <c:pt idx="23">
                  <c:v>2.98121586390787E-9</c:v>
                </c:pt>
                <c:pt idx="24" formatCode="General">
                  <c:v>0.99999239824278097</c:v>
                </c:pt>
                <c:pt idx="25" formatCode="General">
                  <c:v>0.99999239824278097</c:v>
                </c:pt>
                <c:pt idx="26" formatCode="General">
                  <c:v>0.99999239824278097</c:v>
                </c:pt>
              </c:numCache>
            </c:numRef>
          </c:val>
          <c:smooth val="0"/>
          <c:extLst>
            <c:ext xmlns:c16="http://schemas.microsoft.com/office/drawing/2014/chart" uri="{C3380CC4-5D6E-409C-BE32-E72D297353CC}">
              <c16:uniqueId val="{00000001-33E5-405B-B232-FE7ED9850A0F}"/>
            </c:ext>
          </c:extLst>
        </c:ser>
        <c:ser>
          <c:idx val="2"/>
          <c:order val="2"/>
          <c:tx>
            <c:strRef>
              <c:f>'81'!$N$1</c:f>
              <c:strCache>
                <c:ptCount val="1"/>
                <c:pt idx="0">
                  <c:v>Hypertention</c:v>
                </c:pt>
              </c:strCache>
            </c:strRef>
          </c:tx>
          <c:val>
            <c:numRef>
              <c:f>'81'!$N$2:$N$29</c:f>
              <c:numCache>
                <c:formatCode>General</c:formatCode>
                <c:ptCount val="28"/>
                <c:pt idx="0">
                  <c:v>0</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numCache>
            </c:numRef>
          </c:val>
          <c:smooth val="0"/>
          <c:extLst>
            <c:ext xmlns:c16="http://schemas.microsoft.com/office/drawing/2014/chart" uri="{C3380CC4-5D6E-409C-BE32-E72D297353CC}">
              <c16:uniqueId val="{00000002-33E5-405B-B232-FE7ED9850A0F}"/>
            </c:ext>
          </c:extLst>
        </c:ser>
        <c:dLbls>
          <c:showLegendKey val="0"/>
          <c:showVal val="0"/>
          <c:showCatName val="0"/>
          <c:showSerName val="0"/>
          <c:showPercent val="0"/>
          <c:showBubbleSize val="0"/>
        </c:dLbls>
        <c:marker val="1"/>
        <c:smooth val="0"/>
        <c:axId val="81273984"/>
        <c:axId val="81275520"/>
      </c:lineChart>
      <c:catAx>
        <c:axId val="81273984"/>
        <c:scaling>
          <c:orientation val="minMax"/>
        </c:scaling>
        <c:delete val="0"/>
        <c:axPos val="b"/>
        <c:majorTickMark val="out"/>
        <c:minorTickMark val="none"/>
        <c:tickLblPos val="nextTo"/>
        <c:crossAx val="81275520"/>
        <c:crosses val="autoZero"/>
        <c:auto val="1"/>
        <c:lblAlgn val="ctr"/>
        <c:lblOffset val="100"/>
        <c:noMultiLvlLbl val="0"/>
      </c:catAx>
      <c:valAx>
        <c:axId val="81275520"/>
        <c:scaling>
          <c:orientation val="minMax"/>
        </c:scaling>
        <c:delete val="0"/>
        <c:axPos val="l"/>
        <c:majorGridlines/>
        <c:numFmt formatCode="General" sourceLinked="1"/>
        <c:majorTickMark val="out"/>
        <c:minorTickMark val="none"/>
        <c:tickLblPos val="nextTo"/>
        <c:crossAx val="81273984"/>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tx>
            <c:strRef>
              <c:f>'81'!$C$1</c:f>
              <c:strCache>
                <c:ptCount val="1"/>
                <c:pt idx="0">
                  <c:v>Latent_liver_ic</c:v>
                </c:pt>
              </c:strCache>
            </c:strRef>
          </c:tx>
          <c:val>
            <c:numRef>
              <c:f>'81'!$C$2:$C$28</c:f>
              <c:numCache>
                <c:formatCode>General</c:formatCode>
                <c:ptCount val="27"/>
                <c:pt idx="0">
                  <c:v>0.99999960140954203</c:v>
                </c:pt>
                <c:pt idx="1">
                  <c:v>0.99999960140954103</c:v>
                </c:pt>
                <c:pt idx="2">
                  <c:v>0</c:v>
                </c:pt>
                <c:pt idx="3" formatCode="0.00E+00">
                  <c:v>1.5055415426563399E-6</c:v>
                </c:pt>
                <c:pt idx="4" formatCode="0.00E+00">
                  <c:v>1.5055415426563399E-6</c:v>
                </c:pt>
                <c:pt idx="5" formatCode="0.00E+00">
                  <c:v>1.5055415426563399E-6</c:v>
                </c:pt>
                <c:pt idx="6" formatCode="0.00E+00">
                  <c:v>1.5055415426563399E-6</c:v>
                </c:pt>
                <c:pt idx="7" formatCode="0.00E+00">
                  <c:v>1.5055415426563399E-6</c:v>
                </c:pt>
                <c:pt idx="8" formatCode="0.00E+00">
                  <c:v>1.5055415426563399E-6</c:v>
                </c:pt>
                <c:pt idx="9" formatCode="0.00E+00">
                  <c:v>1.5055415426563399E-6</c:v>
                </c:pt>
                <c:pt idx="10" formatCode="0.00E+00">
                  <c:v>1.5055415426563399E-6</c:v>
                </c:pt>
                <c:pt idx="11" formatCode="0.00E+00">
                  <c:v>1.5055415426563399E-6</c:v>
                </c:pt>
                <c:pt idx="12" formatCode="0.00E+00">
                  <c:v>1.5055415426563399E-6</c:v>
                </c:pt>
                <c:pt idx="13" formatCode="0.00E+00">
                  <c:v>1.5055415426563399E-6</c:v>
                </c:pt>
                <c:pt idx="14" formatCode="0.00E+00">
                  <c:v>1.5055415426563399E-6</c:v>
                </c:pt>
                <c:pt idx="15" formatCode="0.00E+00">
                  <c:v>1.5055415426563399E-6</c:v>
                </c:pt>
                <c:pt idx="16" formatCode="0.00E+00">
                  <c:v>1.5055415426563399E-6</c:v>
                </c:pt>
                <c:pt idx="17" formatCode="0.00E+00">
                  <c:v>1.5055415426563399E-6</c:v>
                </c:pt>
                <c:pt idx="18" formatCode="0.00E+00">
                  <c:v>1.5055415426563399E-6</c:v>
                </c:pt>
                <c:pt idx="19" formatCode="0.00E+00">
                  <c:v>1.5055415426563399E-6</c:v>
                </c:pt>
                <c:pt idx="20" formatCode="0.00E+00">
                  <c:v>1.5055415426563399E-6</c:v>
                </c:pt>
                <c:pt idx="21" formatCode="0.00E+00">
                  <c:v>1.5055415426563399E-6</c:v>
                </c:pt>
                <c:pt idx="22" formatCode="0.00E+00">
                  <c:v>1.5055415426563399E-6</c:v>
                </c:pt>
                <c:pt idx="23" formatCode="0.00E+00">
                  <c:v>1.5055415426563399E-6</c:v>
                </c:pt>
                <c:pt idx="24" formatCode="0.00E+00">
                  <c:v>1.5055415426563399E-6</c:v>
                </c:pt>
                <c:pt idx="25" formatCode="0.00E+00">
                  <c:v>1.5055415426563399E-6</c:v>
                </c:pt>
                <c:pt idx="26" formatCode="0.00E+00">
                  <c:v>1.5055415426563399E-6</c:v>
                </c:pt>
              </c:numCache>
            </c:numRef>
          </c:val>
          <c:smooth val="0"/>
          <c:extLst>
            <c:ext xmlns:c16="http://schemas.microsoft.com/office/drawing/2014/chart" uri="{C3380CC4-5D6E-409C-BE32-E72D297353CC}">
              <c16:uniqueId val="{00000000-62CA-4BB1-93C1-398F46A7DB4B}"/>
            </c:ext>
          </c:extLst>
        </c:ser>
        <c:ser>
          <c:idx val="2"/>
          <c:order val="2"/>
          <c:tx>
            <c:strRef>
              <c:f>'81'!$M$1</c:f>
              <c:strCache>
                <c:ptCount val="1"/>
                <c:pt idx="0">
                  <c:v>LIVER</c:v>
                </c:pt>
              </c:strCache>
            </c:strRef>
          </c:tx>
          <c:val>
            <c:numRef>
              <c:f>'81'!$M$2:$M$29</c:f>
              <c:numCache>
                <c:formatCode>General</c:formatCode>
                <c:ptCount val="2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numCache>
            </c:numRef>
          </c:val>
          <c:smooth val="0"/>
          <c:extLst>
            <c:ext xmlns:c16="http://schemas.microsoft.com/office/drawing/2014/chart" uri="{C3380CC4-5D6E-409C-BE32-E72D297353CC}">
              <c16:uniqueId val="{00000001-62CA-4BB1-93C1-398F46A7DB4B}"/>
            </c:ext>
          </c:extLst>
        </c:ser>
        <c:ser>
          <c:idx val="1"/>
          <c:order val="1"/>
          <c:tx>
            <c:strRef>
              <c:f>'81'!$E$1</c:f>
              <c:strCache>
                <c:ptCount val="1"/>
                <c:pt idx="0">
                  <c:v>Latent_liver</c:v>
                </c:pt>
              </c:strCache>
            </c:strRef>
          </c:tx>
          <c:val>
            <c:numRef>
              <c:f>'81'!$E$2:$E$28</c:f>
              <c:numCache>
                <c:formatCode>General</c:formatCode>
                <c:ptCount val="27"/>
                <c:pt idx="0">
                  <c:v>0</c:v>
                </c:pt>
                <c:pt idx="1">
                  <c:v>0.99924609443118595</c:v>
                </c:pt>
                <c:pt idx="2" formatCode="0.00E+00">
                  <c:v>1.04862040030875E-6</c:v>
                </c:pt>
                <c:pt idx="3" formatCode="0.00E+00">
                  <c:v>1.04862040030896E-6</c:v>
                </c:pt>
                <c:pt idx="4" formatCode="0.00E+00">
                  <c:v>1.0486204003087099E-6</c:v>
                </c:pt>
                <c:pt idx="5" formatCode="0.00E+00">
                  <c:v>1.0486204003087099E-6</c:v>
                </c:pt>
                <c:pt idx="6" formatCode="0.00E+00">
                  <c:v>1.0486204003087099E-6</c:v>
                </c:pt>
                <c:pt idx="7" formatCode="0.00E+00">
                  <c:v>1.0486204003087099E-6</c:v>
                </c:pt>
                <c:pt idx="8" formatCode="0.00E+00">
                  <c:v>1.0486204003087999E-6</c:v>
                </c:pt>
                <c:pt idx="9" formatCode="0.00E+00">
                  <c:v>1.0486204003087999E-6</c:v>
                </c:pt>
                <c:pt idx="10" formatCode="0.00E+00">
                  <c:v>1.0486204003087999E-6</c:v>
                </c:pt>
                <c:pt idx="11" formatCode="0.00E+00">
                  <c:v>1.0486204003087999E-6</c:v>
                </c:pt>
                <c:pt idx="12" formatCode="0.00E+00">
                  <c:v>1.0486204003086699E-6</c:v>
                </c:pt>
                <c:pt idx="13" formatCode="0.00E+00">
                  <c:v>1.0486204003086699E-6</c:v>
                </c:pt>
                <c:pt idx="14" formatCode="0.00E+00">
                  <c:v>1.0486204003086699E-6</c:v>
                </c:pt>
                <c:pt idx="15" formatCode="0.00E+00">
                  <c:v>1.0486204003086699E-6</c:v>
                </c:pt>
                <c:pt idx="16" formatCode="0.00E+00">
                  <c:v>1.0486204003087199E-6</c:v>
                </c:pt>
                <c:pt idx="17" formatCode="0.00E+00">
                  <c:v>1.0486204003087199E-6</c:v>
                </c:pt>
                <c:pt idx="18" formatCode="0.00E+00">
                  <c:v>1.0486204003087199E-6</c:v>
                </c:pt>
                <c:pt idx="19" formatCode="0.00E+00">
                  <c:v>1.0486204003087199E-6</c:v>
                </c:pt>
                <c:pt idx="20" formatCode="0.00E+00">
                  <c:v>1.0486204003138701E-6</c:v>
                </c:pt>
                <c:pt idx="21" formatCode="0.00E+00">
                  <c:v>1.0486204003138701E-6</c:v>
                </c:pt>
                <c:pt idx="22" formatCode="0.00E+00">
                  <c:v>1.0486204003138701E-6</c:v>
                </c:pt>
                <c:pt idx="23" formatCode="0.00E+00">
                  <c:v>1.0486204003138701E-6</c:v>
                </c:pt>
                <c:pt idx="24" formatCode="0.00E+00">
                  <c:v>1.04862040030875E-6</c:v>
                </c:pt>
                <c:pt idx="25" formatCode="0.00E+00">
                  <c:v>1.04862040030875E-6</c:v>
                </c:pt>
                <c:pt idx="26" formatCode="0.00E+00">
                  <c:v>1.04862040030875E-6</c:v>
                </c:pt>
              </c:numCache>
            </c:numRef>
          </c:val>
          <c:smooth val="0"/>
          <c:extLst>
            <c:ext xmlns:c16="http://schemas.microsoft.com/office/drawing/2014/chart" uri="{C3380CC4-5D6E-409C-BE32-E72D297353CC}">
              <c16:uniqueId val="{00000002-62CA-4BB1-93C1-398F46A7DB4B}"/>
            </c:ext>
          </c:extLst>
        </c:ser>
        <c:dLbls>
          <c:showLegendKey val="0"/>
          <c:showVal val="0"/>
          <c:showCatName val="0"/>
          <c:showSerName val="0"/>
          <c:showPercent val="0"/>
          <c:showBubbleSize val="0"/>
        </c:dLbls>
        <c:marker val="1"/>
        <c:smooth val="0"/>
        <c:axId val="81289600"/>
        <c:axId val="81291136"/>
      </c:lineChart>
      <c:catAx>
        <c:axId val="81289600"/>
        <c:scaling>
          <c:orientation val="minMax"/>
        </c:scaling>
        <c:delete val="0"/>
        <c:axPos val="b"/>
        <c:majorTickMark val="out"/>
        <c:minorTickMark val="none"/>
        <c:tickLblPos val="nextTo"/>
        <c:crossAx val="81291136"/>
        <c:crosses val="autoZero"/>
        <c:auto val="1"/>
        <c:lblAlgn val="ctr"/>
        <c:lblOffset val="100"/>
        <c:noMultiLvlLbl val="0"/>
      </c:catAx>
      <c:valAx>
        <c:axId val="81291136"/>
        <c:scaling>
          <c:orientation val="minMax"/>
        </c:scaling>
        <c:delete val="0"/>
        <c:axPos val="l"/>
        <c:majorGridlines/>
        <c:numFmt formatCode="General" sourceLinked="1"/>
        <c:majorTickMark val="out"/>
        <c:minorTickMark val="none"/>
        <c:tickLblPos val="nextTo"/>
        <c:crossAx val="81289600"/>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'81'!$G$1</c:f>
              <c:strCache>
                <c:ptCount val="1"/>
                <c:pt idx="0">
                  <c:v>Latent_retinopathy</c:v>
                </c:pt>
              </c:strCache>
            </c:strRef>
          </c:tx>
          <c:val>
            <c:numRef>
              <c:f>'81'!$G$2:$G$28</c:f>
              <c:numCache>
                <c:formatCode>General</c:formatCode>
                <c:ptCount val="27"/>
                <c:pt idx="0">
                  <c:v>0</c:v>
                </c:pt>
                <c:pt idx="1">
                  <c:v>0</c:v>
                </c:pt>
                <c:pt idx="2">
                  <c:v>0.99999796125903095</c:v>
                </c:pt>
                <c:pt idx="3">
                  <c:v>0.99999796125903095</c:v>
                </c:pt>
                <c:pt idx="4">
                  <c:v>0.99999796125903095</c:v>
                </c:pt>
                <c:pt idx="5">
                  <c:v>0.99999796125903095</c:v>
                </c:pt>
                <c:pt idx="6">
                  <c:v>0.99999796125903095</c:v>
                </c:pt>
                <c:pt idx="7">
                  <c:v>0.99999796125903095</c:v>
                </c:pt>
                <c:pt idx="8">
                  <c:v>0.99999796125903095</c:v>
                </c:pt>
                <c:pt idx="9">
                  <c:v>0.99999796125903095</c:v>
                </c:pt>
                <c:pt idx="10">
                  <c:v>0.99999796125903095</c:v>
                </c:pt>
                <c:pt idx="11">
                  <c:v>0.99999796125903095</c:v>
                </c:pt>
                <c:pt idx="12">
                  <c:v>0.99999796125903095</c:v>
                </c:pt>
                <c:pt idx="13">
                  <c:v>0.99999796125903095</c:v>
                </c:pt>
                <c:pt idx="14">
                  <c:v>0.99999796125903095</c:v>
                </c:pt>
                <c:pt idx="15">
                  <c:v>0.99999796125903095</c:v>
                </c:pt>
                <c:pt idx="16">
                  <c:v>0.99999796125903095</c:v>
                </c:pt>
                <c:pt idx="17">
                  <c:v>0.99999796125903095</c:v>
                </c:pt>
                <c:pt idx="18">
                  <c:v>0.99999796125903095</c:v>
                </c:pt>
                <c:pt idx="19">
                  <c:v>0.99999796125903095</c:v>
                </c:pt>
                <c:pt idx="20">
                  <c:v>0.99999796125903095</c:v>
                </c:pt>
                <c:pt idx="21">
                  <c:v>0.99999796125903095</c:v>
                </c:pt>
                <c:pt idx="22">
                  <c:v>0.99999796125903095</c:v>
                </c:pt>
                <c:pt idx="23">
                  <c:v>0.99999796125903095</c:v>
                </c:pt>
                <c:pt idx="24">
                  <c:v>0.99999796125903095</c:v>
                </c:pt>
                <c:pt idx="25">
                  <c:v>0.99999796125903095</c:v>
                </c:pt>
                <c:pt idx="26">
                  <c:v>0.99999796125903095</c:v>
                </c:pt>
              </c:numCache>
            </c:numRef>
          </c:val>
          <c:smooth val="0"/>
          <c:extLst>
            <c:ext xmlns:c16="http://schemas.microsoft.com/office/drawing/2014/chart" uri="{C3380CC4-5D6E-409C-BE32-E72D297353CC}">
              <c16:uniqueId val="{00000000-9247-4889-912F-756803ECE232}"/>
            </c:ext>
          </c:extLst>
        </c:ser>
        <c:ser>
          <c:idx val="2"/>
          <c:order val="2"/>
          <c:tx>
            <c:strRef>
              <c:f>'81'!$J$1</c:f>
              <c:strCache>
                <c:ptCount val="1"/>
                <c:pt idx="0">
                  <c:v>Retinopathy</c:v>
                </c:pt>
              </c:strCache>
            </c:strRef>
          </c:tx>
          <c:val>
            <c:numRef>
              <c:f>'81'!$J$2:$J$29</c:f>
              <c:numCache>
                <c:formatCode>General</c:formatCode>
                <c:ptCount val="28"/>
                <c:pt idx="0">
                  <c:v>0</c:v>
                </c:pt>
                <c:pt idx="1">
                  <c:v>0</c:v>
                </c:pt>
                <c:pt idx="2">
                  <c:v>0</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numCache>
            </c:numRef>
          </c:val>
          <c:smooth val="0"/>
          <c:extLst>
            <c:ext xmlns:c16="http://schemas.microsoft.com/office/drawing/2014/chart" uri="{C3380CC4-5D6E-409C-BE32-E72D297353CC}">
              <c16:uniqueId val="{00000001-9247-4889-912F-756803ECE232}"/>
            </c:ext>
          </c:extLst>
        </c:ser>
        <c:dLbls>
          <c:showLegendKey val="0"/>
          <c:showVal val="0"/>
          <c:showCatName val="0"/>
          <c:showSerName val="0"/>
          <c:showPercent val="0"/>
          <c:showBubbleSize val="0"/>
        </c:dLbls>
        <c:marker val="1"/>
        <c:smooth val="0"/>
        <c:axId val="81330176"/>
        <c:axId val="81331712"/>
      </c:lineChart>
      <c:lineChart>
        <c:grouping val="standard"/>
        <c:varyColors val="0"/>
        <c:ser>
          <c:idx val="0"/>
          <c:order val="0"/>
          <c:tx>
            <c:strRef>
              <c:f>'81'!$B$1</c:f>
              <c:strCache>
                <c:ptCount val="1"/>
                <c:pt idx="0">
                  <c:v>Latent_Retinopathy_ic</c:v>
                </c:pt>
              </c:strCache>
            </c:strRef>
          </c:tx>
          <c:val>
            <c:numRef>
              <c:f>'81'!$B$2:$B$28</c:f>
              <c:numCache>
                <c:formatCode>General</c:formatCode>
                <c:ptCount val="27"/>
                <c:pt idx="0">
                  <c:v>0</c:v>
                </c:pt>
                <c:pt idx="1">
                  <c:v>0</c:v>
                </c:pt>
                <c:pt idx="2">
                  <c:v>0.999999955333853</c:v>
                </c:pt>
                <c:pt idx="3">
                  <c:v>0</c:v>
                </c:pt>
                <c:pt idx="4">
                  <c:v>0.99999999776610105</c:v>
                </c:pt>
                <c:pt idx="5">
                  <c:v>0.99999999776610105</c:v>
                </c:pt>
                <c:pt idx="6">
                  <c:v>0.99999999776610105</c:v>
                </c:pt>
                <c:pt idx="7">
                  <c:v>0.99999999776610105</c:v>
                </c:pt>
                <c:pt idx="8">
                  <c:v>0.99999999776610105</c:v>
                </c:pt>
                <c:pt idx="9">
                  <c:v>0.99999999776610105</c:v>
                </c:pt>
                <c:pt idx="10">
                  <c:v>0.99999999776610105</c:v>
                </c:pt>
                <c:pt idx="11">
                  <c:v>0.99999999776610105</c:v>
                </c:pt>
                <c:pt idx="12">
                  <c:v>0.99999999776610105</c:v>
                </c:pt>
                <c:pt idx="13">
                  <c:v>0.99999999776610105</c:v>
                </c:pt>
                <c:pt idx="14">
                  <c:v>0.99999999776610105</c:v>
                </c:pt>
                <c:pt idx="15">
                  <c:v>0.99999999776610105</c:v>
                </c:pt>
                <c:pt idx="16">
                  <c:v>0.99999999776610105</c:v>
                </c:pt>
                <c:pt idx="17">
                  <c:v>0.99999999776610105</c:v>
                </c:pt>
                <c:pt idx="18">
                  <c:v>0.99999999776610105</c:v>
                </c:pt>
                <c:pt idx="19">
                  <c:v>0.99999999776610105</c:v>
                </c:pt>
                <c:pt idx="20">
                  <c:v>0.99999999776610105</c:v>
                </c:pt>
                <c:pt idx="21">
                  <c:v>0.99999999776610105</c:v>
                </c:pt>
                <c:pt idx="22">
                  <c:v>0.99999999776610105</c:v>
                </c:pt>
                <c:pt idx="23">
                  <c:v>0.99999999776610105</c:v>
                </c:pt>
                <c:pt idx="24">
                  <c:v>0.99999999776610105</c:v>
                </c:pt>
                <c:pt idx="25">
                  <c:v>0.99999999776610105</c:v>
                </c:pt>
                <c:pt idx="26">
                  <c:v>0.99999999776610105</c:v>
                </c:pt>
              </c:numCache>
            </c:numRef>
          </c:val>
          <c:smooth val="0"/>
          <c:extLst>
            <c:ext xmlns:c16="http://schemas.microsoft.com/office/drawing/2014/chart" uri="{C3380CC4-5D6E-409C-BE32-E72D297353CC}">
              <c16:uniqueId val="{00000002-9247-4889-912F-756803ECE232}"/>
            </c:ext>
          </c:extLst>
        </c:ser>
        <c:dLbls>
          <c:showLegendKey val="0"/>
          <c:showVal val="0"/>
          <c:showCatName val="0"/>
          <c:showSerName val="0"/>
          <c:showPercent val="0"/>
          <c:showBubbleSize val="0"/>
        </c:dLbls>
        <c:marker val="1"/>
        <c:smooth val="0"/>
        <c:axId val="81343232"/>
        <c:axId val="81333248"/>
      </c:lineChart>
      <c:catAx>
        <c:axId val="81330176"/>
        <c:scaling>
          <c:orientation val="minMax"/>
        </c:scaling>
        <c:delete val="0"/>
        <c:axPos val="b"/>
        <c:majorTickMark val="out"/>
        <c:minorTickMark val="none"/>
        <c:tickLblPos val="nextTo"/>
        <c:crossAx val="81331712"/>
        <c:crosses val="autoZero"/>
        <c:auto val="1"/>
        <c:lblAlgn val="ctr"/>
        <c:lblOffset val="100"/>
        <c:noMultiLvlLbl val="0"/>
      </c:catAx>
      <c:valAx>
        <c:axId val="81331712"/>
        <c:scaling>
          <c:orientation val="minMax"/>
        </c:scaling>
        <c:delete val="0"/>
        <c:axPos val="l"/>
        <c:majorGridlines/>
        <c:numFmt formatCode="General" sourceLinked="1"/>
        <c:majorTickMark val="out"/>
        <c:minorTickMark val="none"/>
        <c:tickLblPos val="nextTo"/>
        <c:crossAx val="81330176"/>
        <c:crosses val="autoZero"/>
        <c:crossBetween val="between"/>
      </c:valAx>
      <c:valAx>
        <c:axId val="81333248"/>
        <c:scaling>
          <c:orientation val="minMax"/>
        </c:scaling>
        <c:delete val="0"/>
        <c:axPos val="r"/>
        <c:numFmt formatCode="General" sourceLinked="1"/>
        <c:majorTickMark val="out"/>
        <c:minorTickMark val="none"/>
        <c:tickLblPos val="nextTo"/>
        <c:crossAx val="81343232"/>
        <c:crosses val="max"/>
        <c:crossBetween val="between"/>
      </c:valAx>
      <c:catAx>
        <c:axId val="81343232"/>
        <c:scaling>
          <c:orientation val="minMax"/>
        </c:scaling>
        <c:delete val="1"/>
        <c:axPos val="b"/>
        <c:majorTickMark val="out"/>
        <c:minorTickMark val="none"/>
        <c:tickLblPos val="nextTo"/>
        <c:crossAx val="81333248"/>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'71'!$G$1</c:f>
              <c:strCache>
                <c:ptCount val="1"/>
                <c:pt idx="0">
                  <c:v>Latent_retinopathy</c:v>
                </c:pt>
              </c:strCache>
            </c:strRef>
          </c:tx>
          <c:val>
            <c:numRef>
              <c:f>'71'!$G$2:$G$12</c:f>
              <c:numCache>
                <c:formatCode>General</c:formatCode>
                <c:ptCount val="11"/>
                <c:pt idx="0">
                  <c:v>0</c:v>
                </c:pt>
                <c:pt idx="1">
                  <c:v>0.99999796125903095</c:v>
                </c:pt>
                <c:pt idx="2">
                  <c:v>0.99999796125903095</c:v>
                </c:pt>
                <c:pt idx="3">
                  <c:v>0.99999796125903095</c:v>
                </c:pt>
                <c:pt idx="4">
                  <c:v>0.99999796125903095</c:v>
                </c:pt>
                <c:pt idx="5">
                  <c:v>0.99999796125903095</c:v>
                </c:pt>
                <c:pt idx="6">
                  <c:v>0.99999796125903095</c:v>
                </c:pt>
                <c:pt idx="7">
                  <c:v>0.99999796125903095</c:v>
                </c:pt>
                <c:pt idx="8">
                  <c:v>0.99999796125903095</c:v>
                </c:pt>
                <c:pt idx="9">
                  <c:v>0.99999796125903095</c:v>
                </c:pt>
                <c:pt idx="10">
                  <c:v>0.99999796125903095</c:v>
                </c:pt>
              </c:numCache>
            </c:numRef>
          </c:val>
          <c:smooth val="0"/>
          <c:extLst>
            <c:ext xmlns:c16="http://schemas.microsoft.com/office/drawing/2014/chart" uri="{C3380CC4-5D6E-409C-BE32-E72D297353CC}">
              <c16:uniqueId val="{00000000-B82C-420B-AE32-04FA6BDD7A82}"/>
            </c:ext>
          </c:extLst>
        </c:ser>
        <c:ser>
          <c:idx val="2"/>
          <c:order val="2"/>
          <c:tx>
            <c:strRef>
              <c:f>'71'!$J$1</c:f>
              <c:strCache>
                <c:ptCount val="1"/>
                <c:pt idx="0">
                  <c:v>Retinopathy</c:v>
                </c:pt>
              </c:strCache>
            </c:strRef>
          </c:tx>
          <c:val>
            <c:numRef>
              <c:f>'71'!$J$2:$J$13</c:f>
              <c:numCache>
                <c:formatCode>General</c:formatCode>
                <c:ptCount val="12"/>
                <c:pt idx="0">
                  <c:v>0</c:v>
                </c:pt>
                <c:pt idx="1">
                  <c:v>0</c:v>
                </c:pt>
                <c:pt idx="2">
                  <c:v>1</c:v>
                </c:pt>
                <c:pt idx="3">
                  <c:v>1</c:v>
                </c:pt>
                <c:pt idx="4">
                  <c:v>1</c:v>
                </c:pt>
                <c:pt idx="5">
                  <c:v>1</c:v>
                </c:pt>
                <c:pt idx="6">
                  <c:v>1</c:v>
                </c:pt>
                <c:pt idx="7">
                  <c:v>1</c:v>
                </c:pt>
                <c:pt idx="8">
                  <c:v>1</c:v>
                </c:pt>
                <c:pt idx="9">
                  <c:v>1</c:v>
                </c:pt>
                <c:pt idx="10">
                  <c:v>1</c:v>
                </c:pt>
                <c:pt idx="11">
                  <c:v>1</c:v>
                </c:pt>
              </c:numCache>
            </c:numRef>
          </c:val>
          <c:smooth val="0"/>
          <c:extLst>
            <c:ext xmlns:c16="http://schemas.microsoft.com/office/drawing/2014/chart" uri="{C3380CC4-5D6E-409C-BE32-E72D297353CC}">
              <c16:uniqueId val="{00000001-B82C-420B-AE32-04FA6BDD7A82}"/>
            </c:ext>
          </c:extLst>
        </c:ser>
        <c:dLbls>
          <c:showLegendKey val="0"/>
          <c:showVal val="0"/>
          <c:showCatName val="0"/>
          <c:showSerName val="0"/>
          <c:showPercent val="0"/>
          <c:showBubbleSize val="0"/>
        </c:dLbls>
        <c:marker val="1"/>
        <c:smooth val="0"/>
        <c:axId val="81357824"/>
        <c:axId val="81367808"/>
      </c:lineChart>
      <c:lineChart>
        <c:grouping val="standard"/>
        <c:varyColors val="0"/>
        <c:ser>
          <c:idx val="0"/>
          <c:order val="0"/>
          <c:tx>
            <c:strRef>
              <c:f>'71'!$B$1</c:f>
              <c:strCache>
                <c:ptCount val="1"/>
                <c:pt idx="0">
                  <c:v>Latent_Retinopathy_ic</c:v>
                </c:pt>
              </c:strCache>
            </c:strRef>
          </c:tx>
          <c:val>
            <c:numRef>
              <c:f>'71'!$B$2:$B$12</c:f>
              <c:numCache>
                <c:formatCode>0.00E+00</c:formatCode>
                <c:ptCount val="11"/>
                <c:pt idx="0" formatCode="General">
                  <c:v>0</c:v>
                </c:pt>
                <c:pt idx="1">
                  <c:v>4.63395525421843E-11</c:v>
                </c:pt>
                <c:pt idx="2">
                  <c:v>4.6339574680385397E-11</c:v>
                </c:pt>
                <c:pt idx="3">
                  <c:v>4.6339574680385397E-11</c:v>
                </c:pt>
                <c:pt idx="4">
                  <c:v>4.6339574680385397E-11</c:v>
                </c:pt>
                <c:pt idx="5">
                  <c:v>4.6339574680385397E-11</c:v>
                </c:pt>
                <c:pt idx="6">
                  <c:v>4.6339574680385397E-11</c:v>
                </c:pt>
                <c:pt idx="7">
                  <c:v>4.6339574680385397E-11</c:v>
                </c:pt>
                <c:pt idx="8">
                  <c:v>4.6339574680385397E-11</c:v>
                </c:pt>
                <c:pt idx="9">
                  <c:v>4.6339574680385397E-11</c:v>
                </c:pt>
                <c:pt idx="10">
                  <c:v>4.6339574680385397E-11</c:v>
                </c:pt>
              </c:numCache>
            </c:numRef>
          </c:val>
          <c:smooth val="0"/>
          <c:extLst>
            <c:ext xmlns:c16="http://schemas.microsoft.com/office/drawing/2014/chart" uri="{C3380CC4-5D6E-409C-BE32-E72D297353CC}">
              <c16:uniqueId val="{00000002-B82C-420B-AE32-04FA6BDD7A82}"/>
            </c:ext>
          </c:extLst>
        </c:ser>
        <c:dLbls>
          <c:showLegendKey val="0"/>
          <c:showVal val="0"/>
          <c:showCatName val="0"/>
          <c:showSerName val="0"/>
          <c:showPercent val="0"/>
          <c:showBubbleSize val="0"/>
        </c:dLbls>
        <c:marker val="1"/>
        <c:smooth val="0"/>
        <c:axId val="81371136"/>
        <c:axId val="81369344"/>
      </c:lineChart>
      <c:catAx>
        <c:axId val="81357824"/>
        <c:scaling>
          <c:orientation val="minMax"/>
        </c:scaling>
        <c:delete val="0"/>
        <c:axPos val="b"/>
        <c:majorTickMark val="out"/>
        <c:minorTickMark val="none"/>
        <c:tickLblPos val="nextTo"/>
        <c:crossAx val="81367808"/>
        <c:crosses val="autoZero"/>
        <c:auto val="1"/>
        <c:lblAlgn val="ctr"/>
        <c:lblOffset val="100"/>
        <c:noMultiLvlLbl val="0"/>
      </c:catAx>
      <c:valAx>
        <c:axId val="81367808"/>
        <c:scaling>
          <c:orientation val="minMax"/>
        </c:scaling>
        <c:delete val="0"/>
        <c:axPos val="l"/>
        <c:majorGridlines/>
        <c:numFmt formatCode="General" sourceLinked="1"/>
        <c:majorTickMark val="out"/>
        <c:minorTickMark val="none"/>
        <c:tickLblPos val="nextTo"/>
        <c:crossAx val="81357824"/>
        <c:crosses val="autoZero"/>
        <c:crossBetween val="between"/>
      </c:valAx>
      <c:valAx>
        <c:axId val="81369344"/>
        <c:scaling>
          <c:orientation val="minMax"/>
        </c:scaling>
        <c:delete val="0"/>
        <c:axPos val="r"/>
        <c:numFmt formatCode="General" sourceLinked="1"/>
        <c:majorTickMark val="out"/>
        <c:minorTickMark val="none"/>
        <c:tickLblPos val="nextTo"/>
        <c:crossAx val="81371136"/>
        <c:crosses val="max"/>
        <c:crossBetween val="between"/>
      </c:valAx>
      <c:catAx>
        <c:axId val="81371136"/>
        <c:scaling>
          <c:orientation val="minMax"/>
        </c:scaling>
        <c:delete val="1"/>
        <c:axPos val="b"/>
        <c:majorTickMark val="out"/>
        <c:minorTickMark val="none"/>
        <c:tickLblPos val="nextTo"/>
        <c:crossAx val="81369344"/>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'73'!$A$1</c:f>
              <c:strCache>
                <c:ptCount val="1"/>
                <c:pt idx="0">
                  <c:v>Latent_Hypertension_ic</c:v>
                </c:pt>
              </c:strCache>
            </c:strRef>
          </c:tx>
          <c:val>
            <c:numRef>
              <c:f>'73'!$A$2:$A$9</c:f>
              <c:numCache>
                <c:formatCode>General</c:formatCode>
                <c:ptCount val="8"/>
                <c:pt idx="0">
                  <c:v>0.80050527226494705</c:v>
                </c:pt>
                <c:pt idx="1">
                  <c:v>0.80050527226494705</c:v>
                </c:pt>
                <c:pt idx="2">
                  <c:v>0</c:v>
                </c:pt>
                <c:pt idx="3">
                  <c:v>0.99994895053914701</c:v>
                </c:pt>
                <c:pt idx="4">
                  <c:v>0.99994895053914701</c:v>
                </c:pt>
                <c:pt idx="5">
                  <c:v>0.99994895053914701</c:v>
                </c:pt>
                <c:pt idx="6">
                  <c:v>0.99994895053914701</c:v>
                </c:pt>
                <c:pt idx="7">
                  <c:v>0.99994895053914701</c:v>
                </c:pt>
              </c:numCache>
            </c:numRef>
          </c:val>
          <c:smooth val="0"/>
          <c:extLst>
            <c:ext xmlns:c16="http://schemas.microsoft.com/office/drawing/2014/chart" uri="{C3380CC4-5D6E-409C-BE32-E72D297353CC}">
              <c16:uniqueId val="{00000000-0C0A-406B-A160-C290CB57A577}"/>
            </c:ext>
          </c:extLst>
        </c:ser>
        <c:ser>
          <c:idx val="1"/>
          <c:order val="1"/>
          <c:tx>
            <c:strRef>
              <c:f>'73'!$D$1</c:f>
              <c:strCache>
                <c:ptCount val="1"/>
                <c:pt idx="0">
                  <c:v>Latent_Hypertension</c:v>
                </c:pt>
              </c:strCache>
            </c:strRef>
          </c:tx>
          <c:val>
            <c:numRef>
              <c:f>'73'!$D$2:$D$9</c:f>
              <c:numCache>
                <c:formatCode>0.00E+00</c:formatCode>
                <c:ptCount val="8"/>
                <c:pt idx="0" formatCode="General">
                  <c:v>0.99999239824278097</c:v>
                </c:pt>
                <c:pt idx="1">
                  <c:v>2.9812160619948701E-9</c:v>
                </c:pt>
                <c:pt idx="2" formatCode="General">
                  <c:v>0.99999239824278097</c:v>
                </c:pt>
                <c:pt idx="3" formatCode="General">
                  <c:v>0.99999239824278197</c:v>
                </c:pt>
                <c:pt idx="4" formatCode="General">
                  <c:v>0.99999239824278197</c:v>
                </c:pt>
                <c:pt idx="5" formatCode="General">
                  <c:v>0.99999239824278197</c:v>
                </c:pt>
                <c:pt idx="6" formatCode="General">
                  <c:v>0.99999239824278097</c:v>
                </c:pt>
                <c:pt idx="7" formatCode="General">
                  <c:v>0.99999239824278097</c:v>
                </c:pt>
              </c:numCache>
            </c:numRef>
          </c:val>
          <c:smooth val="0"/>
          <c:extLst>
            <c:ext xmlns:c16="http://schemas.microsoft.com/office/drawing/2014/chart" uri="{C3380CC4-5D6E-409C-BE32-E72D297353CC}">
              <c16:uniqueId val="{00000001-0C0A-406B-A160-C290CB57A577}"/>
            </c:ext>
          </c:extLst>
        </c:ser>
        <c:ser>
          <c:idx val="2"/>
          <c:order val="2"/>
          <c:tx>
            <c:strRef>
              <c:f>'73'!$N$1</c:f>
              <c:strCache>
                <c:ptCount val="1"/>
                <c:pt idx="0">
                  <c:v>Hypertention</c:v>
                </c:pt>
              </c:strCache>
            </c:strRef>
          </c:tx>
          <c:val>
            <c:numRef>
              <c:f>'73'!$N$2:$N$10</c:f>
              <c:numCache>
                <c:formatCode>General</c:formatCode>
                <c:ptCount val="9"/>
                <c:pt idx="0">
                  <c:v>0</c:v>
                </c:pt>
                <c:pt idx="1">
                  <c:v>1</c:v>
                </c:pt>
                <c:pt idx="2">
                  <c:v>1</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2-0C0A-406B-A160-C290CB57A577}"/>
            </c:ext>
          </c:extLst>
        </c:ser>
        <c:dLbls>
          <c:showLegendKey val="0"/>
          <c:showVal val="0"/>
          <c:showCatName val="0"/>
          <c:showSerName val="0"/>
          <c:showPercent val="0"/>
          <c:showBubbleSize val="0"/>
        </c:dLbls>
        <c:marker val="1"/>
        <c:smooth val="0"/>
        <c:axId val="81388672"/>
        <c:axId val="81390208"/>
      </c:lineChart>
      <c:catAx>
        <c:axId val="81388672"/>
        <c:scaling>
          <c:orientation val="minMax"/>
        </c:scaling>
        <c:delete val="0"/>
        <c:axPos val="b"/>
        <c:majorTickMark val="out"/>
        <c:minorTickMark val="none"/>
        <c:tickLblPos val="nextTo"/>
        <c:crossAx val="81390208"/>
        <c:crosses val="autoZero"/>
        <c:auto val="1"/>
        <c:lblAlgn val="ctr"/>
        <c:lblOffset val="100"/>
        <c:noMultiLvlLbl val="0"/>
      </c:catAx>
      <c:valAx>
        <c:axId val="81390208"/>
        <c:scaling>
          <c:orientation val="minMax"/>
        </c:scaling>
        <c:delete val="0"/>
        <c:axPos val="l"/>
        <c:majorGridlines/>
        <c:numFmt formatCode="General" sourceLinked="1"/>
        <c:majorTickMark val="out"/>
        <c:minorTickMark val="none"/>
        <c:tickLblPos val="nextTo"/>
        <c:crossAx val="81388672"/>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'p155'!$E$1</c:f>
              <c:strCache>
                <c:ptCount val="1"/>
                <c:pt idx="0">
                  <c:v>Latent_liver</c:v>
                </c:pt>
              </c:strCache>
            </c:strRef>
          </c:tx>
          <c:val>
            <c:numRef>
              <c:f>'p155'!$E$2:$E$24</c:f>
              <c:numCache>
                <c:formatCode>0.00E+00</c:formatCode>
                <c:ptCount val="23"/>
                <c:pt idx="0" formatCode="General">
                  <c:v>0</c:v>
                </c:pt>
                <c:pt idx="1">
                  <c:v>1.04862040039937E-6</c:v>
                </c:pt>
                <c:pt idx="2">
                  <c:v>1.0486204003246901E-6</c:v>
                </c:pt>
                <c:pt idx="3">
                  <c:v>1.0486204003246901E-6</c:v>
                </c:pt>
                <c:pt idx="4">
                  <c:v>1.0486204003246901E-6</c:v>
                </c:pt>
                <c:pt idx="5">
                  <c:v>1.0486204003246901E-6</c:v>
                </c:pt>
                <c:pt idx="6">
                  <c:v>1.0486204003108099E-6</c:v>
                </c:pt>
                <c:pt idx="7">
                  <c:v>1.0486204003108099E-6</c:v>
                </c:pt>
                <c:pt idx="8">
                  <c:v>1.0486204003108099E-6</c:v>
                </c:pt>
                <c:pt idx="9">
                  <c:v>1.0486204003108099E-6</c:v>
                </c:pt>
                <c:pt idx="10">
                  <c:v>1.0486204003108099E-6</c:v>
                </c:pt>
                <c:pt idx="11">
                  <c:v>1.0486204003108099E-6</c:v>
                </c:pt>
                <c:pt idx="12">
                  <c:v>1.0486204003447499E-6</c:v>
                </c:pt>
                <c:pt idx="13">
                  <c:v>1.0486204003447499E-6</c:v>
                </c:pt>
                <c:pt idx="14">
                  <c:v>1.0486204003447499E-6</c:v>
                </c:pt>
                <c:pt idx="15">
                  <c:v>1.0486204003447499E-6</c:v>
                </c:pt>
                <c:pt idx="16">
                  <c:v>1.0486204003447499E-6</c:v>
                </c:pt>
                <c:pt idx="17">
                  <c:v>1.0486204003447499E-6</c:v>
                </c:pt>
                <c:pt idx="18">
                  <c:v>1.0486204003108099E-6</c:v>
                </c:pt>
                <c:pt idx="19">
                  <c:v>1.0486204003108099E-6</c:v>
                </c:pt>
                <c:pt idx="20">
                  <c:v>1.0486204003108099E-6</c:v>
                </c:pt>
                <c:pt idx="21">
                  <c:v>1.0486204003108099E-6</c:v>
                </c:pt>
                <c:pt idx="22">
                  <c:v>1.0486204003108099E-6</c:v>
                </c:pt>
              </c:numCache>
            </c:numRef>
          </c:val>
          <c:smooth val="0"/>
          <c:extLst>
            <c:ext xmlns:c16="http://schemas.microsoft.com/office/drawing/2014/chart" uri="{C3380CC4-5D6E-409C-BE32-E72D297353CC}">
              <c16:uniqueId val="{00000000-9DA5-4A0A-BE2C-F945FD95D4D3}"/>
            </c:ext>
          </c:extLst>
        </c:ser>
        <c:ser>
          <c:idx val="2"/>
          <c:order val="2"/>
          <c:tx>
            <c:strRef>
              <c:f>'p155'!$M$1</c:f>
              <c:strCache>
                <c:ptCount val="1"/>
                <c:pt idx="0">
                  <c:v>LIVER</c:v>
                </c:pt>
              </c:strCache>
            </c:strRef>
          </c:tx>
          <c:val>
            <c:numRef>
              <c:f>'p155'!$M$2:$M$25</c:f>
              <c:numCache>
                <c:formatCode>General</c:formatCode>
                <c:ptCount val="24"/>
                <c:pt idx="0">
                  <c:v>0</c:v>
                </c:pt>
                <c:pt idx="1">
                  <c:v>0</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numCache>
            </c:numRef>
          </c:val>
          <c:smooth val="0"/>
          <c:extLst>
            <c:ext xmlns:c16="http://schemas.microsoft.com/office/drawing/2014/chart" uri="{C3380CC4-5D6E-409C-BE32-E72D297353CC}">
              <c16:uniqueId val="{00000001-9DA5-4A0A-BE2C-F945FD95D4D3}"/>
            </c:ext>
          </c:extLst>
        </c:ser>
        <c:dLbls>
          <c:showLegendKey val="0"/>
          <c:showVal val="0"/>
          <c:showCatName val="0"/>
          <c:showSerName val="0"/>
          <c:showPercent val="0"/>
          <c:showBubbleSize val="0"/>
        </c:dLbls>
        <c:marker val="1"/>
        <c:smooth val="0"/>
        <c:axId val="117864704"/>
        <c:axId val="117874688"/>
      </c:lineChart>
      <c:lineChart>
        <c:grouping val="standard"/>
        <c:varyColors val="0"/>
        <c:ser>
          <c:idx val="0"/>
          <c:order val="0"/>
          <c:tx>
            <c:strRef>
              <c:f>'p155'!$C$1</c:f>
              <c:strCache>
                <c:ptCount val="1"/>
                <c:pt idx="0">
                  <c:v>Latent_liver_ic</c:v>
                </c:pt>
              </c:strCache>
            </c:strRef>
          </c:tx>
          <c:val>
            <c:numRef>
              <c:f>'p155'!$C$2:$C$24</c:f>
              <c:numCache>
                <c:formatCode>0.00E+00</c:formatCode>
                <c:ptCount val="23"/>
                <c:pt idx="0" formatCode="General">
                  <c:v>0</c:v>
                </c:pt>
                <c:pt idx="1">
                  <c:v>3.4671458401863602E-12</c:v>
                </c:pt>
                <c:pt idx="2">
                  <c:v>8.1012201890888104E-8</c:v>
                </c:pt>
                <c:pt idx="3">
                  <c:v>8.1012201890888104E-8</c:v>
                </c:pt>
                <c:pt idx="4">
                  <c:v>8.1012201890888104E-8</c:v>
                </c:pt>
                <c:pt idx="5">
                  <c:v>8.1012201890888104E-8</c:v>
                </c:pt>
                <c:pt idx="6">
                  <c:v>1.50554154265633E-6</c:v>
                </c:pt>
                <c:pt idx="7">
                  <c:v>1.50554154265633E-6</c:v>
                </c:pt>
                <c:pt idx="8">
                  <c:v>1.50554154265633E-6</c:v>
                </c:pt>
                <c:pt idx="9">
                  <c:v>1.50554154265633E-6</c:v>
                </c:pt>
                <c:pt idx="10">
                  <c:v>1.50554154265633E-6</c:v>
                </c:pt>
                <c:pt idx="11">
                  <c:v>1.50554154265633E-6</c:v>
                </c:pt>
                <c:pt idx="12">
                  <c:v>1.50554154265633E-6</c:v>
                </c:pt>
                <c:pt idx="13">
                  <c:v>1.50554154265633E-6</c:v>
                </c:pt>
                <c:pt idx="14">
                  <c:v>1.50554154265633E-6</c:v>
                </c:pt>
                <c:pt idx="15">
                  <c:v>1.50554154265633E-6</c:v>
                </c:pt>
                <c:pt idx="16">
                  <c:v>1.50554154265633E-6</c:v>
                </c:pt>
                <c:pt idx="17">
                  <c:v>1.50554154265633E-6</c:v>
                </c:pt>
                <c:pt idx="18">
                  <c:v>1.50554154265633E-6</c:v>
                </c:pt>
                <c:pt idx="19">
                  <c:v>1.50554154265633E-6</c:v>
                </c:pt>
                <c:pt idx="20">
                  <c:v>1.50554154265633E-6</c:v>
                </c:pt>
                <c:pt idx="21">
                  <c:v>1.50554154265633E-6</c:v>
                </c:pt>
                <c:pt idx="22">
                  <c:v>1.50554154265633E-6</c:v>
                </c:pt>
              </c:numCache>
            </c:numRef>
          </c:val>
          <c:smooth val="0"/>
          <c:extLst>
            <c:ext xmlns:c16="http://schemas.microsoft.com/office/drawing/2014/chart" uri="{C3380CC4-5D6E-409C-BE32-E72D297353CC}">
              <c16:uniqueId val="{00000002-9DA5-4A0A-BE2C-F945FD95D4D3}"/>
            </c:ext>
          </c:extLst>
        </c:ser>
        <c:dLbls>
          <c:showLegendKey val="0"/>
          <c:showVal val="0"/>
          <c:showCatName val="0"/>
          <c:showSerName val="0"/>
          <c:showPercent val="0"/>
          <c:showBubbleSize val="0"/>
        </c:dLbls>
        <c:marker val="1"/>
        <c:smooth val="0"/>
        <c:axId val="117877760"/>
        <c:axId val="117876224"/>
      </c:lineChart>
      <c:catAx>
        <c:axId val="117864704"/>
        <c:scaling>
          <c:orientation val="minMax"/>
        </c:scaling>
        <c:delete val="0"/>
        <c:axPos val="b"/>
        <c:majorTickMark val="out"/>
        <c:minorTickMark val="none"/>
        <c:tickLblPos val="nextTo"/>
        <c:crossAx val="117874688"/>
        <c:crosses val="autoZero"/>
        <c:auto val="1"/>
        <c:lblAlgn val="ctr"/>
        <c:lblOffset val="100"/>
        <c:noMultiLvlLbl val="0"/>
      </c:catAx>
      <c:valAx>
        <c:axId val="117874688"/>
        <c:scaling>
          <c:orientation val="minMax"/>
        </c:scaling>
        <c:delete val="0"/>
        <c:axPos val="l"/>
        <c:majorGridlines/>
        <c:numFmt formatCode="General" sourceLinked="1"/>
        <c:majorTickMark val="out"/>
        <c:minorTickMark val="none"/>
        <c:tickLblPos val="nextTo"/>
        <c:crossAx val="117864704"/>
        <c:crosses val="autoZero"/>
        <c:crossBetween val="between"/>
      </c:valAx>
      <c:valAx>
        <c:axId val="117876224"/>
        <c:scaling>
          <c:orientation val="minMax"/>
        </c:scaling>
        <c:delete val="0"/>
        <c:axPos val="r"/>
        <c:numFmt formatCode="General" sourceLinked="1"/>
        <c:majorTickMark val="out"/>
        <c:minorTickMark val="none"/>
        <c:tickLblPos val="nextTo"/>
        <c:crossAx val="117877760"/>
        <c:crosses val="max"/>
        <c:crossBetween val="between"/>
      </c:valAx>
      <c:catAx>
        <c:axId val="117877760"/>
        <c:scaling>
          <c:orientation val="minMax"/>
        </c:scaling>
        <c:delete val="1"/>
        <c:axPos val="b"/>
        <c:majorTickMark val="out"/>
        <c:minorTickMark val="none"/>
        <c:tickLblPos val="nextTo"/>
        <c:crossAx val="117876224"/>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CD77E-AE9F-4976-948B-07C8A6AE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6582</TotalTime>
  <Pages>1</Pages>
  <Words>16464</Words>
  <Characters>93847</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Brunel University</Company>
  <LinksUpToDate>false</LinksUpToDate>
  <CharactersWithSpaces>110091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Leila Yousefi</dc:creator>
  <cp:lastModifiedBy>Leila Yousefi</cp:lastModifiedBy>
  <cp:revision>96</cp:revision>
  <dcterms:created xsi:type="dcterms:W3CDTF">2017-07-24T14:24:00Z</dcterms:created>
  <dcterms:modified xsi:type="dcterms:W3CDTF">2017-08-07T20:17:00Z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id="fx2EnDj9"/&gt;&lt;style id="http://www.zotero.org/styles/elsevier-harvard" hasBibliography="1" bibliographyStyleHasBeenSet="0"/&gt;&lt;prefs&gt;&lt;pref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ies>
</file>