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68" w:rsidRDefault="00097268" w:rsidP="007D4687">
      <w:pPr>
        <w:jc w:val="both"/>
        <w:rPr>
          <w:rFonts w:ascii="Times New Roman" w:hAnsi="Times New Roman" w:cs="Times New Roman"/>
          <w:sz w:val="20"/>
          <w:szCs w:val="20"/>
        </w:rPr>
      </w:pPr>
    </w:p>
    <w:p w:rsidR="00097268" w:rsidRDefault="00097268" w:rsidP="007D4687">
      <w:pPr>
        <w:jc w:val="both"/>
        <w:rPr>
          <w:rFonts w:ascii="Times New Roman" w:hAnsi="Times New Roman" w:cs="Times New Roman"/>
          <w:sz w:val="20"/>
          <w:szCs w:val="20"/>
        </w:rPr>
      </w:pPr>
    </w:p>
    <w:p w:rsidR="00CC487A" w:rsidRPr="00CC487A" w:rsidRDefault="00097268" w:rsidP="007D4687">
      <w:pPr>
        <w:jc w:val="both"/>
        <w:rPr>
          <w:rFonts w:ascii="Times New Roman" w:hAnsi="Times New Roman" w:cs="Times New Roman"/>
          <w:b/>
          <w:sz w:val="24"/>
          <w:szCs w:val="24"/>
        </w:rPr>
      </w:pPr>
      <w:r w:rsidRPr="00CC487A">
        <w:rPr>
          <w:rFonts w:ascii="Times New Roman" w:hAnsi="Times New Roman" w:cs="Times New Roman"/>
          <w:b/>
          <w:sz w:val="24"/>
          <w:szCs w:val="24"/>
        </w:rPr>
        <w:t>R</w:t>
      </w:r>
      <w:r w:rsidR="00CC487A" w:rsidRPr="00CC487A">
        <w:rPr>
          <w:rFonts w:ascii="Times New Roman" w:hAnsi="Times New Roman" w:cs="Times New Roman"/>
          <w:b/>
          <w:sz w:val="24"/>
          <w:szCs w:val="24"/>
        </w:rPr>
        <w:t>esumo</w:t>
      </w:r>
      <w:r w:rsidRPr="00CC487A">
        <w:rPr>
          <w:rFonts w:ascii="Times New Roman" w:hAnsi="Times New Roman" w:cs="Times New Roman"/>
          <w:b/>
          <w:sz w:val="24"/>
          <w:szCs w:val="24"/>
        </w:rPr>
        <w:t xml:space="preserve"> </w:t>
      </w:r>
    </w:p>
    <w:p w:rsidR="008A1DAE" w:rsidRDefault="00CC487A" w:rsidP="007D4687">
      <w:pPr>
        <w:jc w:val="both"/>
        <w:rPr>
          <w:rFonts w:ascii="Times New Roman" w:hAnsi="Times New Roman" w:cs="Times New Roman"/>
          <w:sz w:val="24"/>
          <w:szCs w:val="24"/>
        </w:rPr>
      </w:pPr>
      <w:r>
        <w:rPr>
          <w:rFonts w:ascii="Times New Roman" w:hAnsi="Times New Roman" w:cs="Times New Roman"/>
          <w:sz w:val="24"/>
          <w:szCs w:val="24"/>
        </w:rPr>
        <w:t xml:space="preserve">   </w:t>
      </w:r>
      <w:r w:rsidR="00097268" w:rsidRPr="00CC487A">
        <w:rPr>
          <w:rFonts w:ascii="Times New Roman" w:hAnsi="Times New Roman" w:cs="Times New Roman"/>
          <w:sz w:val="24"/>
          <w:szCs w:val="24"/>
        </w:rPr>
        <w:t xml:space="preserve">O objetivo deste trabalho é avaliar e quantificar o potencial de redução de CO2 no transporte rodoviário </w:t>
      </w:r>
      <w:r>
        <w:rPr>
          <w:rFonts w:ascii="Times New Roman" w:hAnsi="Times New Roman" w:cs="Times New Roman"/>
          <w:sz w:val="24"/>
          <w:szCs w:val="24"/>
        </w:rPr>
        <w:t xml:space="preserve">de ônibus </w:t>
      </w:r>
      <w:r w:rsidR="00097268" w:rsidRPr="00CC487A">
        <w:rPr>
          <w:rFonts w:ascii="Times New Roman" w:hAnsi="Times New Roman" w:cs="Times New Roman"/>
          <w:sz w:val="24"/>
          <w:szCs w:val="24"/>
        </w:rPr>
        <w:t>através da introdução de medidas e tecnologias destinadas a ajudar a reduzir o consumo de combustível</w:t>
      </w:r>
      <w:r>
        <w:rPr>
          <w:rFonts w:ascii="Times New Roman" w:hAnsi="Times New Roman" w:cs="Times New Roman"/>
          <w:sz w:val="24"/>
          <w:szCs w:val="24"/>
        </w:rPr>
        <w:t>. Apontam-se</w:t>
      </w:r>
      <w:r w:rsidR="00070C16">
        <w:rPr>
          <w:rFonts w:ascii="Times New Roman" w:hAnsi="Times New Roman" w:cs="Times New Roman"/>
          <w:sz w:val="24"/>
          <w:szCs w:val="24"/>
        </w:rPr>
        <w:t xml:space="preserve"> alguns</w:t>
      </w:r>
      <w:r>
        <w:rPr>
          <w:rFonts w:ascii="Times New Roman" w:hAnsi="Times New Roman" w:cs="Times New Roman"/>
          <w:sz w:val="24"/>
          <w:szCs w:val="24"/>
        </w:rPr>
        <w:t xml:space="preserve"> desafios estruturais e logísticos para uma mitigação sólida da emissão de</w:t>
      </w:r>
      <w:r w:rsidR="00070C16">
        <w:rPr>
          <w:rFonts w:ascii="Times New Roman" w:hAnsi="Times New Roman" w:cs="Times New Roman"/>
          <w:sz w:val="24"/>
          <w:szCs w:val="24"/>
        </w:rPr>
        <w:t xml:space="preserve"> gases de efeito estufa</w:t>
      </w:r>
      <w:r>
        <w:rPr>
          <w:rFonts w:ascii="Times New Roman" w:hAnsi="Times New Roman" w:cs="Times New Roman"/>
          <w:sz w:val="24"/>
          <w:szCs w:val="24"/>
        </w:rPr>
        <w:t>.</w:t>
      </w:r>
      <w:r w:rsidR="00070C16">
        <w:rPr>
          <w:rFonts w:ascii="Times New Roman" w:hAnsi="Times New Roman" w:cs="Times New Roman"/>
          <w:sz w:val="24"/>
          <w:szCs w:val="24"/>
        </w:rPr>
        <w:t xml:space="preserve"> Há uma abordagem conceitual sobre a neutralização do carbono e os eventuais benefícios que uma empresa pode obter além da própria preservação do meio ambiente. </w:t>
      </w:r>
      <w:r>
        <w:rPr>
          <w:rFonts w:ascii="Times New Roman" w:hAnsi="Times New Roman" w:cs="Times New Roman"/>
          <w:sz w:val="24"/>
          <w:szCs w:val="24"/>
        </w:rPr>
        <w:t>Desenvolvem-se aqui soluções tecnológicas para oferecer mais instrumentos informacionais que possibilitem a geração de créditos de c</w:t>
      </w:r>
      <w:r w:rsidR="00070C16">
        <w:rPr>
          <w:rFonts w:ascii="Times New Roman" w:hAnsi="Times New Roman" w:cs="Times New Roman"/>
          <w:sz w:val="24"/>
          <w:szCs w:val="24"/>
        </w:rPr>
        <w:t>arbono.</w:t>
      </w:r>
    </w:p>
    <w:p w:rsidR="00070C16" w:rsidRDefault="00070C16" w:rsidP="007D4687">
      <w:pPr>
        <w:jc w:val="both"/>
        <w:rPr>
          <w:rFonts w:ascii="Times New Roman" w:hAnsi="Times New Roman" w:cs="Times New Roman"/>
          <w:sz w:val="24"/>
          <w:szCs w:val="24"/>
        </w:rPr>
      </w:pPr>
      <w:proofErr w:type="spellStart"/>
      <w:r>
        <w:rPr>
          <w:rFonts w:ascii="Times New Roman" w:hAnsi="Times New Roman" w:cs="Times New Roman"/>
          <w:b/>
          <w:sz w:val="24"/>
          <w:szCs w:val="24"/>
        </w:rPr>
        <w:t>Palavras-chave</w:t>
      </w:r>
      <w:proofErr w:type="spellEnd"/>
      <w:r>
        <w:rPr>
          <w:rFonts w:ascii="Times New Roman" w:hAnsi="Times New Roman" w:cs="Times New Roman"/>
          <w:b/>
          <w:sz w:val="24"/>
          <w:szCs w:val="24"/>
        </w:rPr>
        <w:t xml:space="preserve">: </w:t>
      </w:r>
      <w:r>
        <w:rPr>
          <w:rFonts w:ascii="Times New Roman" w:hAnsi="Times New Roman" w:cs="Times New Roman"/>
          <w:sz w:val="24"/>
          <w:szCs w:val="24"/>
        </w:rPr>
        <w:t>créditos de carbono, substituição de combustível, neutralização de carbono, logística.</w:t>
      </w:r>
    </w:p>
    <w:p w:rsidR="00272421" w:rsidRPr="000855A3" w:rsidRDefault="00070C16" w:rsidP="007D4687">
      <w:pPr>
        <w:jc w:val="both"/>
        <w:rPr>
          <w:rFonts w:ascii="Times New Roman" w:hAnsi="Times New Roman" w:cs="Times New Roman"/>
          <w:b/>
          <w:sz w:val="24"/>
          <w:szCs w:val="24"/>
          <w:lang w:val="en-US"/>
        </w:rPr>
      </w:pPr>
      <w:r w:rsidRPr="000855A3">
        <w:rPr>
          <w:rFonts w:ascii="Times New Roman" w:hAnsi="Times New Roman" w:cs="Times New Roman"/>
          <w:b/>
          <w:sz w:val="24"/>
          <w:szCs w:val="24"/>
          <w:lang w:val="en-US"/>
        </w:rPr>
        <w:t>Abstract</w:t>
      </w:r>
    </w:p>
    <w:p w:rsidR="00070C16" w:rsidRPr="00070C16" w:rsidRDefault="00070C16" w:rsidP="00070C1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70C16">
        <w:rPr>
          <w:rFonts w:ascii="Times New Roman" w:hAnsi="Times New Roman" w:cs="Times New Roman"/>
          <w:sz w:val="24"/>
          <w:szCs w:val="24"/>
          <w:lang w:val="en-US"/>
        </w:rPr>
        <w:t>The objective of this paper is to evaluate and quantify the potential for CO2 reduction in road bus transportation by introducing measures and technologies designed to help reduce fuel consumption. Some structural and logistical challenges for sound mitigation of greenhouse gas emissions are pointed out. There is a conceptual approach to carbon neutralization and the possible benefits that a company can gain beyond the preservation of the environment itself. Technological solutions are developed here to provide more informational tools to enable the generation of carbon credits.</w:t>
      </w:r>
    </w:p>
    <w:p w:rsidR="00070C16" w:rsidRPr="00070C16" w:rsidRDefault="00070C16" w:rsidP="00070C16">
      <w:pPr>
        <w:jc w:val="both"/>
        <w:rPr>
          <w:rFonts w:ascii="Times New Roman" w:hAnsi="Times New Roman" w:cs="Times New Roman"/>
          <w:sz w:val="24"/>
          <w:szCs w:val="24"/>
          <w:lang w:val="en-US"/>
        </w:rPr>
      </w:pPr>
    </w:p>
    <w:p w:rsidR="00070C16" w:rsidRPr="00070C16" w:rsidRDefault="00070C16" w:rsidP="00070C16">
      <w:pPr>
        <w:jc w:val="both"/>
        <w:rPr>
          <w:rFonts w:ascii="Times New Roman" w:hAnsi="Times New Roman" w:cs="Times New Roman"/>
          <w:sz w:val="24"/>
          <w:szCs w:val="24"/>
          <w:lang w:val="en-US"/>
        </w:rPr>
      </w:pPr>
      <w:r w:rsidRPr="00070C16">
        <w:rPr>
          <w:rFonts w:ascii="Times New Roman" w:hAnsi="Times New Roman" w:cs="Times New Roman"/>
          <w:b/>
          <w:sz w:val="24"/>
          <w:szCs w:val="24"/>
          <w:lang w:val="en-US"/>
        </w:rPr>
        <w:t>Keywords</w:t>
      </w:r>
      <w:r w:rsidRPr="00070C16">
        <w:rPr>
          <w:rFonts w:ascii="Times New Roman" w:hAnsi="Times New Roman" w:cs="Times New Roman"/>
          <w:sz w:val="24"/>
          <w:szCs w:val="24"/>
          <w:lang w:val="en-US"/>
        </w:rPr>
        <w:t>: carbon credits, fuel substitution, carbon neutralization, logistics.</w:t>
      </w:r>
    </w:p>
    <w:p w:rsidR="00070C16" w:rsidRPr="00070C16" w:rsidRDefault="00070C16" w:rsidP="007D4687">
      <w:pPr>
        <w:jc w:val="both"/>
        <w:rPr>
          <w:lang w:val="en-US"/>
        </w:rPr>
      </w:pPr>
    </w:p>
    <w:p w:rsidR="007A2C99" w:rsidRDefault="007A2C99" w:rsidP="007D4687">
      <w:pPr>
        <w:jc w:val="both"/>
        <w:rPr>
          <w:rFonts w:ascii="Times New Roman" w:hAnsi="Times New Roman" w:cs="Times New Roman"/>
          <w:b/>
          <w:sz w:val="24"/>
          <w:szCs w:val="24"/>
        </w:rPr>
      </w:pP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Introdução</w:t>
      </w:r>
    </w:p>
    <w:p w:rsidR="007A2C99" w:rsidRDefault="00CF792A" w:rsidP="009725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1B6">
        <w:rPr>
          <w:rFonts w:ascii="Times New Roman" w:hAnsi="Times New Roman" w:cs="Times New Roman"/>
          <w:sz w:val="24"/>
          <w:szCs w:val="24"/>
        </w:rPr>
        <w:t xml:space="preserve"> </w:t>
      </w:r>
      <w:r w:rsidR="00E03BAA">
        <w:rPr>
          <w:rFonts w:ascii="Times New Roman" w:hAnsi="Times New Roman" w:cs="Times New Roman"/>
          <w:sz w:val="24"/>
          <w:szCs w:val="24"/>
        </w:rPr>
        <w:t>Existe uma dif</w:t>
      </w:r>
      <w:r>
        <w:rPr>
          <w:rFonts w:ascii="Times New Roman" w:hAnsi="Times New Roman" w:cs="Times New Roman"/>
          <w:sz w:val="24"/>
          <w:szCs w:val="24"/>
        </w:rPr>
        <w:t>iculdade em se estimar a redução das emissões de Gases do Efeito Estufa (GEE) a partir do melhoramento da gestão logística</w:t>
      </w:r>
      <w:r w:rsidR="00CF7958">
        <w:rPr>
          <w:rFonts w:ascii="Times New Roman" w:hAnsi="Times New Roman" w:cs="Times New Roman"/>
          <w:sz w:val="24"/>
          <w:szCs w:val="24"/>
        </w:rPr>
        <w:t xml:space="preserve">. </w:t>
      </w:r>
      <w:r w:rsidR="006211B6">
        <w:rPr>
          <w:rFonts w:ascii="Times New Roman" w:hAnsi="Times New Roman" w:cs="Times New Roman"/>
          <w:sz w:val="24"/>
          <w:szCs w:val="24"/>
        </w:rPr>
        <w:t xml:space="preserve">Porém, é plenamente viável que se busque adotar iniciativas advindas de uma miríade de possibilidades que têm sido desenvolvidas ou que já se apresentam ao mercado.  Importante notar que essas estratégias tendem a trazer benefícios econômicos, pois aumentam a eficiência e a produtividade do transporte, aumentam a autonomia energética e reduzem o consumo relativo de combustíveis.  </w:t>
      </w:r>
    </w:p>
    <w:p w:rsidR="00A52E88" w:rsidRDefault="006063A9" w:rsidP="00A52E8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w:t>
      </w:r>
      <w:r w:rsidR="00303ED6">
        <w:rPr>
          <w:rFonts w:ascii="Times New Roman" w:hAnsi="Times New Roman" w:cs="Times New Roman"/>
          <w:sz w:val="24"/>
          <w:szCs w:val="24"/>
        </w:rPr>
        <w:t xml:space="preserve">Segundo </w:t>
      </w:r>
      <w:proofErr w:type="gramStart"/>
      <w:r w:rsidR="00303ED6">
        <w:rPr>
          <w:rFonts w:ascii="Times New Roman" w:hAnsi="Times New Roman" w:cs="Times New Roman"/>
          <w:sz w:val="24"/>
          <w:szCs w:val="24"/>
        </w:rPr>
        <w:t>Bartolomeu(</w:t>
      </w:r>
      <w:proofErr w:type="gramEnd"/>
      <w:r w:rsidR="00303ED6">
        <w:rPr>
          <w:rFonts w:ascii="Times New Roman" w:hAnsi="Times New Roman" w:cs="Times New Roman"/>
          <w:sz w:val="24"/>
          <w:szCs w:val="24"/>
        </w:rPr>
        <w:t xml:space="preserve">2016), </w:t>
      </w:r>
      <w:r>
        <w:rPr>
          <w:rFonts w:ascii="Times New Roman" w:hAnsi="Times New Roman" w:cs="Times New Roman"/>
          <w:sz w:val="24"/>
          <w:szCs w:val="24"/>
        </w:rPr>
        <w:t>o sistema de transporte obterá ganhos de eficiência</w:t>
      </w:r>
      <w:r w:rsidR="0051338D">
        <w:rPr>
          <w:rFonts w:ascii="Times New Roman" w:hAnsi="Times New Roman" w:cs="Times New Roman"/>
          <w:sz w:val="24"/>
          <w:szCs w:val="24"/>
        </w:rPr>
        <w:t xml:space="preserve">, com o aprimoramento dos sistemas logísticos de informação. </w:t>
      </w:r>
      <w:r w:rsidR="0051338D" w:rsidRPr="0051338D">
        <w:rPr>
          <w:rFonts w:ascii="Times New Roman" w:hAnsi="Times New Roman" w:cs="Times New Roman"/>
          <w:color w:val="000000"/>
          <w:sz w:val="24"/>
          <w:szCs w:val="24"/>
          <w:shd w:val="clear" w:color="auto" w:fill="FFFFFF"/>
        </w:rPr>
        <w:t xml:space="preserve">Além de </w:t>
      </w:r>
      <w:r w:rsidR="0051338D" w:rsidRPr="0051338D">
        <w:rPr>
          <w:rFonts w:ascii="Times New Roman" w:hAnsi="Times New Roman" w:cs="Times New Roman"/>
          <w:bCs/>
          <w:color w:val="000000"/>
          <w:sz w:val="24"/>
          <w:szCs w:val="24"/>
          <w:shd w:val="clear" w:color="auto" w:fill="FFFFFF"/>
        </w:rPr>
        <w:t>técnicas</w:t>
      </w:r>
      <w:r w:rsidR="0051338D" w:rsidRPr="0051338D">
        <w:rPr>
          <w:rFonts w:ascii="Times New Roman" w:hAnsi="Times New Roman" w:cs="Times New Roman"/>
          <w:color w:val="000000"/>
          <w:sz w:val="24"/>
          <w:szCs w:val="24"/>
          <w:shd w:val="clear" w:color="auto" w:fill="FFFFFF"/>
        </w:rPr>
        <w:t xml:space="preserve"> e estratégias </w:t>
      </w:r>
      <w:r w:rsidR="0051338D" w:rsidRPr="0051338D">
        <w:rPr>
          <w:rFonts w:ascii="Times New Roman" w:hAnsi="Times New Roman" w:cs="Times New Roman"/>
          <w:bCs/>
          <w:color w:val="000000"/>
          <w:sz w:val="24"/>
          <w:szCs w:val="24"/>
          <w:shd w:val="clear" w:color="auto" w:fill="FFFFFF"/>
        </w:rPr>
        <w:t>avançadas para</w:t>
      </w:r>
      <w:r w:rsidR="0051338D" w:rsidRPr="0051338D">
        <w:rPr>
          <w:rFonts w:ascii="Times New Roman" w:hAnsi="Times New Roman" w:cs="Times New Roman"/>
          <w:b/>
          <w:bCs/>
          <w:color w:val="000000"/>
          <w:sz w:val="24"/>
          <w:szCs w:val="24"/>
          <w:shd w:val="clear" w:color="auto" w:fill="FFFFFF"/>
        </w:rPr>
        <w:t xml:space="preserve"> </w:t>
      </w:r>
      <w:r w:rsidR="00B57408" w:rsidRPr="0051338D">
        <w:rPr>
          <w:rFonts w:ascii="Times New Roman" w:hAnsi="Times New Roman" w:cs="Times New Roman"/>
          <w:bCs/>
          <w:color w:val="000000"/>
          <w:sz w:val="24"/>
          <w:szCs w:val="24"/>
          <w:shd w:val="clear" w:color="auto" w:fill="FFFFFF"/>
        </w:rPr>
        <w:t>aperfeiçoar</w:t>
      </w:r>
      <w:r w:rsidR="0051338D" w:rsidRPr="0051338D">
        <w:rPr>
          <w:rFonts w:ascii="Times New Roman" w:hAnsi="Times New Roman" w:cs="Times New Roman"/>
          <w:b/>
          <w:bCs/>
          <w:color w:val="000000"/>
          <w:sz w:val="24"/>
          <w:szCs w:val="24"/>
          <w:shd w:val="clear" w:color="auto" w:fill="FFFFFF"/>
        </w:rPr>
        <w:t xml:space="preserve"> </w:t>
      </w:r>
      <w:r w:rsidR="0051338D" w:rsidRPr="0051338D">
        <w:rPr>
          <w:rFonts w:ascii="Times New Roman" w:hAnsi="Times New Roman" w:cs="Times New Roman"/>
          <w:bCs/>
          <w:color w:val="000000"/>
          <w:sz w:val="24"/>
          <w:szCs w:val="24"/>
          <w:shd w:val="clear" w:color="auto" w:fill="FFFFFF"/>
        </w:rPr>
        <w:t>o fluxo</w:t>
      </w:r>
      <w:r w:rsidR="0051338D" w:rsidRPr="0051338D">
        <w:rPr>
          <w:rFonts w:ascii="Times New Roman" w:hAnsi="Times New Roman" w:cs="Times New Roman"/>
          <w:color w:val="000000"/>
          <w:sz w:val="24"/>
          <w:szCs w:val="24"/>
          <w:shd w:val="clear" w:color="auto" w:fill="FFFFFF"/>
        </w:rPr>
        <w:t xml:space="preserve"> e </w:t>
      </w:r>
      <w:r w:rsidR="0051338D" w:rsidRPr="0051338D">
        <w:rPr>
          <w:rFonts w:ascii="Times New Roman" w:hAnsi="Times New Roman" w:cs="Times New Roman"/>
          <w:bCs/>
          <w:color w:val="000000"/>
          <w:sz w:val="24"/>
          <w:szCs w:val="24"/>
          <w:shd w:val="clear" w:color="auto" w:fill="FFFFFF"/>
        </w:rPr>
        <w:t>a utilização</w:t>
      </w:r>
      <w:r w:rsidR="0051338D" w:rsidRPr="0051338D">
        <w:rPr>
          <w:rFonts w:ascii="Times New Roman" w:hAnsi="Times New Roman" w:cs="Times New Roman"/>
          <w:color w:val="000000"/>
          <w:sz w:val="24"/>
          <w:szCs w:val="24"/>
          <w:shd w:val="clear" w:color="auto" w:fill="FFFFFF"/>
        </w:rPr>
        <w:t xml:space="preserve"> da capacidade, </w:t>
      </w:r>
      <w:r w:rsidR="0051338D" w:rsidRPr="0051338D">
        <w:rPr>
          <w:rFonts w:ascii="Times New Roman" w:hAnsi="Times New Roman" w:cs="Times New Roman"/>
          <w:bCs/>
          <w:color w:val="000000"/>
          <w:sz w:val="24"/>
          <w:szCs w:val="24"/>
          <w:shd w:val="clear" w:color="auto" w:fill="FFFFFF"/>
        </w:rPr>
        <w:t>o envolvimento</w:t>
      </w:r>
      <w:r w:rsidR="0051338D" w:rsidRPr="0051338D">
        <w:rPr>
          <w:rFonts w:ascii="Times New Roman" w:hAnsi="Times New Roman" w:cs="Times New Roman"/>
          <w:color w:val="000000"/>
          <w:sz w:val="24"/>
          <w:szCs w:val="24"/>
          <w:shd w:val="clear" w:color="auto" w:fill="FFFFFF"/>
        </w:rPr>
        <w:t xml:space="preserve"> de motoristas e </w:t>
      </w:r>
      <w:r w:rsidR="0051338D" w:rsidRPr="0051338D">
        <w:rPr>
          <w:rFonts w:ascii="Times New Roman" w:hAnsi="Times New Roman" w:cs="Times New Roman"/>
          <w:bCs/>
          <w:color w:val="000000"/>
          <w:sz w:val="24"/>
          <w:szCs w:val="24"/>
          <w:shd w:val="clear" w:color="auto" w:fill="FFFFFF"/>
        </w:rPr>
        <w:t>operadores é essencial</w:t>
      </w:r>
      <w:r w:rsidR="0051338D" w:rsidRPr="0051338D">
        <w:rPr>
          <w:rFonts w:ascii="Times New Roman" w:hAnsi="Times New Roman" w:cs="Times New Roman"/>
          <w:color w:val="000000"/>
          <w:sz w:val="24"/>
          <w:szCs w:val="24"/>
          <w:shd w:val="clear" w:color="auto" w:fill="FFFFFF"/>
        </w:rPr>
        <w:t xml:space="preserve"> para </w:t>
      </w:r>
      <w:r w:rsidR="0051338D" w:rsidRPr="0051338D">
        <w:rPr>
          <w:rFonts w:ascii="Times New Roman" w:hAnsi="Times New Roman" w:cs="Times New Roman"/>
          <w:bCs/>
          <w:color w:val="000000"/>
          <w:sz w:val="24"/>
          <w:szCs w:val="24"/>
          <w:shd w:val="clear" w:color="auto" w:fill="FFFFFF"/>
        </w:rPr>
        <w:t>reduzir o</w:t>
      </w:r>
      <w:r w:rsidR="0051338D" w:rsidRPr="0051338D">
        <w:rPr>
          <w:rFonts w:ascii="Times New Roman" w:hAnsi="Times New Roman" w:cs="Times New Roman"/>
          <w:color w:val="000000"/>
          <w:sz w:val="24"/>
          <w:szCs w:val="24"/>
          <w:shd w:val="clear" w:color="auto" w:fill="FFFFFF"/>
        </w:rPr>
        <w:t xml:space="preserve"> consumo de combustível.</w:t>
      </w:r>
      <w:r w:rsidR="00B57408">
        <w:rPr>
          <w:rFonts w:ascii="Times New Roman" w:hAnsi="Times New Roman" w:cs="Times New Roman"/>
          <w:color w:val="000000"/>
          <w:sz w:val="24"/>
          <w:szCs w:val="24"/>
          <w:shd w:val="clear" w:color="auto" w:fill="FFFFFF"/>
        </w:rPr>
        <w:t xml:space="preserve"> </w:t>
      </w:r>
      <w:r w:rsidR="00DC7296">
        <w:rPr>
          <w:rFonts w:ascii="Times New Roman" w:hAnsi="Times New Roman" w:cs="Times New Roman"/>
          <w:color w:val="000000"/>
          <w:sz w:val="24"/>
          <w:szCs w:val="24"/>
          <w:shd w:val="clear" w:color="auto" w:fill="FFFFFF"/>
        </w:rPr>
        <w:t>Para se ter uma idéia, 40% das viagens tanto de ônibus interestaduais quanto de caminhões, são feitos sem carga, equivalendo</w:t>
      </w:r>
      <w:r w:rsidR="004018AC">
        <w:rPr>
          <w:rFonts w:ascii="Times New Roman" w:hAnsi="Times New Roman" w:cs="Times New Roman"/>
          <w:color w:val="000000"/>
          <w:sz w:val="24"/>
          <w:szCs w:val="24"/>
          <w:shd w:val="clear" w:color="auto" w:fill="FFFFFF"/>
        </w:rPr>
        <w:t>, dentro do período de um ano a 300 m</w:t>
      </w:r>
      <w:r w:rsidR="00474C9B">
        <w:rPr>
          <w:rFonts w:ascii="Times New Roman" w:hAnsi="Times New Roman" w:cs="Times New Roman"/>
          <w:color w:val="000000"/>
          <w:sz w:val="24"/>
          <w:szCs w:val="24"/>
          <w:shd w:val="clear" w:color="auto" w:fill="FFFFFF"/>
        </w:rPr>
        <w:t xml:space="preserve">il </w:t>
      </w:r>
      <w:r w:rsidR="000855A3">
        <w:rPr>
          <w:rFonts w:ascii="Times New Roman" w:hAnsi="Times New Roman" w:cs="Times New Roman"/>
          <w:color w:val="000000"/>
          <w:sz w:val="24"/>
          <w:szCs w:val="24"/>
          <w:shd w:val="clear" w:color="auto" w:fill="FFFFFF"/>
        </w:rPr>
        <w:t>voltas ao mundo (</w:t>
      </w:r>
      <w:proofErr w:type="gramStart"/>
      <w:r w:rsidR="000855A3">
        <w:rPr>
          <w:rFonts w:ascii="Times New Roman" w:hAnsi="Times New Roman" w:cs="Times New Roman"/>
          <w:color w:val="000000"/>
          <w:sz w:val="24"/>
          <w:szCs w:val="24"/>
          <w:shd w:val="clear" w:color="auto" w:fill="FFFFFF"/>
        </w:rPr>
        <w:t>RUBI</w:t>
      </w:r>
      <w:r w:rsidR="00474C9B">
        <w:rPr>
          <w:rFonts w:ascii="Times New Roman" w:hAnsi="Times New Roman" w:cs="Times New Roman"/>
          <w:color w:val="000000"/>
          <w:sz w:val="24"/>
          <w:szCs w:val="24"/>
          <w:shd w:val="clear" w:color="auto" w:fill="FFFFFF"/>
        </w:rPr>
        <w:t>O,</w:t>
      </w:r>
      <w:proofErr w:type="gramEnd"/>
      <w:r w:rsidR="00474C9B">
        <w:rPr>
          <w:rFonts w:ascii="Times New Roman" w:hAnsi="Times New Roman" w:cs="Times New Roman"/>
          <w:color w:val="000000"/>
          <w:sz w:val="24"/>
          <w:szCs w:val="24"/>
          <w:shd w:val="clear" w:color="auto" w:fill="FFFFFF"/>
        </w:rPr>
        <w:t>2020),</w:t>
      </w:r>
      <w:r w:rsidR="004018AC">
        <w:rPr>
          <w:rFonts w:ascii="Times New Roman" w:hAnsi="Times New Roman" w:cs="Times New Roman"/>
          <w:color w:val="000000"/>
          <w:sz w:val="24"/>
          <w:szCs w:val="24"/>
          <w:shd w:val="clear" w:color="auto" w:fill="FFFFFF"/>
        </w:rPr>
        <w:t xml:space="preserve"> </w:t>
      </w:r>
      <w:r w:rsidR="00070C16">
        <w:rPr>
          <w:rFonts w:ascii="Times New Roman" w:hAnsi="Times New Roman" w:cs="Times New Roman"/>
          <w:color w:val="000000"/>
          <w:sz w:val="24"/>
          <w:szCs w:val="24"/>
          <w:shd w:val="clear" w:color="auto" w:fill="FFFFFF"/>
        </w:rPr>
        <w:t xml:space="preserve"> </w:t>
      </w:r>
      <w:r w:rsidR="00474C9B">
        <w:rPr>
          <w:rFonts w:ascii="Times New Roman" w:hAnsi="Times New Roman" w:cs="Times New Roman"/>
          <w:color w:val="000000"/>
          <w:sz w:val="24"/>
          <w:szCs w:val="24"/>
          <w:shd w:val="clear" w:color="auto" w:fill="FFFFFF"/>
        </w:rPr>
        <w:t xml:space="preserve">por </w:t>
      </w:r>
      <w:r w:rsidR="004018AC">
        <w:rPr>
          <w:rFonts w:ascii="Times New Roman" w:hAnsi="Times New Roman" w:cs="Times New Roman"/>
          <w:color w:val="000000"/>
          <w:sz w:val="24"/>
          <w:szCs w:val="24"/>
          <w:shd w:val="clear" w:color="auto" w:fill="FFFFFF"/>
        </w:rPr>
        <w:t xml:space="preserve">isso se deve reduzir a ociosidade destes veículos na estrada. </w:t>
      </w:r>
      <w:r w:rsidR="00DC7296">
        <w:rPr>
          <w:rFonts w:ascii="Times New Roman" w:hAnsi="Times New Roman" w:cs="Times New Roman"/>
          <w:color w:val="000000"/>
          <w:sz w:val="24"/>
          <w:szCs w:val="24"/>
          <w:shd w:val="clear" w:color="auto" w:fill="FFFFFF"/>
        </w:rPr>
        <w:t xml:space="preserve"> </w:t>
      </w:r>
      <w:r w:rsidR="00B57408">
        <w:rPr>
          <w:rFonts w:ascii="Times New Roman" w:hAnsi="Times New Roman" w:cs="Times New Roman"/>
          <w:color w:val="000000"/>
          <w:sz w:val="24"/>
          <w:szCs w:val="24"/>
          <w:shd w:val="clear" w:color="auto" w:fill="FFFFFF"/>
        </w:rPr>
        <w:t xml:space="preserve">Quanto ao combustível, faz-se </w:t>
      </w:r>
      <w:r w:rsidR="00B57408">
        <w:rPr>
          <w:rFonts w:ascii="Times New Roman" w:hAnsi="Times New Roman" w:cs="Times New Roman"/>
          <w:color w:val="000000"/>
          <w:sz w:val="24"/>
          <w:szCs w:val="24"/>
          <w:shd w:val="clear" w:color="auto" w:fill="FFFFFF"/>
        </w:rPr>
        <w:lastRenderedPageBreak/>
        <w:t xml:space="preserve">necessário mostrar que enquanto não se desenvolve em maior escala, o transporte elétrico, a substituição de combustíveis mais carbono-intensivos, para combustíveis menos carbono-intensivos, auxilia fundamentalmente na mitigação da emissão de GEE no transporte.  O etanol e o biodiesel recebem destaque relevante como substitutos do </w:t>
      </w:r>
      <w:r w:rsidR="00A52E88">
        <w:rPr>
          <w:rFonts w:ascii="Times New Roman" w:hAnsi="Times New Roman" w:cs="Times New Roman"/>
          <w:color w:val="000000"/>
          <w:sz w:val="24"/>
          <w:szCs w:val="24"/>
          <w:shd w:val="clear" w:color="auto" w:fill="FFFFFF"/>
        </w:rPr>
        <w:t xml:space="preserve">diesel. </w:t>
      </w:r>
      <w:r w:rsidR="00A52E88" w:rsidRPr="00A52E88">
        <w:rPr>
          <w:rFonts w:ascii="Times New Roman" w:hAnsi="Times New Roman" w:cs="Times New Roman"/>
          <w:color w:val="000000"/>
          <w:sz w:val="24"/>
          <w:szCs w:val="24"/>
          <w:shd w:val="clear" w:color="auto" w:fill="FFFFFF"/>
        </w:rPr>
        <w:t xml:space="preserve">Veículos a diesel emitem 2,65 toneladas de CO2 ao longo de seu ciclo de </w:t>
      </w:r>
      <w:r w:rsidR="00C91105" w:rsidRPr="00A52E88">
        <w:rPr>
          <w:rFonts w:ascii="Times New Roman" w:hAnsi="Times New Roman" w:cs="Times New Roman"/>
          <w:color w:val="000000"/>
          <w:sz w:val="24"/>
          <w:szCs w:val="24"/>
          <w:shd w:val="clear" w:color="auto" w:fill="FFFFFF"/>
        </w:rPr>
        <w:t>vida</w:t>
      </w:r>
      <w:r w:rsidR="00C91105">
        <w:rPr>
          <w:rFonts w:ascii="Times New Roman" w:hAnsi="Times New Roman" w:cs="Times New Roman"/>
          <w:color w:val="000000"/>
          <w:sz w:val="24"/>
          <w:szCs w:val="24"/>
          <w:shd w:val="clear" w:color="auto" w:fill="FFFFFF"/>
        </w:rPr>
        <w:t xml:space="preserve">. </w:t>
      </w:r>
      <w:r w:rsidR="00A52E88">
        <w:rPr>
          <w:rFonts w:ascii="Times New Roman" w:hAnsi="Times New Roman" w:cs="Times New Roman"/>
          <w:color w:val="000000"/>
          <w:sz w:val="24"/>
          <w:szCs w:val="24"/>
          <w:shd w:val="clear" w:color="auto" w:fill="FFFFFF"/>
        </w:rPr>
        <w:t>(</w:t>
      </w:r>
      <w:r w:rsidR="00C91105">
        <w:rPr>
          <w:rFonts w:ascii="Times New Roman" w:hAnsi="Times New Roman" w:cs="Times New Roman"/>
          <w:color w:val="000000"/>
          <w:sz w:val="24"/>
          <w:szCs w:val="24"/>
          <w:shd w:val="clear" w:color="auto" w:fill="FFFFFF"/>
        </w:rPr>
        <w:t xml:space="preserve">URBANCIC </w:t>
      </w:r>
      <w:proofErr w:type="spellStart"/>
      <w:proofErr w:type="gramStart"/>
      <w:r w:rsidR="00C91105">
        <w:rPr>
          <w:rFonts w:ascii="Times New Roman" w:hAnsi="Times New Roman" w:cs="Times New Roman"/>
          <w:color w:val="000000"/>
          <w:sz w:val="24"/>
          <w:szCs w:val="24"/>
          <w:shd w:val="clear" w:color="auto" w:fill="FFFFFF"/>
        </w:rPr>
        <w:t>et</w:t>
      </w:r>
      <w:proofErr w:type="spellEnd"/>
      <w:proofErr w:type="gramEnd"/>
      <w:r w:rsidR="00C91105">
        <w:rPr>
          <w:rFonts w:ascii="Times New Roman" w:hAnsi="Times New Roman" w:cs="Times New Roman"/>
          <w:color w:val="000000"/>
          <w:sz w:val="24"/>
          <w:szCs w:val="24"/>
          <w:shd w:val="clear" w:color="auto" w:fill="FFFFFF"/>
        </w:rPr>
        <w:t xml:space="preserve"> </w:t>
      </w:r>
      <w:proofErr w:type="spellStart"/>
      <w:r w:rsidR="00C91105">
        <w:rPr>
          <w:rFonts w:ascii="Times New Roman" w:hAnsi="Times New Roman" w:cs="Times New Roman"/>
          <w:color w:val="000000"/>
          <w:sz w:val="24"/>
          <w:szCs w:val="24"/>
          <w:shd w:val="clear" w:color="auto" w:fill="FFFFFF"/>
        </w:rPr>
        <w:t>al</w:t>
      </w:r>
      <w:proofErr w:type="spellEnd"/>
      <w:r w:rsidR="00C91105">
        <w:rPr>
          <w:rFonts w:ascii="Times New Roman" w:hAnsi="Times New Roman" w:cs="Times New Roman"/>
          <w:color w:val="000000"/>
          <w:sz w:val="24"/>
          <w:szCs w:val="24"/>
          <w:shd w:val="clear" w:color="auto" w:fill="FFFFFF"/>
        </w:rPr>
        <w:t>,2017)</w:t>
      </w:r>
    </w:p>
    <w:p w:rsidR="007B1BEC" w:rsidRPr="00474C9B" w:rsidRDefault="00A52E88" w:rsidP="00A52E8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972574">
        <w:rPr>
          <w:rFonts w:ascii="Times New Roman" w:hAnsi="Times New Roman" w:cs="Times New Roman"/>
          <w:color w:val="000000"/>
          <w:sz w:val="24"/>
          <w:szCs w:val="24"/>
          <w:shd w:val="clear" w:color="auto" w:fill="FFFFFF"/>
        </w:rPr>
        <w:t xml:space="preserve">Tem-se por </w:t>
      </w:r>
      <w:r w:rsidR="004018AC">
        <w:rPr>
          <w:rFonts w:ascii="Times New Roman" w:hAnsi="Times New Roman" w:cs="Times New Roman"/>
          <w:color w:val="000000"/>
          <w:sz w:val="24"/>
          <w:szCs w:val="24"/>
          <w:shd w:val="clear" w:color="auto" w:fill="FFFFFF"/>
        </w:rPr>
        <w:t xml:space="preserve">intenção geral entender </w:t>
      </w:r>
      <w:r w:rsidR="00972574">
        <w:rPr>
          <w:rFonts w:ascii="Times New Roman" w:hAnsi="Times New Roman" w:cs="Times New Roman"/>
          <w:color w:val="000000"/>
          <w:sz w:val="24"/>
          <w:szCs w:val="24"/>
          <w:shd w:val="clear" w:color="auto" w:fill="FFFFFF"/>
        </w:rPr>
        <w:t xml:space="preserve">os desafios para a redução de emissão de GEE no </w:t>
      </w:r>
      <w:r w:rsidR="00C2209F">
        <w:rPr>
          <w:rFonts w:ascii="Times New Roman" w:hAnsi="Times New Roman" w:cs="Times New Roman"/>
          <w:color w:val="000000"/>
          <w:sz w:val="24"/>
          <w:szCs w:val="24"/>
          <w:shd w:val="clear" w:color="auto" w:fill="FFFFFF"/>
        </w:rPr>
        <w:t>transporte rodoviá</w:t>
      </w:r>
      <w:r w:rsidR="00E4560D">
        <w:rPr>
          <w:rFonts w:ascii="Times New Roman" w:hAnsi="Times New Roman" w:cs="Times New Roman"/>
          <w:color w:val="000000"/>
          <w:sz w:val="24"/>
          <w:szCs w:val="24"/>
          <w:shd w:val="clear" w:color="auto" w:fill="FFFFFF"/>
        </w:rPr>
        <w:t>rio e tentar apontar os impasses</w:t>
      </w:r>
      <w:r w:rsidR="00C2209F">
        <w:rPr>
          <w:rFonts w:ascii="Times New Roman" w:hAnsi="Times New Roman" w:cs="Times New Roman"/>
          <w:color w:val="000000"/>
          <w:sz w:val="24"/>
          <w:szCs w:val="24"/>
          <w:shd w:val="clear" w:color="auto" w:fill="FFFFFF"/>
        </w:rPr>
        <w:t xml:space="preserve"> tanto de natureza logística, quanto de natureza econômica, ou</w:t>
      </w:r>
      <w:r w:rsidR="00DC7296">
        <w:rPr>
          <w:rFonts w:ascii="Times New Roman" w:hAnsi="Times New Roman" w:cs="Times New Roman"/>
          <w:color w:val="000000"/>
          <w:sz w:val="24"/>
          <w:szCs w:val="24"/>
          <w:shd w:val="clear" w:color="auto" w:fill="FFFFFF"/>
        </w:rPr>
        <w:t xml:space="preserve"> ainda de natureza tecnológica. </w:t>
      </w:r>
      <w:r w:rsidR="00C2209F">
        <w:rPr>
          <w:rFonts w:ascii="Times New Roman" w:hAnsi="Times New Roman" w:cs="Times New Roman"/>
          <w:color w:val="000000"/>
          <w:sz w:val="24"/>
          <w:szCs w:val="24"/>
          <w:shd w:val="clear" w:color="auto" w:fill="FFFFFF"/>
        </w:rPr>
        <w:t xml:space="preserve">Em verdade, esses aspectos não são concorrentes entre si, de modo que se faz fundamental aplicá-los em conjunto se possível for.  </w:t>
      </w:r>
      <w:r w:rsidR="00B57408">
        <w:rPr>
          <w:rFonts w:ascii="Times New Roman" w:hAnsi="Times New Roman" w:cs="Times New Roman"/>
          <w:color w:val="000000"/>
          <w:sz w:val="24"/>
          <w:szCs w:val="24"/>
          <w:shd w:val="clear" w:color="auto" w:fill="FFFFFF"/>
        </w:rPr>
        <w:t>Contudo,</w:t>
      </w:r>
      <w:r w:rsidR="00DC7296">
        <w:rPr>
          <w:rFonts w:ascii="Times New Roman" w:hAnsi="Times New Roman" w:cs="Times New Roman"/>
          <w:color w:val="000000"/>
          <w:sz w:val="24"/>
          <w:szCs w:val="24"/>
          <w:shd w:val="clear" w:color="auto" w:fill="FFFFFF"/>
        </w:rPr>
        <w:t xml:space="preserve"> </w:t>
      </w:r>
      <w:r w:rsidR="004018AC">
        <w:rPr>
          <w:rFonts w:ascii="Times New Roman" w:hAnsi="Times New Roman" w:cs="Times New Roman"/>
          <w:color w:val="000000"/>
          <w:sz w:val="24"/>
          <w:szCs w:val="24"/>
          <w:shd w:val="clear" w:color="auto" w:fill="FFFFFF"/>
        </w:rPr>
        <w:t>o enfoque do projeto, é criar uma solução relacionada ao crédito de carbono</w:t>
      </w:r>
      <w:r w:rsidR="00DB5E05">
        <w:rPr>
          <w:rFonts w:ascii="Times New Roman" w:hAnsi="Times New Roman" w:cs="Times New Roman"/>
          <w:color w:val="000000"/>
          <w:sz w:val="24"/>
          <w:szCs w:val="24"/>
          <w:shd w:val="clear" w:color="auto" w:fill="FFFFFF"/>
        </w:rPr>
        <w:t xml:space="preserve"> e isso foi feito a partir</w:t>
      </w:r>
      <w:r w:rsidR="007B1BEC">
        <w:rPr>
          <w:rFonts w:ascii="Times New Roman" w:hAnsi="Times New Roman" w:cs="Times New Roman"/>
          <w:color w:val="000000"/>
          <w:sz w:val="24"/>
          <w:szCs w:val="24"/>
          <w:shd w:val="clear" w:color="auto" w:fill="FFFFFF"/>
        </w:rPr>
        <w:t xml:space="preserve"> </w:t>
      </w:r>
      <w:r w:rsidR="00DB5E05">
        <w:rPr>
          <w:rFonts w:ascii="Times New Roman" w:hAnsi="Times New Roman" w:cs="Times New Roman"/>
          <w:color w:val="000000"/>
          <w:sz w:val="24"/>
          <w:szCs w:val="24"/>
          <w:shd w:val="clear" w:color="auto" w:fill="FFFFFF"/>
        </w:rPr>
        <w:t>do desenvolvimen</w:t>
      </w:r>
      <w:r w:rsidR="007B1BEC">
        <w:rPr>
          <w:rFonts w:ascii="Times New Roman" w:hAnsi="Times New Roman" w:cs="Times New Roman"/>
          <w:color w:val="000000"/>
          <w:sz w:val="24"/>
          <w:szCs w:val="24"/>
          <w:shd w:val="clear" w:color="auto" w:fill="FFFFFF"/>
        </w:rPr>
        <w:t>to de um programa capaz de realizar</w:t>
      </w:r>
      <w:r w:rsidR="00DB5E05">
        <w:rPr>
          <w:rFonts w:ascii="Times New Roman" w:hAnsi="Times New Roman" w:cs="Times New Roman"/>
          <w:color w:val="000000"/>
          <w:sz w:val="24"/>
          <w:szCs w:val="24"/>
          <w:shd w:val="clear" w:color="auto" w:fill="FFFFFF"/>
        </w:rPr>
        <w:t xml:space="preserve"> os cálculos necessários para a </w:t>
      </w:r>
      <w:proofErr w:type="gramStart"/>
      <w:r w:rsidR="00DB5E05">
        <w:rPr>
          <w:rFonts w:ascii="Times New Roman" w:hAnsi="Times New Roman" w:cs="Times New Roman"/>
          <w:color w:val="000000"/>
          <w:sz w:val="24"/>
          <w:szCs w:val="24"/>
          <w:shd w:val="clear" w:color="auto" w:fill="FFFFFF"/>
        </w:rPr>
        <w:t>otimizaç</w:t>
      </w:r>
      <w:r w:rsidR="007B1BEC">
        <w:rPr>
          <w:rFonts w:ascii="Times New Roman" w:hAnsi="Times New Roman" w:cs="Times New Roman"/>
          <w:color w:val="000000"/>
          <w:sz w:val="24"/>
          <w:szCs w:val="24"/>
          <w:shd w:val="clear" w:color="auto" w:fill="FFFFFF"/>
        </w:rPr>
        <w:t>ão</w:t>
      </w:r>
      <w:proofErr w:type="gramEnd"/>
      <w:r w:rsidR="007B1BEC">
        <w:rPr>
          <w:rFonts w:ascii="Times New Roman" w:hAnsi="Times New Roman" w:cs="Times New Roman"/>
          <w:color w:val="000000"/>
          <w:sz w:val="24"/>
          <w:szCs w:val="24"/>
          <w:shd w:val="clear" w:color="auto" w:fill="FFFFFF"/>
        </w:rPr>
        <w:t xml:space="preserve"> da neutralização do carbono, assim auxiliando eventualmente empresas a cumprirem tais objetivos. </w:t>
      </w:r>
    </w:p>
    <w:p w:rsidR="007B1BEC" w:rsidRDefault="007B1BEC" w:rsidP="00972574">
      <w:pPr>
        <w:spacing w:line="360" w:lineRule="auto"/>
        <w:jc w:val="both"/>
        <w:rPr>
          <w:rFonts w:ascii="Times New Roman" w:hAnsi="Times New Roman" w:cs="Times New Roman"/>
          <w:sz w:val="24"/>
          <w:szCs w:val="24"/>
        </w:rPr>
      </w:pPr>
    </w:p>
    <w:p w:rsidR="007B1BEC" w:rsidRPr="007B1BEC" w:rsidRDefault="007B1BEC" w:rsidP="007B1BEC">
      <w:pPr>
        <w:pStyle w:val="PargrafodaLista"/>
        <w:numPr>
          <w:ilvl w:val="1"/>
          <w:numId w:val="1"/>
        </w:numPr>
        <w:spacing w:line="360" w:lineRule="auto"/>
        <w:jc w:val="both"/>
        <w:rPr>
          <w:rFonts w:ascii="Times New Roman" w:hAnsi="Times New Roman" w:cs="Times New Roman"/>
          <w:b/>
          <w:color w:val="000000"/>
          <w:sz w:val="24"/>
          <w:szCs w:val="24"/>
          <w:shd w:val="clear" w:color="auto" w:fill="FFFFFF"/>
        </w:rPr>
      </w:pPr>
      <w:r w:rsidRPr="007B1BEC">
        <w:rPr>
          <w:rFonts w:ascii="Times New Roman" w:hAnsi="Times New Roman" w:cs="Times New Roman"/>
          <w:b/>
          <w:color w:val="000000"/>
          <w:sz w:val="24"/>
          <w:szCs w:val="24"/>
          <w:shd w:val="clear" w:color="auto" w:fill="FFFFFF"/>
        </w:rPr>
        <w:t>Os créditos de carbono</w:t>
      </w:r>
    </w:p>
    <w:p w:rsidR="00534ED0" w:rsidRPr="00534ED0" w:rsidRDefault="00BB22B6" w:rsidP="00534E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4ED0" w:rsidRPr="00534ED0">
        <w:rPr>
          <w:rFonts w:ascii="Times New Roman" w:hAnsi="Times New Roman" w:cs="Times New Roman"/>
          <w:sz w:val="24"/>
          <w:szCs w:val="24"/>
        </w:rPr>
        <w:t xml:space="preserve">À medida que a sociedade evoluiu, muitas transformações ocorreram desde a Revolução Industrial, resultando em grandes mudanças nos cenários econômico e social. Nesse período, a expansão das fábricas e o aumento da capacidade produtiva devido ao desenvolvimento tecnológico alteraram fundamentalmente a relação da sociedade com o meio ambiente. </w:t>
      </w:r>
    </w:p>
    <w:p w:rsidR="00534ED0" w:rsidRPr="00534ED0" w:rsidRDefault="00534ED0" w:rsidP="00534ED0">
      <w:pPr>
        <w:spacing w:line="360" w:lineRule="auto"/>
        <w:jc w:val="both"/>
        <w:rPr>
          <w:rFonts w:ascii="Times New Roman" w:hAnsi="Times New Roman" w:cs="Times New Roman"/>
          <w:sz w:val="24"/>
          <w:szCs w:val="24"/>
        </w:rPr>
      </w:pPr>
      <w:r w:rsidRPr="00534E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4ED0">
        <w:rPr>
          <w:rFonts w:ascii="Times New Roman" w:hAnsi="Times New Roman" w:cs="Times New Roman"/>
          <w:sz w:val="24"/>
          <w:szCs w:val="24"/>
        </w:rPr>
        <w:t xml:space="preserve">A intervenção humana no meio ambiente para viabilizar a produção por meio da exploração dos recursos naturais é uma preocupação mundial. O aumento da industrialização trouxe vários problemas ambientais, como desmatamento, poluição do ar e mudanças climáticas. </w:t>
      </w:r>
    </w:p>
    <w:p w:rsidR="00E4560D" w:rsidRDefault="00534ED0" w:rsidP="00534ED0">
      <w:pPr>
        <w:spacing w:line="360" w:lineRule="auto"/>
        <w:jc w:val="both"/>
        <w:rPr>
          <w:rFonts w:ascii="Times New Roman" w:hAnsi="Times New Roman" w:cs="Times New Roman"/>
          <w:sz w:val="24"/>
          <w:szCs w:val="24"/>
        </w:rPr>
      </w:pPr>
      <w:r w:rsidRPr="00534E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4ED0">
        <w:rPr>
          <w:rFonts w:ascii="Times New Roman" w:hAnsi="Times New Roman" w:cs="Times New Roman"/>
          <w:sz w:val="24"/>
          <w:szCs w:val="24"/>
        </w:rPr>
        <w:t>Como resultado, vários governos nacionais, a comunidade científica e grupos ambientalistas lançaram em suas agendas múltiplas discussões sobre a questão da interferência humana no meio ambiente, propondo leis, projetos e acordos par</w:t>
      </w:r>
      <w:r>
        <w:rPr>
          <w:rFonts w:ascii="Times New Roman" w:hAnsi="Times New Roman" w:cs="Times New Roman"/>
          <w:sz w:val="24"/>
          <w:szCs w:val="24"/>
        </w:rPr>
        <w:t xml:space="preserve">a promover a proteção ambiental. </w:t>
      </w:r>
    </w:p>
    <w:p w:rsidR="00E4560D" w:rsidRDefault="00534ED0" w:rsidP="00534E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560D">
        <w:rPr>
          <w:rFonts w:ascii="Times New Roman" w:hAnsi="Times New Roman" w:cs="Times New Roman"/>
          <w:sz w:val="24"/>
          <w:szCs w:val="24"/>
        </w:rPr>
        <w:t xml:space="preserve"> </w:t>
      </w:r>
      <w:r>
        <w:rPr>
          <w:rFonts w:ascii="Times New Roman" w:hAnsi="Times New Roman" w:cs="Times New Roman"/>
          <w:sz w:val="24"/>
          <w:szCs w:val="24"/>
        </w:rPr>
        <w:t xml:space="preserve"> </w:t>
      </w:r>
      <w:r w:rsidR="00E4560D">
        <w:rPr>
          <w:rFonts w:ascii="Times New Roman" w:hAnsi="Times New Roman" w:cs="Times New Roman"/>
          <w:sz w:val="24"/>
          <w:szCs w:val="24"/>
        </w:rPr>
        <w:t xml:space="preserve"> </w:t>
      </w:r>
      <w:r w:rsidRPr="00534ED0">
        <w:rPr>
          <w:rFonts w:ascii="Times New Roman" w:hAnsi="Times New Roman" w:cs="Times New Roman"/>
          <w:sz w:val="24"/>
          <w:szCs w:val="24"/>
        </w:rPr>
        <w:t>A presença excessiva de gases poluentes na atmosfera tem sido uma das grandes preocupações de nossa sociedade, principalmente desde o século XX, quando a industrialização e disseminação de locomotivas de combustão interna desencadearam alarmes de aqueciment</w:t>
      </w:r>
      <w:r>
        <w:rPr>
          <w:rFonts w:ascii="Times New Roman" w:hAnsi="Times New Roman" w:cs="Times New Roman"/>
          <w:sz w:val="24"/>
          <w:szCs w:val="24"/>
        </w:rPr>
        <w:t xml:space="preserve">o global e degradação do meio ambiente. </w:t>
      </w:r>
    </w:p>
    <w:p w:rsidR="00BB22B6" w:rsidRPr="00BB22B6" w:rsidRDefault="00E4560D" w:rsidP="00534E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4ED0">
        <w:rPr>
          <w:rFonts w:ascii="Times New Roman" w:hAnsi="Times New Roman" w:cs="Times New Roman"/>
          <w:sz w:val="24"/>
          <w:szCs w:val="24"/>
        </w:rPr>
        <w:t xml:space="preserve">Diante desse contexto alarmante, a comunidade internacional resolveu reagir e propor soluções </w:t>
      </w:r>
      <w:r>
        <w:rPr>
          <w:rFonts w:ascii="Times New Roman" w:hAnsi="Times New Roman" w:cs="Times New Roman"/>
          <w:sz w:val="24"/>
          <w:szCs w:val="24"/>
        </w:rPr>
        <w:t xml:space="preserve">que minimizem os danos ao planeta e também viabilizem um desenvolvimento </w:t>
      </w:r>
      <w:r>
        <w:rPr>
          <w:rFonts w:ascii="Times New Roman" w:hAnsi="Times New Roman" w:cs="Times New Roman"/>
          <w:sz w:val="24"/>
          <w:szCs w:val="24"/>
        </w:rPr>
        <w:lastRenderedPageBreak/>
        <w:t>sustentável.</w:t>
      </w:r>
      <w:r w:rsidR="00534ED0">
        <w:rPr>
          <w:rFonts w:ascii="Times New Roman" w:hAnsi="Times New Roman" w:cs="Times New Roman"/>
          <w:sz w:val="24"/>
          <w:szCs w:val="24"/>
        </w:rPr>
        <w:br/>
        <w:t xml:space="preserve">      </w:t>
      </w:r>
      <w:r w:rsidR="00BB22B6">
        <w:rPr>
          <w:rFonts w:ascii="Times New Roman" w:hAnsi="Times New Roman" w:cs="Times New Roman"/>
          <w:sz w:val="24"/>
          <w:szCs w:val="24"/>
        </w:rPr>
        <w:t>O conceito de créditos de carbono s</w:t>
      </w:r>
      <w:r w:rsidR="00BB22B6" w:rsidRPr="00BB22B6">
        <w:rPr>
          <w:rFonts w:ascii="Times New Roman" w:hAnsi="Times New Roman" w:cs="Times New Roman"/>
          <w:sz w:val="24"/>
          <w:szCs w:val="24"/>
        </w:rPr>
        <w:t xml:space="preserve">urgiu </w:t>
      </w:r>
      <w:r w:rsidR="00BB22B6">
        <w:rPr>
          <w:rFonts w:ascii="Times New Roman" w:hAnsi="Times New Roman" w:cs="Times New Roman"/>
          <w:sz w:val="24"/>
          <w:szCs w:val="24"/>
        </w:rPr>
        <w:t xml:space="preserve">a partir </w:t>
      </w:r>
      <w:r w:rsidR="00BB22B6" w:rsidRPr="00BB22B6">
        <w:rPr>
          <w:rFonts w:ascii="Times New Roman" w:hAnsi="Times New Roman" w:cs="Times New Roman"/>
          <w:sz w:val="24"/>
          <w:szCs w:val="24"/>
        </w:rPr>
        <w:t xml:space="preserve">do Protocolo de Kyoto de 1997, que visava reduzir os gases de efeito estufa que contribuem para uma variedade de problemas ambientais relacionados às mudanças climáticas. </w:t>
      </w:r>
    </w:p>
    <w:p w:rsidR="00534ED0" w:rsidRDefault="00BB22B6" w:rsidP="00BB22B6">
      <w:pPr>
        <w:spacing w:line="360" w:lineRule="auto"/>
        <w:jc w:val="both"/>
        <w:rPr>
          <w:rFonts w:ascii="Times New Roman" w:hAnsi="Times New Roman" w:cs="Times New Roman"/>
          <w:sz w:val="24"/>
          <w:szCs w:val="24"/>
        </w:rPr>
      </w:pPr>
      <w:r w:rsidRPr="00BB22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22B6">
        <w:rPr>
          <w:rFonts w:ascii="Times New Roman" w:hAnsi="Times New Roman" w:cs="Times New Roman"/>
          <w:sz w:val="24"/>
          <w:szCs w:val="24"/>
        </w:rPr>
        <w:t xml:space="preserve">Esses créditos fazem parte de um mecanismo de flexibilidade para ajudar os países que estabeleceram metas de redução de emissões de gases poluentes a cumprir suas metas. A moeda do chamado mercado de carbono são os direitos de emissão para não emitir dióxido de carbono na atmosfera. Um crédito de carbono é gerado para cada tonelada não emitida. </w:t>
      </w:r>
      <w:r>
        <w:rPr>
          <w:rFonts w:ascii="Times New Roman" w:hAnsi="Times New Roman" w:cs="Times New Roman"/>
          <w:sz w:val="24"/>
          <w:szCs w:val="24"/>
        </w:rPr>
        <w:t xml:space="preserve">              </w:t>
      </w:r>
    </w:p>
    <w:p w:rsidR="00534ED0" w:rsidRDefault="00534ED0" w:rsidP="00BB22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22B6">
        <w:rPr>
          <w:rFonts w:ascii="Times New Roman" w:hAnsi="Times New Roman" w:cs="Times New Roman"/>
          <w:sz w:val="24"/>
          <w:szCs w:val="24"/>
        </w:rPr>
        <w:t>Assi</w:t>
      </w:r>
      <w:r w:rsidR="00BB22B6" w:rsidRPr="00BB22B6">
        <w:rPr>
          <w:rFonts w:ascii="Times New Roman" w:hAnsi="Times New Roman" w:cs="Times New Roman"/>
          <w:sz w:val="24"/>
          <w:szCs w:val="24"/>
        </w:rPr>
        <w:t>m, se um país consegue reduzir essa tonelada de emissões, recebe um certificado emitido pelo Mecanismo de Desenvolvimento Limpo (MDL). Ganhando créditos que podem ser usados ​​para negociar com países que não atingem suas metas.</w:t>
      </w:r>
      <w:r w:rsidR="00BB22B6">
        <w:rPr>
          <w:rFonts w:ascii="Times New Roman" w:hAnsi="Times New Roman" w:cs="Times New Roman"/>
          <w:sz w:val="24"/>
          <w:szCs w:val="24"/>
        </w:rPr>
        <w:t xml:space="preserve"> </w:t>
      </w:r>
      <w:r w:rsidR="00BB22B6" w:rsidRPr="00BB22B6">
        <w:rPr>
          <w:rFonts w:ascii="Times New Roman" w:hAnsi="Times New Roman" w:cs="Times New Roman"/>
          <w:sz w:val="24"/>
          <w:szCs w:val="24"/>
        </w:rPr>
        <w:t xml:space="preserve">De acordo com a </w:t>
      </w:r>
      <w:proofErr w:type="spellStart"/>
      <w:r w:rsidR="00BB22B6" w:rsidRPr="00CC487A">
        <w:rPr>
          <w:rFonts w:ascii="Times New Roman" w:hAnsi="Times New Roman" w:cs="Times New Roman"/>
          <w:i/>
          <w:sz w:val="24"/>
          <w:szCs w:val="24"/>
        </w:rPr>
        <w:t>Sustainable</w:t>
      </w:r>
      <w:proofErr w:type="spellEnd"/>
      <w:r w:rsidR="00BB22B6" w:rsidRPr="00CC487A">
        <w:rPr>
          <w:rFonts w:ascii="Times New Roman" w:hAnsi="Times New Roman" w:cs="Times New Roman"/>
          <w:i/>
          <w:sz w:val="24"/>
          <w:szCs w:val="24"/>
        </w:rPr>
        <w:t xml:space="preserve"> </w:t>
      </w:r>
      <w:proofErr w:type="spellStart"/>
      <w:r w:rsidR="00BB22B6" w:rsidRPr="00CC487A">
        <w:rPr>
          <w:rFonts w:ascii="Times New Roman" w:hAnsi="Times New Roman" w:cs="Times New Roman"/>
          <w:i/>
          <w:sz w:val="24"/>
          <w:szCs w:val="24"/>
        </w:rPr>
        <w:t>Carbon</w:t>
      </w:r>
      <w:proofErr w:type="spellEnd"/>
      <w:r w:rsidR="00421498">
        <w:rPr>
          <w:rFonts w:ascii="Times New Roman" w:hAnsi="Times New Roman" w:cs="Times New Roman"/>
          <w:i/>
          <w:sz w:val="24"/>
          <w:szCs w:val="24"/>
        </w:rPr>
        <w:t xml:space="preserve"> </w:t>
      </w:r>
      <w:r w:rsidR="00421498">
        <w:rPr>
          <w:rFonts w:ascii="Times New Roman" w:hAnsi="Times New Roman" w:cs="Times New Roman"/>
          <w:sz w:val="24"/>
          <w:szCs w:val="24"/>
        </w:rPr>
        <w:t>(2020),</w:t>
      </w:r>
      <w:r w:rsidR="00BB22B6" w:rsidRPr="00BB22B6">
        <w:rPr>
          <w:rFonts w:ascii="Times New Roman" w:hAnsi="Times New Roman" w:cs="Times New Roman"/>
          <w:sz w:val="24"/>
          <w:szCs w:val="24"/>
        </w:rPr>
        <w:t xml:space="preserve"> os créditos são gerados quando os países realizam projetos e ações voltadas ao desenvolvimento sustentável, evitando assim o aumento do efeito estufa. Exemplos desses projetos incluem esforços para reduzir o desmatamento, campanhas de consumo consciente e uso de fontes alternativas de energia.</w:t>
      </w:r>
      <w:r w:rsidR="00BB22B6">
        <w:rPr>
          <w:rFonts w:ascii="Times New Roman" w:hAnsi="Times New Roman" w:cs="Times New Roman"/>
          <w:sz w:val="24"/>
          <w:szCs w:val="24"/>
        </w:rPr>
        <w:t xml:space="preserve"> </w:t>
      </w:r>
    </w:p>
    <w:p w:rsidR="007B1BEC" w:rsidRDefault="00534ED0" w:rsidP="00BB22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22B6">
        <w:rPr>
          <w:rFonts w:ascii="Times New Roman" w:hAnsi="Times New Roman" w:cs="Times New Roman"/>
          <w:sz w:val="24"/>
          <w:szCs w:val="24"/>
        </w:rPr>
        <w:t>A compensação de créditos de carbono se dá de modo que p</w:t>
      </w:r>
      <w:r w:rsidR="00BB22B6" w:rsidRPr="00BB22B6">
        <w:rPr>
          <w:rFonts w:ascii="Times New Roman" w:hAnsi="Times New Roman" w:cs="Times New Roman"/>
          <w:sz w:val="24"/>
          <w:szCs w:val="24"/>
        </w:rPr>
        <w:t xml:space="preserve">ara cada </w:t>
      </w:r>
      <w:r w:rsidR="00E4560D" w:rsidRPr="00BB22B6">
        <w:rPr>
          <w:rFonts w:ascii="Times New Roman" w:hAnsi="Times New Roman" w:cs="Times New Roman"/>
          <w:sz w:val="24"/>
          <w:szCs w:val="24"/>
        </w:rPr>
        <w:t>sete</w:t>
      </w:r>
      <w:r w:rsidR="00BB22B6" w:rsidRPr="00BB22B6">
        <w:rPr>
          <w:rFonts w:ascii="Times New Roman" w:hAnsi="Times New Roman" w:cs="Times New Roman"/>
          <w:sz w:val="24"/>
          <w:szCs w:val="24"/>
        </w:rPr>
        <w:t xml:space="preserve"> árvores, é possível capturar </w:t>
      </w:r>
      <w:r w:rsidR="00E4560D" w:rsidRPr="00BB22B6">
        <w:rPr>
          <w:rFonts w:ascii="Times New Roman" w:hAnsi="Times New Roman" w:cs="Times New Roman"/>
          <w:sz w:val="24"/>
          <w:szCs w:val="24"/>
        </w:rPr>
        <w:t>uma</w:t>
      </w:r>
      <w:r w:rsidR="00BB22B6" w:rsidRPr="00BB22B6">
        <w:rPr>
          <w:rFonts w:ascii="Times New Roman" w:hAnsi="Times New Roman" w:cs="Times New Roman"/>
          <w:sz w:val="24"/>
          <w:szCs w:val="24"/>
        </w:rPr>
        <w:t xml:space="preserve"> tone</w:t>
      </w:r>
      <w:r w:rsidR="00E4560D">
        <w:rPr>
          <w:rFonts w:ascii="Times New Roman" w:hAnsi="Times New Roman" w:cs="Times New Roman"/>
          <w:sz w:val="24"/>
          <w:szCs w:val="24"/>
        </w:rPr>
        <w:t>lada de carbono nos primeiros vinte</w:t>
      </w:r>
      <w:r w:rsidR="00BB22B6" w:rsidRPr="00BB22B6">
        <w:rPr>
          <w:rFonts w:ascii="Times New Roman" w:hAnsi="Times New Roman" w:cs="Times New Roman"/>
          <w:sz w:val="24"/>
          <w:szCs w:val="24"/>
        </w:rPr>
        <w:t xml:space="preserve"> anos. Com</w:t>
      </w:r>
      <w:r w:rsidR="00BB22B6">
        <w:rPr>
          <w:rFonts w:ascii="Times New Roman" w:hAnsi="Times New Roman" w:cs="Times New Roman"/>
          <w:sz w:val="24"/>
          <w:szCs w:val="24"/>
        </w:rPr>
        <w:t xml:space="preserve"> base nessa média, determina-se</w:t>
      </w:r>
      <w:r w:rsidR="00BB22B6" w:rsidRPr="00BB22B6">
        <w:rPr>
          <w:rFonts w:ascii="Times New Roman" w:hAnsi="Times New Roman" w:cs="Times New Roman"/>
          <w:sz w:val="24"/>
          <w:szCs w:val="24"/>
        </w:rPr>
        <w:t xml:space="preserve"> o número de árvores necessárias para neutralizar os gases de efeito estufa. A quantidade de emissões de gases de efeito estufa</w:t>
      </w:r>
      <w:r w:rsidR="00BB22B6">
        <w:rPr>
          <w:rFonts w:ascii="Times New Roman" w:hAnsi="Times New Roman" w:cs="Times New Roman"/>
          <w:sz w:val="24"/>
          <w:szCs w:val="24"/>
        </w:rPr>
        <w:t xml:space="preserve"> (GEE)</w:t>
      </w:r>
      <w:r w:rsidR="00BB22B6" w:rsidRPr="00BB22B6">
        <w:rPr>
          <w:rFonts w:ascii="Times New Roman" w:hAnsi="Times New Roman" w:cs="Times New Roman"/>
          <w:sz w:val="24"/>
          <w:szCs w:val="24"/>
        </w:rPr>
        <w:t xml:space="preserve"> é obtida através do inventário de em</w:t>
      </w:r>
      <w:r w:rsidR="00BB22B6">
        <w:rPr>
          <w:rFonts w:ascii="Times New Roman" w:hAnsi="Times New Roman" w:cs="Times New Roman"/>
          <w:sz w:val="24"/>
          <w:szCs w:val="24"/>
        </w:rPr>
        <w:t xml:space="preserve">issões. </w:t>
      </w:r>
    </w:p>
    <w:p w:rsidR="00E4560D" w:rsidRDefault="00E4560D" w:rsidP="00E4560D">
      <w:pPr>
        <w:pStyle w:val="PargrafodaLista"/>
        <w:numPr>
          <w:ilvl w:val="1"/>
          <w:numId w:val="1"/>
        </w:numPr>
        <w:spacing w:line="360" w:lineRule="auto"/>
        <w:jc w:val="both"/>
        <w:rPr>
          <w:rFonts w:ascii="Times New Roman" w:hAnsi="Times New Roman" w:cs="Times New Roman"/>
          <w:b/>
          <w:sz w:val="24"/>
          <w:szCs w:val="24"/>
        </w:rPr>
      </w:pPr>
      <w:r w:rsidRPr="00E4560D">
        <w:rPr>
          <w:rFonts w:ascii="Times New Roman" w:hAnsi="Times New Roman" w:cs="Times New Roman"/>
          <w:b/>
          <w:sz w:val="24"/>
          <w:szCs w:val="24"/>
        </w:rPr>
        <w:t>Neutralização de carbono</w:t>
      </w:r>
    </w:p>
    <w:p w:rsidR="00AA229D" w:rsidRDefault="00564F9C" w:rsidP="00564F9C">
      <w:pPr>
        <w:pStyle w:val="PargrafodaLista"/>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p>
    <w:p w:rsidR="001A778E" w:rsidRDefault="00AA229D" w:rsidP="00564F9C">
      <w:pPr>
        <w:pStyle w:val="PargrafodaLista"/>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r w:rsidR="00564F9C">
        <w:rPr>
          <w:rFonts w:ascii="Times New Roman" w:hAnsi="Times New Roman" w:cs="Times New Roman"/>
          <w:sz w:val="24"/>
          <w:szCs w:val="24"/>
        </w:rPr>
        <w:t>A neutralização de carbono é um conjunto de procedimentos</w:t>
      </w:r>
      <w:r w:rsidR="00986D7E">
        <w:rPr>
          <w:rFonts w:ascii="Times New Roman" w:hAnsi="Times New Roman" w:cs="Times New Roman"/>
          <w:sz w:val="24"/>
          <w:szCs w:val="24"/>
        </w:rPr>
        <w:t xml:space="preserve"> </w:t>
      </w:r>
      <w:r w:rsidR="00564F9C">
        <w:rPr>
          <w:rFonts w:ascii="Times New Roman" w:hAnsi="Times New Roman" w:cs="Times New Roman"/>
          <w:sz w:val="24"/>
          <w:szCs w:val="24"/>
        </w:rPr>
        <w:t xml:space="preserve">em que se visa </w:t>
      </w:r>
      <w:r w:rsidR="00986D7E">
        <w:rPr>
          <w:rFonts w:ascii="Times New Roman" w:hAnsi="Times New Roman" w:cs="Times New Roman"/>
          <w:sz w:val="24"/>
          <w:szCs w:val="24"/>
        </w:rPr>
        <w:t>à</w:t>
      </w:r>
      <w:r w:rsidR="00564F9C">
        <w:rPr>
          <w:rFonts w:ascii="Times New Roman" w:hAnsi="Times New Roman" w:cs="Times New Roman"/>
          <w:sz w:val="24"/>
          <w:szCs w:val="24"/>
        </w:rPr>
        <w:t xml:space="preserve"> compensação da emissão de gases de efeito estufa</w:t>
      </w:r>
      <w:r w:rsidR="00986D7E">
        <w:rPr>
          <w:rFonts w:ascii="Times New Roman" w:hAnsi="Times New Roman" w:cs="Times New Roman"/>
          <w:sz w:val="24"/>
          <w:szCs w:val="24"/>
        </w:rPr>
        <w:t>. Basicamente ela é o processo em que se aplica o crédito de carbono.  Há inúmeras formas de se realizar a neutralização, mas a forma mais extensiva é o plantio de árvores.  A relação custo-benefício é positiva. Pois contribui com o enriquecimento da biodiversidade da região onde houve o plantio.</w:t>
      </w:r>
      <w:r w:rsidR="008D3F6D">
        <w:rPr>
          <w:rFonts w:ascii="Times New Roman" w:hAnsi="Times New Roman" w:cs="Times New Roman"/>
          <w:sz w:val="24"/>
          <w:szCs w:val="24"/>
        </w:rPr>
        <w:t xml:space="preserve"> </w:t>
      </w:r>
    </w:p>
    <w:p w:rsidR="00564F9C" w:rsidRDefault="001A778E" w:rsidP="00564F9C">
      <w:pPr>
        <w:pStyle w:val="PargrafodaLista"/>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r w:rsidR="008D3F6D">
        <w:rPr>
          <w:rFonts w:ascii="Times New Roman" w:hAnsi="Times New Roman" w:cs="Times New Roman"/>
          <w:sz w:val="24"/>
          <w:szCs w:val="24"/>
        </w:rPr>
        <w:t xml:space="preserve">Ocorre </w:t>
      </w:r>
      <w:r>
        <w:rPr>
          <w:rFonts w:ascii="Times New Roman" w:hAnsi="Times New Roman" w:cs="Times New Roman"/>
          <w:sz w:val="24"/>
          <w:szCs w:val="24"/>
        </w:rPr>
        <w:t>que p</w:t>
      </w:r>
      <w:r w:rsidRPr="001A778E">
        <w:rPr>
          <w:rFonts w:ascii="Times New Roman" w:hAnsi="Times New Roman" w:cs="Times New Roman"/>
          <w:sz w:val="24"/>
          <w:szCs w:val="24"/>
        </w:rPr>
        <w:t>or meio do processo de fotossíntese, as árvores são capazes de usar parte do carbono da atmosfera para produzir os nutrientes de que precisam para viver. A neutralização de carbono significa, portanto, aproveitar esse processo natural para proteger as florestas e restaurar as áreas desmatadas.</w:t>
      </w:r>
    </w:p>
    <w:p w:rsidR="00FC32A8" w:rsidRDefault="00C546D0" w:rsidP="00564F9C">
      <w:pPr>
        <w:pStyle w:val="PargrafodaLista"/>
        <w:spacing w:line="360" w:lineRule="auto"/>
        <w:ind w:left="60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FC32A8">
        <w:rPr>
          <w:rFonts w:ascii="Times New Roman" w:hAnsi="Times New Roman" w:cs="Times New Roman"/>
          <w:sz w:val="24"/>
          <w:szCs w:val="24"/>
        </w:rPr>
        <w:t xml:space="preserve">É fundamental lembrar que </w:t>
      </w:r>
      <w:r w:rsidR="00FC32A8">
        <w:rPr>
          <w:rFonts w:ascii="Times New Roman" w:hAnsi="Times New Roman" w:cs="Times New Roman"/>
          <w:sz w:val="24"/>
          <w:szCs w:val="24"/>
          <w:shd w:val="clear" w:color="auto" w:fill="FFFFFF"/>
        </w:rPr>
        <w:t>a</w:t>
      </w:r>
      <w:r w:rsidR="00FC32A8" w:rsidRPr="00FC32A8">
        <w:rPr>
          <w:rFonts w:ascii="Times New Roman" w:hAnsi="Times New Roman" w:cs="Times New Roman"/>
          <w:sz w:val="24"/>
          <w:szCs w:val="24"/>
          <w:shd w:val="clear" w:color="auto" w:fill="FFFFFF"/>
        </w:rPr>
        <w:t xml:space="preserve"> implantação de medidas que preservem as florestas existentes é a principal garantia da continuidade do trabalho natural. Nas condições </w:t>
      </w:r>
      <w:r w:rsidR="00FC32A8" w:rsidRPr="00FC32A8">
        <w:rPr>
          <w:rFonts w:ascii="Times New Roman" w:hAnsi="Times New Roman" w:cs="Times New Roman"/>
          <w:sz w:val="24"/>
          <w:szCs w:val="24"/>
          <w:shd w:val="clear" w:color="auto" w:fill="FFFFFF"/>
        </w:rPr>
        <w:lastRenderedPageBreak/>
        <w:t>atuais, não basta reduzir as emissões de carbono, é necessário retirar da atmosfera parte do que já foi lançado.</w:t>
      </w:r>
      <w:r>
        <w:rPr>
          <w:rFonts w:ascii="Times New Roman" w:hAnsi="Times New Roman" w:cs="Times New Roman"/>
          <w:sz w:val="24"/>
          <w:szCs w:val="24"/>
          <w:shd w:val="clear" w:color="auto" w:fill="FFFFFF"/>
        </w:rPr>
        <w:t xml:space="preserve"> </w:t>
      </w:r>
    </w:p>
    <w:p w:rsidR="00492725" w:rsidRDefault="00492725" w:rsidP="00564F9C">
      <w:pPr>
        <w:pStyle w:val="PargrafodaLista"/>
        <w:spacing w:line="360" w:lineRule="auto"/>
        <w:ind w:left="6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Outro benefício importante</w:t>
      </w:r>
      <w:r w:rsidR="006912D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 neutralização de carbono se dá no campo</w:t>
      </w:r>
      <w:r w:rsidR="006912D7">
        <w:rPr>
          <w:rFonts w:ascii="Times New Roman" w:hAnsi="Times New Roman" w:cs="Times New Roman"/>
          <w:sz w:val="24"/>
          <w:szCs w:val="24"/>
          <w:shd w:val="clear" w:color="auto" w:fill="FFFFFF"/>
        </w:rPr>
        <w:t xml:space="preserve"> publicitário. A imagem de responsabilidade socioambiental afeta positivamente uma empresa. </w:t>
      </w:r>
      <w:r w:rsidR="00D132F0">
        <w:rPr>
          <w:rFonts w:ascii="Times New Roman" w:hAnsi="Times New Roman" w:cs="Times New Roman"/>
          <w:sz w:val="24"/>
          <w:szCs w:val="24"/>
          <w:shd w:val="clear" w:color="auto" w:fill="FFFFFF"/>
        </w:rPr>
        <w:t xml:space="preserve">Verificou-se em pesquisa </w:t>
      </w:r>
      <w:r w:rsidR="006912D7">
        <w:rPr>
          <w:rFonts w:ascii="Times New Roman" w:hAnsi="Times New Roman" w:cs="Times New Roman"/>
          <w:sz w:val="24"/>
          <w:szCs w:val="24"/>
          <w:shd w:val="clear" w:color="auto" w:fill="FFFFFF"/>
        </w:rPr>
        <w:t xml:space="preserve">que </w:t>
      </w:r>
      <w:r w:rsidR="006912D7" w:rsidRPr="002A1B85">
        <w:rPr>
          <w:rFonts w:ascii="Times New Roman" w:hAnsi="Times New Roman" w:cs="Times New Roman"/>
          <w:sz w:val="24"/>
          <w:szCs w:val="24"/>
          <w:shd w:val="clear" w:color="auto" w:fill="FFFFFF"/>
        </w:rPr>
        <w:t xml:space="preserve">87% dos consumidores preferem comprar </w:t>
      </w:r>
      <w:r w:rsidR="00E44236">
        <w:rPr>
          <w:rFonts w:ascii="Times New Roman" w:hAnsi="Times New Roman" w:cs="Times New Roman"/>
          <w:sz w:val="24"/>
          <w:szCs w:val="24"/>
          <w:shd w:val="clear" w:color="auto" w:fill="FFFFFF"/>
        </w:rPr>
        <w:t xml:space="preserve">produtos e serviços </w:t>
      </w:r>
      <w:r w:rsidR="006912D7" w:rsidRPr="002A1B85">
        <w:rPr>
          <w:rFonts w:ascii="Times New Roman" w:hAnsi="Times New Roman" w:cs="Times New Roman"/>
          <w:sz w:val="24"/>
          <w:szCs w:val="24"/>
          <w:shd w:val="clear" w:color="auto" w:fill="FFFFFF"/>
        </w:rPr>
        <w:t>de empresas sustentáveis</w:t>
      </w:r>
      <w:r w:rsidR="002A1B85">
        <w:rPr>
          <w:rFonts w:ascii="Times New Roman" w:hAnsi="Times New Roman" w:cs="Times New Roman"/>
          <w:sz w:val="24"/>
          <w:szCs w:val="24"/>
          <w:shd w:val="clear" w:color="auto" w:fill="FFFFFF"/>
        </w:rPr>
        <w:t xml:space="preserve"> (</w:t>
      </w:r>
      <w:proofErr w:type="gramStart"/>
      <w:r w:rsidR="002A1B85">
        <w:rPr>
          <w:rFonts w:ascii="Times New Roman" w:hAnsi="Times New Roman" w:cs="Times New Roman"/>
          <w:sz w:val="24"/>
          <w:szCs w:val="24"/>
          <w:shd w:val="clear" w:color="auto" w:fill="FFFFFF"/>
        </w:rPr>
        <w:t>FIEP,</w:t>
      </w:r>
      <w:proofErr w:type="gramEnd"/>
      <w:r w:rsidR="002A1B85">
        <w:rPr>
          <w:rFonts w:ascii="Times New Roman" w:hAnsi="Times New Roman" w:cs="Times New Roman"/>
          <w:sz w:val="24"/>
          <w:szCs w:val="24"/>
          <w:shd w:val="clear" w:color="auto" w:fill="FFFFFF"/>
        </w:rPr>
        <w:t>2019)</w:t>
      </w:r>
      <w:r w:rsidR="00E44236">
        <w:rPr>
          <w:rFonts w:ascii="Times New Roman" w:hAnsi="Times New Roman" w:cs="Times New Roman"/>
          <w:sz w:val="24"/>
          <w:szCs w:val="24"/>
          <w:shd w:val="clear" w:color="auto" w:fill="FFFFFF"/>
        </w:rPr>
        <w:t>.</w:t>
      </w:r>
    </w:p>
    <w:p w:rsidR="00AA229D" w:rsidRDefault="00AA229D" w:rsidP="00564F9C">
      <w:pPr>
        <w:pStyle w:val="PargrafodaLista"/>
        <w:spacing w:line="360" w:lineRule="auto"/>
        <w:ind w:left="600"/>
        <w:jc w:val="both"/>
        <w:rPr>
          <w:rFonts w:ascii="Times New Roman" w:hAnsi="Times New Roman" w:cs="Times New Roman"/>
          <w:sz w:val="24"/>
          <w:szCs w:val="24"/>
          <w:shd w:val="clear" w:color="auto" w:fill="FFFFFF"/>
        </w:rPr>
      </w:pPr>
    </w:p>
    <w:p w:rsidR="00AA229D" w:rsidRDefault="00AA229D" w:rsidP="00564F9C">
      <w:pPr>
        <w:pStyle w:val="PargrafodaLista"/>
        <w:spacing w:line="360" w:lineRule="auto"/>
        <w:ind w:left="600"/>
        <w:jc w:val="both"/>
        <w:rPr>
          <w:rFonts w:ascii="Times New Roman" w:hAnsi="Times New Roman" w:cs="Times New Roman"/>
          <w:sz w:val="24"/>
          <w:szCs w:val="24"/>
          <w:shd w:val="clear" w:color="auto" w:fill="FFFFFF"/>
        </w:rPr>
      </w:pPr>
    </w:p>
    <w:p w:rsidR="00AA229D" w:rsidRDefault="00AA229D" w:rsidP="00AA229D">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 Metodologia</w:t>
      </w:r>
    </w:p>
    <w:p w:rsidR="00AA229D" w:rsidRDefault="00AA229D" w:rsidP="00AA229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Com base em todos os potenciais efeitos favoráveis </w:t>
      </w:r>
      <w:r w:rsidR="008332FC">
        <w:rPr>
          <w:rFonts w:ascii="Times New Roman" w:hAnsi="Times New Roman" w:cs="Times New Roman"/>
          <w:sz w:val="24"/>
          <w:szCs w:val="24"/>
          <w:shd w:val="clear" w:color="auto" w:fill="FFFFFF"/>
        </w:rPr>
        <w:t>tanto às empresas, quanto principalmente ao meio ambiente</w:t>
      </w:r>
      <w:r w:rsidR="00896155">
        <w:rPr>
          <w:rFonts w:ascii="Times New Roman" w:hAnsi="Times New Roman" w:cs="Times New Roman"/>
          <w:sz w:val="24"/>
          <w:szCs w:val="24"/>
          <w:shd w:val="clear" w:color="auto" w:fill="FFFFFF"/>
        </w:rPr>
        <w:t>, das estratégias de mitigação de emis</w:t>
      </w:r>
      <w:r w:rsidR="00AD09B9">
        <w:rPr>
          <w:rFonts w:ascii="Times New Roman" w:hAnsi="Times New Roman" w:cs="Times New Roman"/>
          <w:sz w:val="24"/>
          <w:szCs w:val="24"/>
          <w:shd w:val="clear" w:color="auto" w:fill="FFFFFF"/>
        </w:rPr>
        <w:t>são de gases do efeito estufa, decidiu-se por estudar os efeitos da substituição de combustíveis mais carbono-intensivos por combustíveis menos carbono-intensivos, comparando o diesel ao etanol, e aí desenvolver um aplicativo capaz de calcular a queima de combustíveis de um</w:t>
      </w:r>
      <w:r w:rsidR="007B6BF1">
        <w:rPr>
          <w:rFonts w:ascii="Times New Roman" w:hAnsi="Times New Roman" w:cs="Times New Roman"/>
          <w:sz w:val="24"/>
          <w:szCs w:val="24"/>
          <w:shd w:val="clear" w:color="auto" w:fill="FFFFFF"/>
        </w:rPr>
        <w:t xml:space="preserve">a frota de ônibus interestadual, em diesel e em etanol, aferir a diferença dos gastos e então verificar se a empresa adquire créditos de carbono ou se ela é devedora destes, devendo tomar medidas neutralizadoras de carbono, principalmente o plantio de árvore. </w:t>
      </w:r>
    </w:p>
    <w:p w:rsidR="007B6BF1" w:rsidRDefault="007B6BF1" w:rsidP="00AA229D">
      <w:pPr>
        <w:spacing w:line="360" w:lineRule="auto"/>
        <w:jc w:val="both"/>
        <w:rPr>
          <w:rFonts w:ascii="Times New Roman" w:hAnsi="Times New Roman" w:cs="Times New Roman"/>
          <w:b/>
          <w:sz w:val="24"/>
          <w:szCs w:val="24"/>
          <w:shd w:val="clear" w:color="auto" w:fill="FFFFFF"/>
        </w:rPr>
      </w:pPr>
      <w:r w:rsidRPr="007B6BF1">
        <w:rPr>
          <w:rFonts w:ascii="Times New Roman" w:hAnsi="Times New Roman" w:cs="Times New Roman"/>
          <w:b/>
          <w:sz w:val="24"/>
          <w:szCs w:val="24"/>
          <w:shd w:val="clear" w:color="auto" w:fill="FFFFFF"/>
        </w:rPr>
        <w:t>2.1</w:t>
      </w:r>
      <w:r w:rsidR="00E4544A">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 xml:space="preserve"> Comparativos entre diesel e etanol</w:t>
      </w:r>
    </w:p>
    <w:p w:rsidR="00E4544A" w:rsidRDefault="006265BE" w:rsidP="00E4544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6265BE">
        <w:rPr>
          <w:rFonts w:ascii="Times New Roman" w:hAnsi="Times New Roman" w:cs="Times New Roman"/>
          <w:sz w:val="24"/>
          <w:szCs w:val="24"/>
          <w:shd w:val="clear" w:color="auto" w:fill="FFFFFF"/>
        </w:rPr>
        <w:t>O diesel também é um derivado do petróleo, por isso contém hidrocarbonetos, que são mais pesados ​​que os que compõem a gasolina e, portanto, se acumulam no meio ambiente. Os metais pesados ​​não são apenas um componente do diesel, eles também são altamente tóxicos. Eles se acumulam no corpo humano e podem até causar problemas neurológicos após alguns anos: fortes dores de cabeça, desequilíbrios hormonais, câncer de vias aéreas, etc.</w:t>
      </w:r>
      <w:r>
        <w:rPr>
          <w:rFonts w:ascii="Times New Roman" w:hAnsi="Times New Roman" w:cs="Times New Roman"/>
          <w:sz w:val="24"/>
          <w:szCs w:val="24"/>
          <w:shd w:val="clear" w:color="auto" w:fill="FFFFFF"/>
        </w:rPr>
        <w:t xml:space="preserve"> É um combustível extremamente poluente, mais do que gasolina. Entretanto, em termos de poder calorífico e eficiência energética, é o combustível que mais</w:t>
      </w:r>
      <w:r w:rsidR="00256DD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se dest</w:t>
      </w:r>
      <w:r w:rsidR="00E4544A">
        <w:rPr>
          <w:rFonts w:ascii="Times New Roman" w:hAnsi="Times New Roman" w:cs="Times New Roman"/>
          <w:sz w:val="24"/>
          <w:szCs w:val="24"/>
          <w:shd w:val="clear" w:color="auto" w:fill="FFFFFF"/>
        </w:rPr>
        <w:t xml:space="preserve">aca. </w:t>
      </w:r>
    </w:p>
    <w:p w:rsidR="00E4544A" w:rsidRDefault="00E4544A" w:rsidP="00E4544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256DD8">
        <w:rPr>
          <w:rFonts w:ascii="Times New Roman" w:hAnsi="Times New Roman" w:cs="Times New Roman"/>
          <w:sz w:val="24"/>
          <w:szCs w:val="24"/>
          <w:shd w:val="clear" w:color="auto" w:fill="FFFFFF"/>
        </w:rPr>
        <w:t>Ao passo que o etanol é o inverso: tem a menor eficiência energética, menor poder calorífico, mas é muito menos agressivo no tangente à poluição do meio ambiente. Por não ser derivado do petróleo e, portanto, não é e nem possui hidrocarbonetos, fazendo parte da função química dos alcoóis. Isto o torna significativamente muito menos poluente do que o diesel e a gasolina.</w:t>
      </w:r>
      <w:r>
        <w:rPr>
          <w:rFonts w:ascii="Times New Roman" w:hAnsi="Times New Roman" w:cs="Times New Roman"/>
          <w:sz w:val="24"/>
          <w:szCs w:val="24"/>
          <w:shd w:val="clear" w:color="auto" w:fill="FFFFFF"/>
        </w:rPr>
        <w:t xml:space="preserve"> Para se ter uma idéia, d</w:t>
      </w:r>
      <w:r w:rsidRPr="00E4544A">
        <w:rPr>
          <w:rFonts w:ascii="Times New Roman" w:hAnsi="Times New Roman" w:cs="Times New Roman"/>
          <w:sz w:val="24"/>
          <w:szCs w:val="24"/>
          <w:shd w:val="clear" w:color="auto" w:fill="FFFFFF"/>
        </w:rPr>
        <w:t>e 20</w:t>
      </w:r>
      <w:r>
        <w:rPr>
          <w:rFonts w:ascii="Times New Roman" w:hAnsi="Times New Roman" w:cs="Times New Roman"/>
          <w:sz w:val="24"/>
          <w:szCs w:val="24"/>
          <w:shd w:val="clear" w:color="auto" w:fill="FFFFFF"/>
        </w:rPr>
        <w:t xml:space="preserve">03, quando os veículos de combustível </w:t>
      </w:r>
      <w:proofErr w:type="spellStart"/>
      <w:r>
        <w:rPr>
          <w:rFonts w:ascii="Times New Roman" w:hAnsi="Times New Roman" w:cs="Times New Roman"/>
          <w:sz w:val="24"/>
          <w:szCs w:val="24"/>
          <w:shd w:val="clear" w:color="auto" w:fill="FFFFFF"/>
        </w:rPr>
        <w:t>flex</w:t>
      </w:r>
      <w:proofErr w:type="spellEnd"/>
      <w:r w:rsidRPr="00E4544A">
        <w:rPr>
          <w:rFonts w:ascii="Times New Roman" w:hAnsi="Times New Roman" w:cs="Times New Roman"/>
          <w:sz w:val="24"/>
          <w:szCs w:val="24"/>
          <w:shd w:val="clear" w:color="auto" w:fill="FFFFFF"/>
        </w:rPr>
        <w:t xml:space="preserve"> foram introduzidos, até dezembro de 2021, cerca de </w:t>
      </w:r>
      <w:r>
        <w:rPr>
          <w:rFonts w:ascii="Times New Roman" w:hAnsi="Times New Roman" w:cs="Times New Roman"/>
          <w:sz w:val="24"/>
          <w:szCs w:val="24"/>
          <w:shd w:val="clear" w:color="auto" w:fill="FFFFFF"/>
        </w:rPr>
        <w:t>600 milhões de toneladas de dióxido de carbono</w:t>
      </w:r>
      <w:r w:rsidRPr="00E4544A">
        <w:rPr>
          <w:rFonts w:ascii="Times New Roman" w:hAnsi="Times New Roman" w:cs="Times New Roman"/>
          <w:sz w:val="24"/>
          <w:szCs w:val="24"/>
          <w:shd w:val="clear" w:color="auto" w:fill="FFFFFF"/>
        </w:rPr>
        <w:t xml:space="preserve"> foram retiradas da atmosfera com o uso do etanol. Para alcançar um efeito semelhante na natureza, precisaríamos cultivar </w:t>
      </w:r>
      <w:proofErr w:type="gramStart"/>
      <w:r>
        <w:rPr>
          <w:rFonts w:ascii="Times New Roman" w:hAnsi="Times New Roman" w:cs="Times New Roman"/>
          <w:sz w:val="24"/>
          <w:szCs w:val="24"/>
          <w:shd w:val="clear" w:color="auto" w:fill="FFFFFF"/>
        </w:rPr>
        <w:t>4</w:t>
      </w:r>
      <w:proofErr w:type="gramEnd"/>
      <w:r w:rsidR="00474C9B">
        <w:rPr>
          <w:rFonts w:ascii="Times New Roman" w:hAnsi="Times New Roman" w:cs="Times New Roman"/>
          <w:sz w:val="24"/>
          <w:szCs w:val="24"/>
          <w:shd w:val="clear" w:color="auto" w:fill="FFFFFF"/>
        </w:rPr>
        <w:t xml:space="preserve"> </w:t>
      </w:r>
      <w:r w:rsidRPr="00E4544A">
        <w:rPr>
          <w:rFonts w:ascii="Times New Roman" w:hAnsi="Times New Roman" w:cs="Times New Roman"/>
          <w:sz w:val="24"/>
          <w:szCs w:val="24"/>
          <w:shd w:val="clear" w:color="auto" w:fill="FFFFFF"/>
        </w:rPr>
        <w:t xml:space="preserve">bilhões </w:t>
      </w:r>
      <w:r>
        <w:rPr>
          <w:rFonts w:ascii="Times New Roman" w:hAnsi="Times New Roman" w:cs="Times New Roman"/>
          <w:sz w:val="24"/>
          <w:szCs w:val="24"/>
          <w:shd w:val="clear" w:color="auto" w:fill="FFFFFF"/>
        </w:rPr>
        <w:t>de árvores nos próximos 20 anos(UNICA,2021).</w:t>
      </w:r>
    </w:p>
    <w:p w:rsidR="00070C16" w:rsidRDefault="00070C16" w:rsidP="00E4544A">
      <w:pPr>
        <w:spacing w:line="360" w:lineRule="auto"/>
        <w:jc w:val="both"/>
        <w:rPr>
          <w:rFonts w:ascii="Times New Roman" w:hAnsi="Times New Roman" w:cs="Times New Roman"/>
          <w:b/>
          <w:sz w:val="24"/>
          <w:szCs w:val="24"/>
          <w:shd w:val="clear" w:color="auto" w:fill="FFFFFF"/>
        </w:rPr>
      </w:pPr>
    </w:p>
    <w:p w:rsidR="00E4544A" w:rsidRDefault="00E4544A" w:rsidP="00E4544A">
      <w:pPr>
        <w:spacing w:line="360" w:lineRule="auto"/>
        <w:jc w:val="both"/>
        <w:rPr>
          <w:rFonts w:ascii="Times New Roman" w:hAnsi="Times New Roman" w:cs="Times New Roman"/>
          <w:b/>
          <w:sz w:val="24"/>
          <w:szCs w:val="24"/>
          <w:shd w:val="clear" w:color="auto" w:fill="FFFFFF"/>
        </w:rPr>
      </w:pPr>
      <w:r w:rsidRPr="00E4544A">
        <w:rPr>
          <w:rFonts w:ascii="Times New Roman" w:hAnsi="Times New Roman" w:cs="Times New Roman"/>
          <w:b/>
          <w:sz w:val="24"/>
          <w:szCs w:val="24"/>
          <w:shd w:val="clear" w:color="auto" w:fill="FFFFFF"/>
        </w:rPr>
        <w:t>2.2</w:t>
      </w:r>
      <w:r>
        <w:rPr>
          <w:rFonts w:ascii="Times New Roman" w:hAnsi="Times New Roman" w:cs="Times New Roman"/>
          <w:b/>
          <w:sz w:val="24"/>
          <w:szCs w:val="24"/>
          <w:shd w:val="clear" w:color="auto" w:fill="FFFFFF"/>
        </w:rPr>
        <w:t>. O cálculo de créditos de carbono</w:t>
      </w:r>
    </w:p>
    <w:p w:rsidR="000D3837" w:rsidRDefault="00E4544A" w:rsidP="00E4544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Desenvolveu-se um aplicativo enfim, com o intuito de </w:t>
      </w:r>
      <w:r w:rsidR="000D3837">
        <w:rPr>
          <w:rFonts w:ascii="Times New Roman" w:hAnsi="Times New Roman" w:cs="Times New Roman"/>
          <w:sz w:val="24"/>
          <w:szCs w:val="24"/>
          <w:shd w:val="clear" w:color="auto" w:fill="FFFFFF"/>
        </w:rPr>
        <w:t>calcular os créditos de carbono que uma empresa de viação rodoviária</w:t>
      </w:r>
      <w:r w:rsidR="00AD4C02">
        <w:rPr>
          <w:rFonts w:ascii="Times New Roman" w:hAnsi="Times New Roman" w:cs="Times New Roman"/>
          <w:sz w:val="24"/>
          <w:szCs w:val="24"/>
          <w:shd w:val="clear" w:color="auto" w:fill="FFFFFF"/>
        </w:rPr>
        <w:t xml:space="preserve"> </w:t>
      </w:r>
      <w:r w:rsidR="000D3837">
        <w:rPr>
          <w:rFonts w:ascii="Times New Roman" w:hAnsi="Times New Roman" w:cs="Times New Roman"/>
          <w:sz w:val="24"/>
          <w:szCs w:val="24"/>
          <w:shd w:val="clear" w:color="auto" w:fill="FFFFFF"/>
        </w:rPr>
        <w:t xml:space="preserve">poderia obter tomando por prática o uso de etanol ou de diesel ou também descobrir o quanto de carbono deveria ser neutralizado por essa empresa. Assim, espera-se que com este trabalho, eventuais empresas tenham viabilidade em cumprirem suas responsabilidades ambientais diante da sociedade. </w:t>
      </w:r>
    </w:p>
    <w:p w:rsidR="000D3837" w:rsidRDefault="000D3837" w:rsidP="00E4544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E4544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O processo é o mais simplificado possível.  </w:t>
      </w:r>
      <w:r w:rsidR="00AD4C02">
        <w:rPr>
          <w:rFonts w:ascii="Times New Roman" w:hAnsi="Times New Roman" w:cs="Times New Roman"/>
          <w:sz w:val="24"/>
          <w:szCs w:val="24"/>
          <w:shd w:val="clear" w:color="auto" w:fill="FFFFFF"/>
        </w:rPr>
        <w:t>Um pequeno conjunto de perguntas é feito ao usuário para que as informações estejam corretas:</w:t>
      </w:r>
    </w:p>
    <w:p w:rsidR="00AD4C02" w:rsidRDefault="00AD4C02" w:rsidP="00AD4C02">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Quantos ônibus movidos a diesel saíram às ruas durante o ano?</w:t>
      </w:r>
    </w:p>
    <w:p w:rsidR="00AD4C02" w:rsidRDefault="00AD4C02" w:rsidP="00AD4C02">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Quantos km foram percorridos pelos ônibus movidos a diesel?</w:t>
      </w:r>
    </w:p>
    <w:p w:rsidR="00AD4C02" w:rsidRDefault="00AD4C02" w:rsidP="00AD4C02">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Quantos ônibus movidos a etanol saíram às ruas durante o ano?</w:t>
      </w:r>
    </w:p>
    <w:p w:rsidR="00AD4C02" w:rsidRDefault="00AD4C02" w:rsidP="00AD4C02">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Quantos km foram percorridos pelos ônibus movidos a etanol?</w:t>
      </w:r>
    </w:p>
    <w:p w:rsidR="00474C9B" w:rsidRDefault="00474C9B" w:rsidP="00AD4C0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AD4C02" w:rsidRDefault="00FB76B4" w:rsidP="00AD4C0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D4C02" w:rsidRPr="00AD4C02">
        <w:rPr>
          <w:rFonts w:ascii="Times New Roman" w:hAnsi="Times New Roman" w:cs="Times New Roman"/>
          <w:sz w:val="24"/>
          <w:szCs w:val="24"/>
          <w:shd w:val="clear" w:color="auto" w:fill="FFFFFF"/>
        </w:rPr>
        <w:t>Considerando</w:t>
      </w:r>
      <w:r w:rsidR="00AD4C02">
        <w:rPr>
          <w:rFonts w:ascii="Times New Roman" w:hAnsi="Times New Roman" w:cs="Times New Roman"/>
          <w:sz w:val="24"/>
          <w:szCs w:val="24"/>
          <w:shd w:val="clear" w:color="auto" w:fill="FFFFFF"/>
        </w:rPr>
        <w:t xml:space="preserve"> estas</w:t>
      </w:r>
      <w:r w:rsidR="006E769C">
        <w:rPr>
          <w:rFonts w:ascii="Times New Roman" w:hAnsi="Times New Roman" w:cs="Times New Roman"/>
          <w:sz w:val="24"/>
          <w:szCs w:val="24"/>
          <w:shd w:val="clear" w:color="auto" w:fill="FFFFFF"/>
        </w:rPr>
        <w:t xml:space="preserve"> informações dadas pelo usuário</w:t>
      </w:r>
      <w:r w:rsidR="00AD4C02">
        <w:rPr>
          <w:rFonts w:ascii="Times New Roman" w:hAnsi="Times New Roman" w:cs="Times New Roman"/>
          <w:sz w:val="24"/>
          <w:szCs w:val="24"/>
          <w:shd w:val="clear" w:color="auto" w:fill="FFFFFF"/>
        </w:rPr>
        <w:t xml:space="preserve"> e sabendo que o diesel </w:t>
      </w:r>
      <w:r>
        <w:rPr>
          <w:rFonts w:ascii="Times New Roman" w:hAnsi="Times New Roman" w:cs="Times New Roman"/>
          <w:sz w:val="24"/>
          <w:szCs w:val="24"/>
          <w:shd w:val="clear" w:color="auto" w:fill="FFFFFF"/>
        </w:rPr>
        <w:t>gera 2,6kg de CO2/litro e o etanol, por sua vez, gera 1,8kg de CO2/litro e</w:t>
      </w:r>
      <w:r w:rsidR="008B44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considerando que o usuário</w:t>
      </w:r>
      <w:r w:rsidR="008B44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tem um limite de emissão de carbono estabelecido a cumprir, tem-se os seguintes cálculos: </w:t>
      </w:r>
    </w:p>
    <w:p w:rsidR="00CC52C8" w:rsidRPr="00CC52C8" w:rsidRDefault="00CC52C8" w:rsidP="00AD4C02">
      <w:pPr>
        <w:spacing w:line="360" w:lineRule="auto"/>
        <w:jc w:val="both"/>
        <w:rPr>
          <w:rFonts w:ascii="Times New Roman" w:eastAsiaTheme="minorEastAsia" w:hAnsi="Times New Roman" w:cs="Times New Roman"/>
          <w:sz w:val="24"/>
          <w:szCs w:val="24"/>
          <w:shd w:val="clear" w:color="auto" w:fill="FFFFFF"/>
        </w:rPr>
      </w:pPr>
    </w:p>
    <w:p w:rsidR="00214EB7" w:rsidRPr="008B4440" w:rsidRDefault="008B4440" w:rsidP="00AD4C02">
      <w:pPr>
        <w:spacing w:line="360" w:lineRule="auto"/>
        <w:jc w:val="both"/>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TkgD=</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KmD ×2,6</m:t>
              </m:r>
            </m:e>
          </m:d>
        </m:oMath>
      </m:oMathPara>
    </w:p>
    <w:p w:rsidR="008B4440" w:rsidRDefault="008B4440" w:rsidP="00AD4C02">
      <w:pPr>
        <w:spacing w:line="360" w:lineRule="auto"/>
        <w:jc w:val="both"/>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TkgE=</m:t>
          </m:r>
          <m:d>
            <m:dPr>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KmE x1,8</m:t>
              </m:r>
            </m:e>
          </m:d>
        </m:oMath>
      </m:oMathPara>
    </w:p>
    <w:p w:rsidR="00CC52C8" w:rsidRDefault="00CC52C8"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3E4088" w:rsidRDefault="003E4088"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Onde:</w:t>
      </w:r>
    </w:p>
    <w:p w:rsidR="003E4088" w:rsidRDefault="003E4088" w:rsidP="00AD4C02">
      <w:pPr>
        <w:spacing w:line="360" w:lineRule="auto"/>
        <w:jc w:val="both"/>
        <w:rPr>
          <w:rFonts w:ascii="Times New Roman" w:eastAsiaTheme="minorEastAsia" w:hAnsi="Times New Roman" w:cs="Times New Roman"/>
          <w:sz w:val="24"/>
          <w:szCs w:val="24"/>
          <w:shd w:val="clear" w:color="auto" w:fill="FFFFFF"/>
        </w:rPr>
      </w:pPr>
      <w:proofErr w:type="spellStart"/>
      <w:proofErr w:type="gramStart"/>
      <w:r w:rsidRPr="00CC52C8">
        <w:rPr>
          <w:rFonts w:ascii="Times New Roman" w:eastAsiaTheme="minorEastAsia" w:hAnsi="Times New Roman" w:cs="Times New Roman"/>
          <w:i/>
          <w:sz w:val="24"/>
          <w:szCs w:val="24"/>
          <w:shd w:val="clear" w:color="auto" w:fill="FFFFFF"/>
        </w:rPr>
        <w:lastRenderedPageBreak/>
        <w:t>TkgD</w:t>
      </w:r>
      <w:proofErr w:type="spellEnd"/>
      <w:proofErr w:type="gramEnd"/>
      <w:r>
        <w:rPr>
          <w:rFonts w:ascii="Times New Roman" w:eastAsiaTheme="minorEastAsia" w:hAnsi="Times New Roman" w:cs="Times New Roman"/>
          <w:sz w:val="24"/>
          <w:szCs w:val="24"/>
          <w:shd w:val="clear" w:color="auto" w:fill="FFFFFF"/>
        </w:rPr>
        <w:t xml:space="preserve"> = total de quilos em d</w:t>
      </w:r>
      <w:r w:rsidRPr="003E4088">
        <w:rPr>
          <w:rFonts w:ascii="Times New Roman" w:eastAsiaTheme="minorEastAsia" w:hAnsi="Times New Roman" w:cs="Times New Roman"/>
          <w:sz w:val="24"/>
          <w:szCs w:val="24"/>
          <w:shd w:val="clear" w:color="auto" w:fill="FFFFFF"/>
        </w:rPr>
        <w:t>iesel</w:t>
      </w:r>
    </w:p>
    <w:p w:rsidR="003E4088" w:rsidRDefault="003E4088" w:rsidP="00AD4C02">
      <w:pPr>
        <w:spacing w:line="360" w:lineRule="auto"/>
        <w:jc w:val="both"/>
        <w:rPr>
          <w:rFonts w:ascii="Times New Roman" w:eastAsiaTheme="minorEastAsia" w:hAnsi="Times New Roman" w:cs="Times New Roman"/>
          <w:sz w:val="24"/>
          <w:szCs w:val="24"/>
          <w:shd w:val="clear" w:color="auto" w:fill="FFFFFF"/>
        </w:rPr>
      </w:pPr>
      <w:proofErr w:type="spellStart"/>
      <w:proofErr w:type="gramStart"/>
      <w:r w:rsidRPr="00CC52C8">
        <w:rPr>
          <w:rFonts w:ascii="Times New Roman" w:eastAsiaTheme="minorEastAsia" w:hAnsi="Times New Roman" w:cs="Times New Roman"/>
          <w:i/>
          <w:sz w:val="24"/>
          <w:szCs w:val="24"/>
          <w:shd w:val="clear" w:color="auto" w:fill="FFFFFF"/>
        </w:rPr>
        <w:t>TkgE</w:t>
      </w:r>
      <w:proofErr w:type="spellEnd"/>
      <w:proofErr w:type="gramEnd"/>
      <w:r>
        <w:rPr>
          <w:rFonts w:ascii="Times New Roman" w:eastAsiaTheme="minorEastAsia" w:hAnsi="Times New Roman" w:cs="Times New Roman"/>
          <w:sz w:val="24"/>
          <w:szCs w:val="24"/>
          <w:shd w:val="clear" w:color="auto" w:fill="FFFFFF"/>
        </w:rPr>
        <w:t xml:space="preserve"> =  total de quilos em etanol</w:t>
      </w:r>
    </w:p>
    <w:p w:rsidR="003E4088" w:rsidRDefault="003E4088" w:rsidP="00AD4C02">
      <w:pPr>
        <w:spacing w:line="360" w:lineRule="auto"/>
        <w:jc w:val="both"/>
        <w:rPr>
          <w:rFonts w:ascii="Times New Roman" w:eastAsiaTheme="minorEastAsia" w:hAnsi="Times New Roman" w:cs="Times New Roman"/>
          <w:sz w:val="24"/>
          <w:szCs w:val="24"/>
          <w:shd w:val="clear" w:color="auto" w:fill="FFFFFF"/>
        </w:rPr>
      </w:pPr>
      <w:proofErr w:type="spellStart"/>
      <w:proofErr w:type="gramStart"/>
      <w:r w:rsidRPr="00CC52C8">
        <w:rPr>
          <w:rFonts w:ascii="Times New Roman" w:eastAsiaTheme="minorEastAsia" w:hAnsi="Times New Roman" w:cs="Times New Roman"/>
          <w:i/>
          <w:sz w:val="24"/>
          <w:szCs w:val="24"/>
          <w:shd w:val="clear" w:color="auto" w:fill="FFFFFF"/>
        </w:rPr>
        <w:t>KmD</w:t>
      </w:r>
      <w:proofErr w:type="spellEnd"/>
      <w:proofErr w:type="gramEnd"/>
      <w:r w:rsidRPr="00CC52C8">
        <w:rPr>
          <w:rFonts w:ascii="Times New Roman" w:eastAsiaTheme="minorEastAsia" w:hAnsi="Times New Roman" w:cs="Times New Roman"/>
          <w:i/>
          <w:sz w:val="24"/>
          <w:szCs w:val="24"/>
          <w:shd w:val="clear" w:color="auto" w:fill="FFFFFF"/>
        </w:rPr>
        <w:t xml:space="preserve"> </w:t>
      </w:r>
      <w:r>
        <w:rPr>
          <w:rFonts w:ascii="Times New Roman" w:eastAsiaTheme="minorEastAsia" w:hAnsi="Times New Roman" w:cs="Times New Roman"/>
          <w:sz w:val="24"/>
          <w:szCs w:val="24"/>
          <w:shd w:val="clear" w:color="auto" w:fill="FFFFFF"/>
        </w:rPr>
        <w:t>= quilômetros em diesel</w:t>
      </w:r>
    </w:p>
    <w:p w:rsidR="003E4088" w:rsidRDefault="003E4088" w:rsidP="00AD4C02">
      <w:pPr>
        <w:spacing w:line="360" w:lineRule="auto"/>
        <w:jc w:val="both"/>
        <w:rPr>
          <w:rFonts w:ascii="Times New Roman" w:eastAsiaTheme="minorEastAsia" w:hAnsi="Times New Roman" w:cs="Times New Roman"/>
          <w:sz w:val="24"/>
          <w:szCs w:val="24"/>
          <w:shd w:val="clear" w:color="auto" w:fill="FFFFFF"/>
        </w:rPr>
      </w:pPr>
      <w:proofErr w:type="spellStart"/>
      <w:proofErr w:type="gramStart"/>
      <w:r w:rsidRPr="00CC52C8">
        <w:rPr>
          <w:rFonts w:ascii="Times New Roman" w:eastAsiaTheme="minorEastAsia" w:hAnsi="Times New Roman" w:cs="Times New Roman"/>
          <w:i/>
          <w:sz w:val="24"/>
          <w:szCs w:val="24"/>
          <w:shd w:val="clear" w:color="auto" w:fill="FFFFFF"/>
        </w:rPr>
        <w:t>KmE</w:t>
      </w:r>
      <w:proofErr w:type="spellEnd"/>
      <w:proofErr w:type="gramEnd"/>
      <w:r>
        <w:rPr>
          <w:rFonts w:ascii="Times New Roman" w:eastAsiaTheme="minorEastAsia" w:hAnsi="Times New Roman" w:cs="Times New Roman"/>
          <w:sz w:val="24"/>
          <w:szCs w:val="24"/>
          <w:shd w:val="clear" w:color="auto" w:fill="FFFFFF"/>
        </w:rPr>
        <w:t xml:space="preserve"> = quilômetros em etanol</w:t>
      </w:r>
    </w:p>
    <w:p w:rsidR="00F92902" w:rsidRDefault="00765435"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5A4BDB">
        <w:rPr>
          <w:rFonts w:ascii="Times New Roman" w:eastAsiaTheme="minorEastAsia" w:hAnsi="Times New Roman" w:cs="Times New Roman"/>
          <w:sz w:val="24"/>
          <w:szCs w:val="24"/>
          <w:shd w:val="clear" w:color="auto" w:fill="FFFFFF"/>
        </w:rPr>
        <w:t>Sabe-se supracitadamente que existe</w:t>
      </w:r>
      <w:r w:rsidR="00CC52C8">
        <w:rPr>
          <w:rFonts w:ascii="Times New Roman" w:eastAsiaTheme="minorEastAsia" w:hAnsi="Times New Roman" w:cs="Times New Roman"/>
          <w:sz w:val="24"/>
          <w:szCs w:val="24"/>
          <w:shd w:val="clear" w:color="auto" w:fill="FFFFFF"/>
        </w:rPr>
        <w:t xml:space="preserve"> </w:t>
      </w:r>
      <w:r w:rsidR="005A4BDB">
        <w:rPr>
          <w:rFonts w:ascii="Times New Roman" w:eastAsiaTheme="minorEastAsia" w:hAnsi="Times New Roman" w:cs="Times New Roman"/>
          <w:sz w:val="24"/>
          <w:szCs w:val="24"/>
          <w:shd w:val="clear" w:color="auto" w:fill="FFFFFF"/>
        </w:rPr>
        <w:t xml:space="preserve">um limite de emissão de carbono que o </w:t>
      </w:r>
      <w:r w:rsidR="00CC52C8">
        <w:rPr>
          <w:rFonts w:ascii="Times New Roman" w:eastAsiaTheme="minorEastAsia" w:hAnsi="Times New Roman" w:cs="Times New Roman"/>
          <w:sz w:val="24"/>
          <w:szCs w:val="24"/>
          <w:shd w:val="clear" w:color="auto" w:fill="FFFFFF"/>
        </w:rPr>
        <w:t>usuário (no caso, a empresa de viação)</w:t>
      </w:r>
      <w:r w:rsidR="005A4BDB">
        <w:rPr>
          <w:rFonts w:ascii="Times New Roman" w:eastAsiaTheme="minorEastAsia" w:hAnsi="Times New Roman" w:cs="Times New Roman"/>
          <w:sz w:val="24"/>
          <w:szCs w:val="24"/>
          <w:shd w:val="clear" w:color="auto" w:fill="FFFFFF"/>
        </w:rPr>
        <w:t xml:space="preserve"> deve cumprir sem que </w:t>
      </w:r>
      <w:r w:rsidR="00CC52C8">
        <w:rPr>
          <w:rFonts w:ascii="Times New Roman" w:eastAsiaTheme="minorEastAsia" w:hAnsi="Times New Roman" w:cs="Times New Roman"/>
          <w:sz w:val="24"/>
          <w:szCs w:val="24"/>
          <w:shd w:val="clear" w:color="auto" w:fill="FFFFFF"/>
        </w:rPr>
        <w:t xml:space="preserve">haja eventuais sanções, a partir dos valores obtidos das variáveis acima, pode-se estabelecer enfim, que: </w:t>
      </w:r>
    </w:p>
    <w:p w:rsidR="00CC52C8" w:rsidRDefault="00CC52C8" w:rsidP="00AD4C02">
      <w:pPr>
        <w:spacing w:line="360" w:lineRule="auto"/>
        <w:jc w:val="both"/>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Vlmt=TkgD+TkgE</m:t>
          </m:r>
        </m:oMath>
      </m:oMathPara>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765435" w:rsidRDefault="00765435"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Sendo:</w:t>
      </w:r>
    </w:p>
    <w:p w:rsidR="00765435" w:rsidRDefault="00765435" w:rsidP="00AD4C02">
      <w:pPr>
        <w:spacing w:line="360" w:lineRule="auto"/>
        <w:jc w:val="both"/>
        <w:rPr>
          <w:rFonts w:ascii="Times New Roman" w:eastAsiaTheme="minorEastAsia" w:hAnsi="Times New Roman" w:cs="Times New Roman"/>
          <w:sz w:val="24"/>
          <w:szCs w:val="24"/>
          <w:shd w:val="clear" w:color="auto" w:fill="FFFFFF"/>
        </w:rPr>
      </w:pPr>
      <w:proofErr w:type="spellStart"/>
      <w:proofErr w:type="gramStart"/>
      <w:r w:rsidRPr="00765435">
        <w:rPr>
          <w:rFonts w:ascii="Times New Roman" w:eastAsiaTheme="minorEastAsia" w:hAnsi="Times New Roman" w:cs="Times New Roman"/>
          <w:i/>
          <w:sz w:val="24"/>
          <w:szCs w:val="24"/>
          <w:shd w:val="clear" w:color="auto" w:fill="FFFFFF"/>
        </w:rPr>
        <w:t>VlmT</w:t>
      </w:r>
      <w:proofErr w:type="spellEnd"/>
      <w:proofErr w:type="gramEnd"/>
      <w:r>
        <w:rPr>
          <w:rFonts w:ascii="Times New Roman" w:eastAsiaTheme="minorEastAsia" w:hAnsi="Times New Roman" w:cs="Times New Roman"/>
          <w:i/>
          <w:sz w:val="24"/>
          <w:szCs w:val="24"/>
          <w:shd w:val="clear" w:color="auto" w:fill="FFFFFF"/>
        </w:rPr>
        <w:t xml:space="preserve"> </w:t>
      </w:r>
      <w:r w:rsidRPr="00765435">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Valor limite de emissão de CO2/litro em kg</w:t>
      </w:r>
    </w:p>
    <w:p w:rsidR="00765435" w:rsidRDefault="00765435"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Tomado o limite como a soma da emissão de CO2/litro em quilos do diesel e do etanol,</w:t>
      </w:r>
      <w:proofErr w:type="gramStart"/>
      <w:r>
        <w:rPr>
          <w:rFonts w:ascii="Times New Roman" w:eastAsiaTheme="minorEastAsia" w:hAnsi="Times New Roman" w:cs="Times New Roman"/>
          <w:sz w:val="24"/>
          <w:szCs w:val="24"/>
          <w:shd w:val="clear" w:color="auto" w:fill="FFFFFF"/>
        </w:rPr>
        <w:t xml:space="preserve">  </w:t>
      </w:r>
      <w:proofErr w:type="gramEnd"/>
      <w:r>
        <w:rPr>
          <w:rFonts w:ascii="Times New Roman" w:eastAsiaTheme="minorEastAsia" w:hAnsi="Times New Roman" w:cs="Times New Roman"/>
          <w:sz w:val="24"/>
          <w:szCs w:val="24"/>
          <w:shd w:val="clear" w:color="auto" w:fill="FFFFFF"/>
        </w:rPr>
        <w:t>estabelece-se agora, o valor de crédito de carbono, caso se utilize o etanol em vez do diesel:</w:t>
      </w:r>
    </w:p>
    <w:p w:rsidR="00765435" w:rsidRDefault="00765435" w:rsidP="00AD4C02">
      <w:pPr>
        <w:spacing w:line="360" w:lineRule="auto"/>
        <w:jc w:val="both"/>
        <w:rPr>
          <w:rFonts w:ascii="Times New Roman" w:eastAsiaTheme="minorEastAsia" w:hAnsi="Times New Roman" w:cs="Times New Roman"/>
          <w:sz w:val="24"/>
          <w:szCs w:val="24"/>
          <w:shd w:val="clear" w:color="auto" w:fill="FFFFFF"/>
        </w:rPr>
      </w:pPr>
    </w:p>
    <w:p w:rsidR="00765435" w:rsidRDefault="00765435"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p>
    <w:p w:rsidR="00CC52C8" w:rsidRPr="00CC52C8" w:rsidRDefault="00CC52C8" w:rsidP="00AD4C02">
      <w:pPr>
        <w:spacing w:line="360" w:lineRule="auto"/>
        <w:jc w:val="both"/>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Res=</m:t>
          </m:r>
          <m:d>
            <m:dPr>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TkgD×2</m:t>
              </m:r>
            </m:e>
          </m:d>
          <m:r>
            <w:rPr>
              <w:rFonts w:ascii="Cambria Math" w:eastAsiaTheme="minorEastAsia" w:hAnsi="Cambria Math" w:cs="Times New Roman"/>
              <w:sz w:val="24"/>
              <w:szCs w:val="24"/>
              <w:shd w:val="clear" w:color="auto" w:fill="FFFFFF"/>
            </w:rPr>
            <m:t>-(TkgD-TkgE)</m:t>
          </m:r>
        </m:oMath>
      </m:oMathPara>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61339C" w:rsidRDefault="0061339C"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Onde, se tem as seguintes possibilidades:</w:t>
      </w:r>
    </w:p>
    <w:p w:rsidR="0061339C" w:rsidRDefault="0061339C"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Se </w:t>
      </w:r>
      <w:proofErr w:type="spellStart"/>
      <w:r>
        <w:rPr>
          <w:rFonts w:ascii="Times New Roman" w:eastAsiaTheme="minorEastAsia" w:hAnsi="Times New Roman" w:cs="Times New Roman"/>
          <w:i/>
          <w:sz w:val="24"/>
          <w:szCs w:val="24"/>
          <w:shd w:val="clear" w:color="auto" w:fill="FFFFFF"/>
        </w:rPr>
        <w:t>Res</w:t>
      </w:r>
      <w:proofErr w:type="spellEnd"/>
      <w:r>
        <w:rPr>
          <w:rFonts w:ascii="Times New Roman" w:eastAsiaTheme="minorEastAsia" w:hAnsi="Times New Roman" w:cs="Times New Roman"/>
          <w:i/>
          <w:sz w:val="24"/>
          <w:szCs w:val="24"/>
          <w:shd w:val="clear" w:color="auto" w:fill="FFFFFF"/>
        </w:rPr>
        <w:t xml:space="preserve"> &gt;</w:t>
      </w:r>
      <w:proofErr w:type="spellStart"/>
      <w:r>
        <w:rPr>
          <w:rFonts w:ascii="Times New Roman" w:eastAsiaTheme="minorEastAsia" w:hAnsi="Times New Roman" w:cs="Times New Roman"/>
          <w:i/>
          <w:sz w:val="24"/>
          <w:szCs w:val="24"/>
          <w:shd w:val="clear" w:color="auto" w:fill="FFFFFF"/>
        </w:rPr>
        <w:t>Vlmt</w:t>
      </w:r>
      <w:proofErr w:type="spellEnd"/>
      <w:r>
        <w:rPr>
          <w:rFonts w:ascii="Times New Roman" w:eastAsiaTheme="minorEastAsia" w:hAnsi="Times New Roman" w:cs="Times New Roman"/>
          <w:i/>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haverá necessidade de neutralização de carbono. </w:t>
      </w:r>
    </w:p>
    <w:p w:rsidR="000A241F" w:rsidRDefault="0061339C"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Se </w:t>
      </w:r>
      <w:proofErr w:type="spellStart"/>
      <w:r>
        <w:rPr>
          <w:rFonts w:ascii="Times New Roman" w:eastAsiaTheme="minorEastAsia" w:hAnsi="Times New Roman" w:cs="Times New Roman"/>
          <w:i/>
          <w:sz w:val="24"/>
          <w:szCs w:val="24"/>
          <w:shd w:val="clear" w:color="auto" w:fill="FFFFFF"/>
        </w:rPr>
        <w:t>Res</w:t>
      </w:r>
      <w:proofErr w:type="spellEnd"/>
      <w:r>
        <w:rPr>
          <w:rFonts w:ascii="Times New Roman" w:eastAsiaTheme="minorEastAsia" w:hAnsi="Times New Roman" w:cs="Times New Roman"/>
          <w:i/>
          <w:sz w:val="24"/>
          <w:szCs w:val="24"/>
          <w:shd w:val="clear" w:color="auto" w:fill="FFFFFF"/>
        </w:rPr>
        <w:t xml:space="preserve"> &lt; </w:t>
      </w:r>
      <w:proofErr w:type="spellStart"/>
      <w:proofErr w:type="gramStart"/>
      <w:r>
        <w:rPr>
          <w:rFonts w:ascii="Times New Roman" w:eastAsiaTheme="minorEastAsia" w:hAnsi="Times New Roman" w:cs="Times New Roman"/>
          <w:i/>
          <w:sz w:val="24"/>
          <w:szCs w:val="24"/>
          <w:shd w:val="clear" w:color="auto" w:fill="FFFFFF"/>
        </w:rPr>
        <w:t>VlmT</w:t>
      </w:r>
      <w:proofErr w:type="spellEnd"/>
      <w:proofErr w:type="gramEnd"/>
      <w:r>
        <w:rPr>
          <w:rFonts w:ascii="Times New Roman" w:eastAsiaTheme="minorEastAsia" w:hAnsi="Times New Roman" w:cs="Times New Roman"/>
          <w:sz w:val="24"/>
          <w:szCs w:val="24"/>
          <w:shd w:val="clear" w:color="auto" w:fill="FFFFFF"/>
        </w:rPr>
        <w:t xml:space="preserve"> , houve produção de crédito de carbono.  </w:t>
      </w: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p>
    <w:p w:rsidR="00D94BED" w:rsidRDefault="00474C9B"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w:t>
      </w:r>
      <w:r w:rsidR="0061339C">
        <w:rPr>
          <w:rFonts w:ascii="Times New Roman" w:eastAsiaTheme="minorEastAsia" w:hAnsi="Times New Roman" w:cs="Times New Roman"/>
          <w:sz w:val="24"/>
          <w:szCs w:val="24"/>
          <w:shd w:val="clear" w:color="auto" w:fill="FFFFFF"/>
        </w:rPr>
        <w:t>essa maneira se consegue auxiliar o usuário a estabelecer parâmetros de gestão</w:t>
      </w:r>
      <w:r w:rsidR="00D94BED">
        <w:rPr>
          <w:rFonts w:ascii="Times New Roman" w:eastAsiaTheme="minorEastAsia" w:hAnsi="Times New Roman" w:cs="Times New Roman"/>
          <w:sz w:val="24"/>
          <w:szCs w:val="24"/>
          <w:shd w:val="clear" w:color="auto" w:fill="FFFFFF"/>
        </w:rPr>
        <w:t xml:space="preserve"> de recursos para que se chegue ao objetivo de mitigar ao máximo a emissão de carbono e a maximizar a geração de créditos.  </w:t>
      </w:r>
      <w:r w:rsidR="0061339C">
        <w:rPr>
          <w:rFonts w:ascii="Times New Roman" w:eastAsiaTheme="minorEastAsia" w:hAnsi="Times New Roman" w:cs="Times New Roman"/>
          <w:sz w:val="24"/>
          <w:szCs w:val="24"/>
          <w:shd w:val="clear" w:color="auto" w:fill="FFFFFF"/>
        </w:rPr>
        <w:t xml:space="preserve">  </w:t>
      </w:r>
    </w:p>
    <w:p w:rsidR="00474C9B" w:rsidRDefault="00D94BED"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p>
    <w:p w:rsidR="00474C9B" w:rsidRDefault="00474C9B"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p>
    <w:p w:rsidR="00D132F0" w:rsidRDefault="00D132F0" w:rsidP="00AD4C02">
      <w:pPr>
        <w:spacing w:line="360" w:lineRule="auto"/>
        <w:jc w:val="both"/>
        <w:rPr>
          <w:rFonts w:ascii="Times New Roman" w:eastAsiaTheme="minorEastAsia" w:hAnsi="Times New Roman" w:cs="Times New Roman"/>
          <w:b/>
          <w:sz w:val="24"/>
          <w:szCs w:val="24"/>
          <w:shd w:val="clear" w:color="auto" w:fill="FFFFFF"/>
        </w:rPr>
      </w:pPr>
    </w:p>
    <w:p w:rsidR="00D132F0" w:rsidRDefault="00D132F0" w:rsidP="00AD4C02">
      <w:pPr>
        <w:spacing w:line="360" w:lineRule="auto"/>
        <w:jc w:val="both"/>
        <w:rPr>
          <w:rFonts w:ascii="Times New Roman" w:eastAsiaTheme="minorEastAsia" w:hAnsi="Times New Roman" w:cs="Times New Roman"/>
          <w:b/>
          <w:sz w:val="24"/>
          <w:szCs w:val="24"/>
          <w:shd w:val="clear" w:color="auto" w:fill="FFFFFF"/>
        </w:rPr>
      </w:pPr>
    </w:p>
    <w:p w:rsidR="00474C9B" w:rsidRPr="00474C9B" w:rsidRDefault="00474C9B"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b/>
          <w:sz w:val="24"/>
          <w:szCs w:val="24"/>
          <w:shd w:val="clear" w:color="auto" w:fill="FFFFFF"/>
        </w:rPr>
        <w:t>3. Conclusão</w:t>
      </w:r>
    </w:p>
    <w:p w:rsidR="00A62280" w:rsidRPr="0061339C" w:rsidRDefault="00474C9B" w:rsidP="00AD4C02">
      <w:pPr>
        <w:spacing w:line="36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0A241F">
        <w:rPr>
          <w:rFonts w:ascii="Times New Roman" w:eastAsiaTheme="minorEastAsia" w:hAnsi="Times New Roman" w:cs="Times New Roman"/>
          <w:sz w:val="24"/>
          <w:szCs w:val="24"/>
          <w:shd w:val="clear" w:color="auto" w:fill="FFFFFF"/>
        </w:rPr>
        <w:t>Verificou-se que o etanol, em que se pese a eficiência energética menor, é o combustível que viabiliza mais facilmente a geração de crédito de carbono, em comparação com o diesel.  Pode-se concluir também que, por mais dificuldades que ainda haja em se produzir insumos que não emitam tanto dióxido de carbono, é sempre possível aplicar a tecnologia de informação para melhorar a gestão logística do transporte rodoviário e a melhora nessa área tende a contribuir para o maior controle da emissão de gases de efeito estufa.</w:t>
      </w:r>
      <w:r w:rsidR="00D94BED">
        <w:rPr>
          <w:rFonts w:ascii="Times New Roman" w:eastAsiaTheme="minorEastAsia" w:hAnsi="Times New Roman" w:cs="Times New Roman"/>
          <w:b/>
          <w:sz w:val="24"/>
          <w:szCs w:val="24"/>
          <w:shd w:val="clear" w:color="auto" w:fill="FFFFFF"/>
        </w:rPr>
        <w:t xml:space="preserve">    </w:t>
      </w:r>
      <w:r w:rsidR="0061339C">
        <w:rPr>
          <w:rFonts w:ascii="Times New Roman" w:eastAsiaTheme="minorEastAsia" w:hAnsi="Times New Roman" w:cs="Times New Roman"/>
          <w:sz w:val="24"/>
          <w:szCs w:val="24"/>
          <w:shd w:val="clear" w:color="auto" w:fill="FFFFFF"/>
        </w:rPr>
        <w:t xml:space="preserve">   </w:t>
      </w:r>
    </w:p>
    <w:p w:rsidR="008B4440" w:rsidRPr="008B4440" w:rsidRDefault="008B4440" w:rsidP="00AD4C02">
      <w:pPr>
        <w:spacing w:line="360" w:lineRule="auto"/>
        <w:jc w:val="both"/>
        <w:rPr>
          <w:rFonts w:ascii="Times New Roman" w:eastAsiaTheme="minorEastAsia" w:hAnsi="Times New Roman" w:cs="Times New Roman"/>
          <w:sz w:val="24"/>
          <w:szCs w:val="24"/>
          <w:shd w:val="clear" w:color="auto" w:fill="FFFFFF"/>
        </w:rPr>
      </w:pPr>
    </w:p>
    <w:p w:rsidR="00C324AB" w:rsidRDefault="00C324AB" w:rsidP="00AD4C02">
      <w:pPr>
        <w:spacing w:line="360" w:lineRule="auto"/>
        <w:jc w:val="both"/>
        <w:rPr>
          <w:rFonts w:ascii="Times New Roman" w:hAnsi="Times New Roman" w:cs="Times New Roman"/>
          <w:sz w:val="24"/>
          <w:szCs w:val="24"/>
          <w:shd w:val="clear" w:color="auto" w:fill="FFFFFF"/>
        </w:rPr>
      </w:pPr>
    </w:p>
    <w:p w:rsidR="00FB76B4" w:rsidRDefault="00FB76B4" w:rsidP="00FB76B4">
      <w:pPr>
        <w:spacing w:line="360" w:lineRule="auto"/>
        <w:jc w:val="center"/>
        <w:rPr>
          <w:rFonts w:ascii="Times New Roman" w:hAnsi="Times New Roman" w:cs="Times New Roman"/>
          <w:sz w:val="24"/>
          <w:szCs w:val="24"/>
          <w:shd w:val="clear" w:color="auto" w:fill="FFFFFF"/>
        </w:rPr>
      </w:pPr>
    </w:p>
    <w:p w:rsidR="00FB76B4" w:rsidRPr="00AD4C02" w:rsidRDefault="00FB76B4" w:rsidP="00FB76B4">
      <w:pPr>
        <w:spacing w:line="360" w:lineRule="auto"/>
        <w:jc w:val="center"/>
        <w:rPr>
          <w:rFonts w:ascii="Times New Roman" w:hAnsi="Times New Roman" w:cs="Times New Roman"/>
          <w:sz w:val="24"/>
          <w:szCs w:val="24"/>
          <w:shd w:val="clear" w:color="auto" w:fill="FFFFFF"/>
        </w:rPr>
      </w:pPr>
    </w:p>
    <w:p w:rsidR="00070C16" w:rsidRDefault="00E4544A" w:rsidP="00070C1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   </w:t>
      </w:r>
      <w:r w:rsidR="00070C16">
        <w:rPr>
          <w:rFonts w:ascii="Times New Roman" w:hAnsi="Times New Roman" w:cs="Times New Roman"/>
          <w:sz w:val="24"/>
          <w:szCs w:val="24"/>
          <w:shd w:val="clear" w:color="auto" w:fill="FFFFFF"/>
        </w:rPr>
        <w:t xml:space="preserve"> </w:t>
      </w:r>
      <w:r w:rsidR="00C546D0">
        <w:rPr>
          <w:rFonts w:ascii="Times New Roman" w:hAnsi="Times New Roman" w:cs="Times New Roman"/>
          <w:sz w:val="24"/>
          <w:szCs w:val="24"/>
          <w:shd w:val="clear" w:color="auto" w:fill="FFFFFF"/>
        </w:rPr>
        <w:t xml:space="preserve">  </w:t>
      </w:r>
    </w:p>
    <w:p w:rsidR="000A241F" w:rsidRDefault="000A241F" w:rsidP="00564F9C">
      <w:pPr>
        <w:pStyle w:val="PargrafodaLista"/>
        <w:spacing w:line="360" w:lineRule="auto"/>
        <w:ind w:left="600"/>
        <w:jc w:val="both"/>
        <w:rPr>
          <w:rFonts w:ascii="Times New Roman" w:hAnsi="Times New Roman" w:cs="Times New Roman"/>
          <w:b/>
          <w:sz w:val="24"/>
          <w:szCs w:val="24"/>
        </w:rPr>
      </w:pPr>
    </w:p>
    <w:p w:rsidR="001A778E" w:rsidRPr="00564F9C" w:rsidRDefault="001A778E" w:rsidP="00564F9C">
      <w:pPr>
        <w:pStyle w:val="PargrafodaLista"/>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p>
    <w:p w:rsidR="00564F9C" w:rsidRPr="00564F9C" w:rsidRDefault="00564F9C" w:rsidP="00564F9C">
      <w:pPr>
        <w:pStyle w:val="PargrafodaLista"/>
        <w:spacing w:line="360" w:lineRule="auto"/>
        <w:ind w:left="600"/>
        <w:jc w:val="both"/>
        <w:rPr>
          <w:rFonts w:ascii="Times New Roman" w:hAnsi="Times New Roman" w:cs="Times New Roman"/>
          <w:sz w:val="24"/>
          <w:szCs w:val="24"/>
        </w:rPr>
      </w:pPr>
    </w:p>
    <w:p w:rsidR="00E4560D" w:rsidRPr="00E4560D" w:rsidRDefault="00E4560D" w:rsidP="00E4560D">
      <w:pPr>
        <w:spacing w:line="360" w:lineRule="auto"/>
        <w:jc w:val="both"/>
        <w:rPr>
          <w:rFonts w:ascii="Times New Roman" w:hAnsi="Times New Roman" w:cs="Times New Roman"/>
          <w:sz w:val="24"/>
          <w:szCs w:val="24"/>
        </w:rPr>
      </w:pPr>
    </w:p>
    <w:p w:rsidR="00BB22B6" w:rsidRDefault="00BB22B6" w:rsidP="00BB22B6">
      <w:pPr>
        <w:spacing w:line="360" w:lineRule="auto"/>
        <w:jc w:val="both"/>
        <w:rPr>
          <w:rFonts w:ascii="Times New Roman" w:hAnsi="Times New Roman" w:cs="Times New Roman"/>
          <w:sz w:val="24"/>
          <w:szCs w:val="24"/>
        </w:rPr>
      </w:pPr>
    </w:p>
    <w:p w:rsidR="00BB22B6" w:rsidRPr="0051338D" w:rsidRDefault="00BB22B6" w:rsidP="00BB22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1393F" w:rsidRDefault="0011393F" w:rsidP="00972574">
      <w:pPr>
        <w:spacing w:line="360" w:lineRule="auto"/>
        <w:jc w:val="both"/>
        <w:rPr>
          <w:rFonts w:ascii="Times New Roman" w:hAnsi="Times New Roman" w:cs="Times New Roman"/>
          <w:sz w:val="24"/>
          <w:szCs w:val="24"/>
        </w:rPr>
      </w:pPr>
    </w:p>
    <w:p w:rsidR="009E04D4" w:rsidRDefault="009E04D4" w:rsidP="007D4687">
      <w:pPr>
        <w:jc w:val="both"/>
        <w:rPr>
          <w:rFonts w:ascii="Times New Roman" w:hAnsi="Times New Roman" w:cs="Times New Roman"/>
          <w:sz w:val="24"/>
          <w:szCs w:val="24"/>
        </w:rPr>
      </w:pPr>
    </w:p>
    <w:p w:rsidR="0051338D" w:rsidRDefault="0051338D" w:rsidP="007D4687">
      <w:pPr>
        <w:jc w:val="both"/>
        <w:rPr>
          <w:rFonts w:ascii="Times New Roman" w:hAnsi="Times New Roman" w:cs="Times New Roman"/>
          <w:sz w:val="24"/>
          <w:szCs w:val="24"/>
        </w:rPr>
      </w:pPr>
    </w:p>
    <w:p w:rsidR="00303ED6" w:rsidRDefault="006063A9" w:rsidP="007D4687">
      <w:pPr>
        <w:jc w:val="both"/>
        <w:rPr>
          <w:rFonts w:ascii="Times New Roman" w:hAnsi="Times New Roman" w:cs="Times New Roman"/>
          <w:sz w:val="24"/>
          <w:szCs w:val="24"/>
        </w:rPr>
      </w:pPr>
      <w:r>
        <w:rPr>
          <w:rFonts w:ascii="Times New Roman" w:hAnsi="Times New Roman" w:cs="Times New Roman"/>
          <w:sz w:val="24"/>
          <w:szCs w:val="24"/>
        </w:rPr>
        <w:t xml:space="preserve"> </w:t>
      </w: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474C9B" w:rsidP="007D4687">
      <w:pPr>
        <w:jc w:val="both"/>
        <w:rPr>
          <w:rFonts w:ascii="Times New Roman" w:hAnsi="Times New Roman" w:cs="Times New Roman"/>
          <w:sz w:val="24"/>
          <w:szCs w:val="24"/>
        </w:rPr>
      </w:pPr>
    </w:p>
    <w:p w:rsidR="00474C9B" w:rsidRDefault="00A067D0" w:rsidP="007D4687">
      <w:pPr>
        <w:jc w:val="both"/>
        <w:rPr>
          <w:rFonts w:ascii="Times New Roman" w:hAnsi="Times New Roman" w:cs="Times New Roman"/>
          <w:b/>
          <w:sz w:val="24"/>
          <w:szCs w:val="24"/>
        </w:rPr>
      </w:pPr>
      <w:r>
        <w:rPr>
          <w:rFonts w:ascii="Times New Roman" w:hAnsi="Times New Roman" w:cs="Times New Roman"/>
          <w:b/>
          <w:sz w:val="24"/>
          <w:szCs w:val="24"/>
        </w:rPr>
        <w:t>4. Referências</w:t>
      </w:r>
    </w:p>
    <w:p w:rsidR="00350C6D" w:rsidRDefault="00350C6D" w:rsidP="00350C6D">
      <w:pPr>
        <w:rPr>
          <w:rFonts w:ascii="Times New Roman" w:hAnsi="Times New Roman" w:cs="Times New Roman"/>
          <w:sz w:val="20"/>
          <w:szCs w:val="20"/>
        </w:rPr>
      </w:pPr>
      <w:r w:rsidRPr="00350C6D">
        <w:rPr>
          <w:rFonts w:ascii="Times New Roman" w:hAnsi="Times New Roman" w:cs="Times New Roman"/>
          <w:sz w:val="20"/>
          <w:szCs w:val="20"/>
        </w:rPr>
        <w:t xml:space="preserve">BARTOLOMEU, Daniela </w:t>
      </w:r>
      <w:proofErr w:type="spellStart"/>
      <w:r w:rsidRPr="00350C6D">
        <w:rPr>
          <w:rFonts w:ascii="Times New Roman" w:hAnsi="Times New Roman" w:cs="Times New Roman"/>
          <w:sz w:val="20"/>
          <w:szCs w:val="20"/>
        </w:rPr>
        <w:t>Bacchi</w:t>
      </w:r>
      <w:proofErr w:type="spellEnd"/>
      <w:r w:rsidRPr="00350C6D">
        <w:rPr>
          <w:rFonts w:ascii="Times New Roman" w:hAnsi="Times New Roman" w:cs="Times New Roman"/>
          <w:sz w:val="20"/>
          <w:szCs w:val="20"/>
        </w:rPr>
        <w:t>; PÉRA, Thiago Guilherme; CAIXETA-FILHO, José Vicente</w:t>
      </w:r>
      <w:r w:rsidRPr="00350C6D">
        <w:rPr>
          <w:rFonts w:ascii="Times New Roman" w:hAnsi="Times New Roman" w:cs="Times New Roman"/>
          <w:b/>
          <w:sz w:val="20"/>
          <w:szCs w:val="20"/>
        </w:rPr>
        <w:t>.  Logística sustentável: avaliação de estratégias de redução das emissões de CO2 no transporte rodoviário de cargas</w:t>
      </w:r>
      <w:r>
        <w:rPr>
          <w:rFonts w:ascii="Times New Roman" w:hAnsi="Times New Roman" w:cs="Times New Roman"/>
          <w:b/>
          <w:sz w:val="20"/>
          <w:szCs w:val="20"/>
        </w:rPr>
        <w:t xml:space="preserve">. </w:t>
      </w:r>
      <w:r>
        <w:rPr>
          <w:rFonts w:ascii="Times New Roman" w:hAnsi="Times New Roman" w:cs="Times New Roman"/>
          <w:sz w:val="20"/>
          <w:szCs w:val="20"/>
        </w:rPr>
        <w:t xml:space="preserve">Disponível em: </w:t>
      </w:r>
      <w:hyperlink r:id="rId6" w:history="1">
        <w:r w:rsidRPr="009E6650">
          <w:rPr>
            <w:rStyle w:val="Hyperlink"/>
            <w:rFonts w:ascii="Times New Roman" w:hAnsi="Times New Roman" w:cs="Times New Roman"/>
            <w:sz w:val="20"/>
            <w:szCs w:val="20"/>
          </w:rPr>
          <w:t>https://doi.org/10.1590/2238-1031.jtl.v10n3a3</w:t>
        </w:r>
      </w:hyperlink>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Acesso em: </w:t>
      </w:r>
      <w:r w:rsidR="000855A3">
        <w:rPr>
          <w:rFonts w:ascii="Times New Roman" w:hAnsi="Times New Roman" w:cs="Times New Roman"/>
          <w:sz w:val="20"/>
          <w:szCs w:val="20"/>
        </w:rPr>
        <w:t>0</w:t>
      </w:r>
      <w:r>
        <w:rPr>
          <w:rFonts w:ascii="Times New Roman" w:hAnsi="Times New Roman" w:cs="Times New Roman"/>
          <w:sz w:val="20"/>
          <w:szCs w:val="20"/>
        </w:rPr>
        <w:t>3 nov. 2022</w:t>
      </w:r>
    </w:p>
    <w:p w:rsidR="00D132F0" w:rsidRPr="00D132F0" w:rsidRDefault="00D132F0" w:rsidP="00D132F0">
      <w:pPr>
        <w:rPr>
          <w:rFonts w:ascii="Times New Roman" w:hAnsi="Times New Roman" w:cs="Times New Roman"/>
          <w:sz w:val="20"/>
          <w:szCs w:val="20"/>
        </w:rPr>
      </w:pPr>
      <w:r w:rsidRPr="00421498">
        <w:rPr>
          <w:rFonts w:ascii="Times New Roman" w:hAnsi="Times New Roman" w:cs="Times New Roman"/>
          <w:sz w:val="20"/>
          <w:szCs w:val="20"/>
        </w:rPr>
        <w:t xml:space="preserve">COMO são gerados os créditos de carbono? </w:t>
      </w:r>
      <w:r>
        <w:rPr>
          <w:rFonts w:ascii="Times New Roman" w:hAnsi="Times New Roman" w:cs="Times New Roman"/>
          <w:sz w:val="20"/>
          <w:szCs w:val="20"/>
        </w:rPr>
        <w:t xml:space="preserve"> </w:t>
      </w:r>
      <w:proofErr w:type="spellStart"/>
      <w:r>
        <w:rPr>
          <w:rFonts w:ascii="Times New Roman" w:hAnsi="Times New Roman" w:cs="Times New Roman"/>
          <w:sz w:val="20"/>
          <w:szCs w:val="20"/>
        </w:rPr>
        <w:t>Sustainable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Carbon</w:t>
      </w:r>
      <w:proofErr w:type="spellEnd"/>
      <w:r>
        <w:rPr>
          <w:rFonts w:ascii="Times New Roman" w:hAnsi="Times New Roman" w:cs="Times New Roman"/>
          <w:sz w:val="20"/>
          <w:szCs w:val="20"/>
        </w:rPr>
        <w:t xml:space="preserve"> Brasil, 2020. Disponível em: </w:t>
      </w:r>
      <w:hyperlink r:id="rId7" w:history="1">
        <w:r w:rsidRPr="00EA02CD">
          <w:rPr>
            <w:rStyle w:val="Hyperlink"/>
            <w:rFonts w:ascii="Times New Roman" w:hAnsi="Times New Roman" w:cs="Times New Roman"/>
            <w:sz w:val="20"/>
            <w:szCs w:val="20"/>
          </w:rPr>
          <w:t>https://www.sustainablecarbon.com/como-sao-gerados/</w:t>
        </w:r>
      </w:hyperlink>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Acesso em 06 </w:t>
      </w:r>
      <w:proofErr w:type="spellStart"/>
      <w:r>
        <w:rPr>
          <w:rFonts w:ascii="Times New Roman" w:hAnsi="Times New Roman" w:cs="Times New Roman"/>
          <w:sz w:val="20"/>
          <w:szCs w:val="20"/>
        </w:rPr>
        <w:t>nov</w:t>
      </w:r>
      <w:proofErr w:type="spellEnd"/>
      <w:r>
        <w:rPr>
          <w:rFonts w:ascii="Times New Roman" w:hAnsi="Times New Roman" w:cs="Times New Roman"/>
          <w:sz w:val="20"/>
          <w:szCs w:val="20"/>
        </w:rPr>
        <w:t xml:space="preserve"> 2022</w:t>
      </w:r>
    </w:p>
    <w:p w:rsidR="00A52E88" w:rsidRPr="00A52E88" w:rsidRDefault="00A52E88" w:rsidP="00A52E88">
      <w:pPr>
        <w:pStyle w:val="Ttulo1"/>
        <w:shd w:val="clear" w:color="auto" w:fill="FFFFFF"/>
        <w:spacing w:before="0" w:beforeAutospacing="0" w:after="144" w:afterAutospacing="0"/>
        <w:textAlignment w:val="baseline"/>
        <w:rPr>
          <w:rFonts w:ascii="Arial" w:hAnsi="Arial" w:cs="Arial"/>
          <w:b w:val="0"/>
          <w:color w:val="191919"/>
          <w:spacing w:val="-2"/>
          <w:sz w:val="41"/>
          <w:szCs w:val="41"/>
        </w:rPr>
      </w:pPr>
      <w:r>
        <w:rPr>
          <w:b w:val="0"/>
          <w:color w:val="191919"/>
          <w:spacing w:val="-2"/>
          <w:sz w:val="20"/>
          <w:szCs w:val="20"/>
        </w:rPr>
        <w:t>CONSUMIDORES</w:t>
      </w:r>
      <w:r w:rsidRPr="00A52E88">
        <w:rPr>
          <w:b w:val="0"/>
          <w:color w:val="191919"/>
          <w:spacing w:val="-2"/>
          <w:sz w:val="20"/>
          <w:szCs w:val="20"/>
        </w:rPr>
        <w:t xml:space="preserve"> brasileiros preferem comprar de empresas sustentáveis</w:t>
      </w:r>
      <w:r>
        <w:rPr>
          <w:b w:val="0"/>
          <w:color w:val="191919"/>
          <w:spacing w:val="-2"/>
          <w:sz w:val="20"/>
          <w:szCs w:val="20"/>
        </w:rPr>
        <w:t xml:space="preserve">. </w:t>
      </w:r>
      <w:r>
        <w:rPr>
          <w:color w:val="191919"/>
          <w:spacing w:val="-2"/>
          <w:sz w:val="20"/>
          <w:szCs w:val="20"/>
        </w:rPr>
        <w:t xml:space="preserve">FIEP, </w:t>
      </w:r>
      <w:r>
        <w:rPr>
          <w:b w:val="0"/>
          <w:color w:val="191919"/>
          <w:spacing w:val="-2"/>
          <w:sz w:val="20"/>
          <w:szCs w:val="20"/>
        </w:rPr>
        <w:t xml:space="preserve">2020. Disponível em: </w:t>
      </w:r>
      <w:hyperlink r:id="rId8" w:history="1">
        <w:r w:rsidRPr="00EA02CD">
          <w:rPr>
            <w:rStyle w:val="Hyperlink"/>
            <w:b w:val="0"/>
            <w:spacing w:val="-2"/>
            <w:sz w:val="20"/>
            <w:szCs w:val="20"/>
          </w:rPr>
          <w:t>https://agenciafiep.com.br/2019/02/28/consumidores-preferem-empresas-sustentaveis/</w:t>
        </w:r>
      </w:hyperlink>
      <w:proofErr w:type="gramStart"/>
      <w:r>
        <w:rPr>
          <w:b w:val="0"/>
          <w:color w:val="191919"/>
          <w:spacing w:val="-2"/>
          <w:sz w:val="20"/>
          <w:szCs w:val="20"/>
        </w:rPr>
        <w:t xml:space="preserve"> .</w:t>
      </w:r>
      <w:proofErr w:type="gramEnd"/>
      <w:r>
        <w:rPr>
          <w:b w:val="0"/>
          <w:color w:val="191919"/>
          <w:spacing w:val="-2"/>
          <w:sz w:val="20"/>
          <w:szCs w:val="20"/>
        </w:rPr>
        <w:t xml:space="preserve"> Acesso em: 04 nov.2022</w:t>
      </w:r>
    </w:p>
    <w:p w:rsidR="00D132F0" w:rsidRPr="00D132F0" w:rsidRDefault="00D132F0" w:rsidP="00350C6D">
      <w:pPr>
        <w:rPr>
          <w:rFonts w:ascii="Times New Roman" w:hAnsi="Times New Roman" w:cs="Times New Roman"/>
          <w:sz w:val="20"/>
          <w:szCs w:val="20"/>
        </w:rPr>
      </w:pPr>
      <w:r>
        <w:rPr>
          <w:rFonts w:ascii="Times New Roman" w:hAnsi="Times New Roman" w:cs="Times New Roman"/>
          <w:sz w:val="20"/>
          <w:szCs w:val="20"/>
        </w:rPr>
        <w:t>ETANOL: Combustível do presente e da mobilidade sustentável.</w:t>
      </w:r>
      <w:r w:rsidRPr="00D132F0">
        <w:rPr>
          <w:rFonts w:ascii="Times New Roman" w:hAnsi="Times New Roman" w:cs="Times New Roman"/>
          <w:b/>
          <w:sz w:val="20"/>
          <w:szCs w:val="20"/>
        </w:rPr>
        <w:t xml:space="preserve"> ÚNICA</w:t>
      </w:r>
      <w:r>
        <w:rPr>
          <w:rFonts w:ascii="Times New Roman" w:hAnsi="Times New Roman" w:cs="Times New Roman"/>
          <w:b/>
          <w:sz w:val="20"/>
          <w:szCs w:val="20"/>
        </w:rPr>
        <w:t>,</w:t>
      </w:r>
      <w:r>
        <w:rPr>
          <w:rFonts w:ascii="Times New Roman" w:hAnsi="Times New Roman" w:cs="Times New Roman"/>
          <w:sz w:val="20"/>
          <w:szCs w:val="20"/>
        </w:rPr>
        <w:t xml:space="preserve"> 2021. Disponível em:</w:t>
      </w:r>
      <w:r w:rsidRPr="00D132F0">
        <w:t xml:space="preserve"> </w:t>
      </w:r>
      <w:hyperlink r:id="rId9" w:history="1">
        <w:r w:rsidRPr="008355C4">
          <w:rPr>
            <w:rStyle w:val="Hyperlink"/>
            <w:rFonts w:ascii="Times New Roman" w:hAnsi="Times New Roman" w:cs="Times New Roman"/>
            <w:sz w:val="20"/>
            <w:szCs w:val="20"/>
          </w:rPr>
          <w:t>https://unica.com.br/setor-sucroenergetico/etanol/</w:t>
        </w:r>
      </w:hyperlink>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Acesso em: 05 nov. 2022 </w:t>
      </w:r>
    </w:p>
    <w:p w:rsidR="00D132F0" w:rsidRPr="00D132F0" w:rsidRDefault="00D132F0" w:rsidP="00350C6D">
      <w:pPr>
        <w:rPr>
          <w:rFonts w:ascii="Times New Roman" w:hAnsi="Times New Roman" w:cs="Times New Roman"/>
          <w:sz w:val="20"/>
          <w:szCs w:val="20"/>
        </w:rPr>
      </w:pPr>
      <w:r w:rsidRPr="000855A3">
        <w:rPr>
          <w:rFonts w:ascii="Times New Roman" w:hAnsi="Times New Roman" w:cs="Times New Roman"/>
          <w:sz w:val="20"/>
          <w:szCs w:val="20"/>
        </w:rPr>
        <w:t xml:space="preserve">RUBIO, Alan. Transporte sustentável é uma questão de sobrevivência. </w:t>
      </w:r>
      <w:r w:rsidRPr="000855A3">
        <w:rPr>
          <w:rFonts w:ascii="Times New Roman" w:hAnsi="Times New Roman" w:cs="Times New Roman"/>
          <w:b/>
          <w:bCs/>
          <w:sz w:val="20"/>
          <w:szCs w:val="20"/>
        </w:rPr>
        <w:t>Cargo,</w:t>
      </w:r>
      <w:r w:rsidRPr="000855A3">
        <w:rPr>
          <w:rFonts w:ascii="Times New Roman" w:hAnsi="Times New Roman" w:cs="Times New Roman"/>
          <w:sz w:val="20"/>
          <w:szCs w:val="20"/>
        </w:rPr>
        <w:t xml:space="preserve"> 2016. Disponível em: </w:t>
      </w:r>
      <w:proofErr w:type="gramStart"/>
      <w:r w:rsidRPr="000855A3">
        <w:rPr>
          <w:rFonts w:ascii="Times New Roman" w:hAnsi="Times New Roman" w:cs="Times New Roman"/>
          <w:sz w:val="20"/>
          <w:szCs w:val="20"/>
        </w:rPr>
        <w:t>https</w:t>
      </w:r>
      <w:proofErr w:type="gramEnd"/>
      <w:r w:rsidRPr="000855A3">
        <w:rPr>
          <w:rFonts w:ascii="Times New Roman" w:hAnsi="Times New Roman" w:cs="Times New Roman"/>
          <w:sz w:val="20"/>
          <w:szCs w:val="20"/>
        </w:rPr>
        <w:t>://cargox2.wpengine.com/blog/transporte-sustentavel-e-uma-questao-de-sobrevivencia/. Acesso em: 04 nov. 2022.</w:t>
      </w:r>
    </w:p>
    <w:p w:rsidR="00A52E88" w:rsidRDefault="00C91105" w:rsidP="00350C6D">
      <w:pPr>
        <w:rPr>
          <w:rFonts w:ascii="Times New Roman" w:hAnsi="Times New Roman" w:cs="Times New Roman"/>
          <w:sz w:val="20"/>
          <w:szCs w:val="20"/>
        </w:rPr>
      </w:pPr>
      <w:r>
        <w:rPr>
          <w:rFonts w:ascii="Times New Roman" w:hAnsi="Times New Roman" w:cs="Times New Roman"/>
          <w:sz w:val="20"/>
          <w:szCs w:val="20"/>
          <w:lang w:val="en-US"/>
        </w:rPr>
        <w:t>URBANCIC, N. et al</w:t>
      </w:r>
      <w:r w:rsidRPr="00C91105">
        <w:rPr>
          <w:rFonts w:ascii="Times New Roman" w:hAnsi="Times New Roman" w:cs="Times New Roman"/>
          <w:sz w:val="20"/>
          <w:szCs w:val="20"/>
          <w:lang w:val="en-US"/>
        </w:rPr>
        <w:t>. Diesel: the true dirty story.</w:t>
      </w:r>
      <w:r>
        <w:rPr>
          <w:rFonts w:ascii="Times New Roman" w:hAnsi="Times New Roman" w:cs="Times New Roman"/>
          <w:sz w:val="20"/>
          <w:szCs w:val="20"/>
          <w:lang w:val="en-US"/>
        </w:rPr>
        <w:t xml:space="preserve"> </w:t>
      </w:r>
      <w:proofErr w:type="spellStart"/>
      <w:r w:rsidRPr="00CF7958">
        <w:rPr>
          <w:rFonts w:ascii="Times New Roman" w:hAnsi="Times New Roman" w:cs="Times New Roman"/>
          <w:i/>
          <w:sz w:val="20"/>
          <w:szCs w:val="20"/>
        </w:rPr>
        <w:t>Transport</w:t>
      </w:r>
      <w:proofErr w:type="spellEnd"/>
      <w:r w:rsidRPr="00CF7958">
        <w:rPr>
          <w:rFonts w:ascii="Times New Roman" w:hAnsi="Times New Roman" w:cs="Times New Roman"/>
          <w:i/>
          <w:sz w:val="20"/>
          <w:szCs w:val="20"/>
        </w:rPr>
        <w:t xml:space="preserve"> </w:t>
      </w:r>
      <w:proofErr w:type="spellStart"/>
      <w:r w:rsidRPr="00CF7958">
        <w:rPr>
          <w:rFonts w:ascii="Times New Roman" w:hAnsi="Times New Roman" w:cs="Times New Roman"/>
          <w:i/>
          <w:sz w:val="20"/>
          <w:szCs w:val="20"/>
        </w:rPr>
        <w:t>and</w:t>
      </w:r>
      <w:proofErr w:type="spellEnd"/>
      <w:r w:rsidRPr="00CF7958">
        <w:rPr>
          <w:rFonts w:ascii="Times New Roman" w:hAnsi="Times New Roman" w:cs="Times New Roman"/>
          <w:i/>
          <w:sz w:val="20"/>
          <w:szCs w:val="20"/>
        </w:rPr>
        <w:t xml:space="preserve"> </w:t>
      </w:r>
      <w:proofErr w:type="spellStart"/>
      <w:r w:rsidRPr="00CF7958">
        <w:rPr>
          <w:rFonts w:ascii="Times New Roman" w:hAnsi="Times New Roman" w:cs="Times New Roman"/>
          <w:i/>
          <w:sz w:val="20"/>
          <w:szCs w:val="20"/>
        </w:rPr>
        <w:t>Environment</w:t>
      </w:r>
      <w:proofErr w:type="spellEnd"/>
      <w:r w:rsidR="00CF7958" w:rsidRPr="00CF7958">
        <w:rPr>
          <w:rFonts w:ascii="Times New Roman" w:hAnsi="Times New Roman" w:cs="Times New Roman"/>
          <w:i/>
          <w:sz w:val="20"/>
          <w:szCs w:val="20"/>
        </w:rPr>
        <w:t xml:space="preserve">, </w:t>
      </w:r>
      <w:r w:rsidR="00CF7958" w:rsidRPr="00CF7958">
        <w:rPr>
          <w:rFonts w:ascii="Times New Roman" w:hAnsi="Times New Roman" w:cs="Times New Roman"/>
          <w:sz w:val="20"/>
          <w:szCs w:val="20"/>
        </w:rPr>
        <w:t xml:space="preserve">2017.  Disponível </w:t>
      </w:r>
      <w:r w:rsidR="00D132F0" w:rsidRPr="00CF7958">
        <w:rPr>
          <w:rFonts w:ascii="Times New Roman" w:hAnsi="Times New Roman" w:cs="Times New Roman"/>
          <w:sz w:val="20"/>
          <w:szCs w:val="20"/>
        </w:rPr>
        <w:t>em:</w:t>
      </w:r>
      <w:r w:rsidR="00CF7958" w:rsidRPr="00CF7958">
        <w:t xml:space="preserve"> </w:t>
      </w:r>
      <w:hyperlink r:id="rId10" w:history="1">
        <w:r w:rsidR="00CF7958" w:rsidRPr="00CF7958">
          <w:rPr>
            <w:rStyle w:val="Hyperlink"/>
            <w:rFonts w:ascii="Times New Roman" w:hAnsi="Times New Roman" w:cs="Times New Roman"/>
            <w:sz w:val="20"/>
            <w:szCs w:val="20"/>
          </w:rPr>
          <w:t>https://www.transportenvironment.org/wp-content/uploads/2021/07/2017_09_Diesel_report_final.pdf</w:t>
        </w:r>
      </w:hyperlink>
      <w:proofErr w:type="gramStart"/>
      <w:r w:rsidR="00CF7958" w:rsidRPr="00CF7958">
        <w:rPr>
          <w:rFonts w:ascii="Times New Roman" w:hAnsi="Times New Roman" w:cs="Times New Roman"/>
          <w:sz w:val="20"/>
          <w:szCs w:val="20"/>
        </w:rPr>
        <w:t xml:space="preserve"> .</w:t>
      </w:r>
      <w:proofErr w:type="gramEnd"/>
      <w:r w:rsidR="00CF7958" w:rsidRPr="00CF7958">
        <w:rPr>
          <w:rFonts w:ascii="Times New Roman" w:hAnsi="Times New Roman" w:cs="Times New Roman"/>
          <w:sz w:val="20"/>
          <w:szCs w:val="20"/>
        </w:rPr>
        <w:t xml:space="preserve"> Acesso em: </w:t>
      </w:r>
      <w:proofErr w:type="gramStart"/>
      <w:r w:rsidR="00CF7958" w:rsidRPr="00CF7958">
        <w:rPr>
          <w:rFonts w:ascii="Times New Roman" w:hAnsi="Times New Roman" w:cs="Times New Roman"/>
          <w:sz w:val="20"/>
          <w:szCs w:val="20"/>
        </w:rPr>
        <w:t xml:space="preserve">06 </w:t>
      </w:r>
      <w:proofErr w:type="spellStart"/>
      <w:r w:rsidR="00CF7958" w:rsidRPr="00CF7958">
        <w:rPr>
          <w:rFonts w:ascii="Times New Roman" w:hAnsi="Times New Roman" w:cs="Times New Roman"/>
          <w:sz w:val="20"/>
          <w:szCs w:val="20"/>
        </w:rPr>
        <w:t>nov</w:t>
      </w:r>
      <w:proofErr w:type="spellEnd"/>
      <w:proofErr w:type="gramEnd"/>
      <w:r w:rsidR="00CF7958" w:rsidRPr="00CF7958">
        <w:rPr>
          <w:rFonts w:ascii="Times New Roman" w:hAnsi="Times New Roman" w:cs="Times New Roman"/>
          <w:sz w:val="20"/>
          <w:szCs w:val="20"/>
        </w:rPr>
        <w:t xml:space="preserve"> 2022</w:t>
      </w:r>
    </w:p>
    <w:p w:rsidR="00CF7958" w:rsidRPr="00CF7958" w:rsidRDefault="00CF7958" w:rsidP="00350C6D">
      <w:pPr>
        <w:rPr>
          <w:rFonts w:ascii="Times New Roman" w:hAnsi="Times New Roman" w:cs="Times New Roman"/>
          <w:sz w:val="20"/>
          <w:szCs w:val="20"/>
        </w:rPr>
      </w:pPr>
    </w:p>
    <w:p w:rsidR="00350C6D" w:rsidRPr="00CF7958" w:rsidRDefault="00350C6D" w:rsidP="00350C6D">
      <w:pPr>
        <w:rPr>
          <w:rFonts w:ascii="Times New Roman" w:hAnsi="Times New Roman" w:cs="Times New Roman"/>
          <w:sz w:val="20"/>
          <w:szCs w:val="20"/>
        </w:rPr>
      </w:pPr>
    </w:p>
    <w:sectPr w:rsidR="00350C6D" w:rsidRPr="00CF7958" w:rsidSect="00CF792A">
      <w:pgSz w:w="11906" w:h="16838"/>
      <w:pgMar w:top="680" w:right="1418" w:bottom="68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201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F805AA"/>
    <w:multiLevelType w:val="hybridMultilevel"/>
    <w:tmpl w:val="0CD80FD6"/>
    <w:lvl w:ilvl="0" w:tplc="04160001">
      <w:start w:val="1"/>
      <w:numFmt w:val="bullet"/>
      <w:lvlText w:val=""/>
      <w:lvlJc w:val="left"/>
      <w:pPr>
        <w:ind w:left="1320" w:hanging="360"/>
      </w:pPr>
      <w:rPr>
        <w:rFonts w:ascii="Symbol" w:hAnsi="Symbol"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2">
    <w:nsid w:val="33690C2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82B145B"/>
    <w:multiLevelType w:val="multilevel"/>
    <w:tmpl w:val="468E2C6E"/>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7D4687"/>
    <w:rsid w:val="00070C16"/>
    <w:rsid w:val="000855A3"/>
    <w:rsid w:val="00092D50"/>
    <w:rsid w:val="00097268"/>
    <w:rsid w:val="000A241F"/>
    <w:rsid w:val="000B5CF5"/>
    <w:rsid w:val="000D3837"/>
    <w:rsid w:val="0011393F"/>
    <w:rsid w:val="001A778E"/>
    <w:rsid w:val="00214EB7"/>
    <w:rsid w:val="00256DD8"/>
    <w:rsid w:val="00272421"/>
    <w:rsid w:val="002A1B85"/>
    <w:rsid w:val="00303ED6"/>
    <w:rsid w:val="00350C6D"/>
    <w:rsid w:val="00383A49"/>
    <w:rsid w:val="003C5E60"/>
    <w:rsid w:val="003E4088"/>
    <w:rsid w:val="004018AC"/>
    <w:rsid w:val="00421498"/>
    <w:rsid w:val="00474C9B"/>
    <w:rsid w:val="00492725"/>
    <w:rsid w:val="0051338D"/>
    <w:rsid w:val="00534ED0"/>
    <w:rsid w:val="005507C8"/>
    <w:rsid w:val="00564F9C"/>
    <w:rsid w:val="005A4BDB"/>
    <w:rsid w:val="00603A91"/>
    <w:rsid w:val="006063A9"/>
    <w:rsid w:val="0061339C"/>
    <w:rsid w:val="006211B6"/>
    <w:rsid w:val="006265BE"/>
    <w:rsid w:val="006912D7"/>
    <w:rsid w:val="006C31E0"/>
    <w:rsid w:val="006E769C"/>
    <w:rsid w:val="0074049E"/>
    <w:rsid w:val="00765435"/>
    <w:rsid w:val="007A2C99"/>
    <w:rsid w:val="007B1BEC"/>
    <w:rsid w:val="007B6BF1"/>
    <w:rsid w:val="007D4687"/>
    <w:rsid w:val="007E4FA9"/>
    <w:rsid w:val="008332FC"/>
    <w:rsid w:val="00896155"/>
    <w:rsid w:val="008976C0"/>
    <w:rsid w:val="008A1DAE"/>
    <w:rsid w:val="008B4440"/>
    <w:rsid w:val="008D3F6D"/>
    <w:rsid w:val="00926056"/>
    <w:rsid w:val="00972574"/>
    <w:rsid w:val="00986D7E"/>
    <w:rsid w:val="009E04D4"/>
    <w:rsid w:val="00A067D0"/>
    <w:rsid w:val="00A52E88"/>
    <w:rsid w:val="00A62280"/>
    <w:rsid w:val="00A8181D"/>
    <w:rsid w:val="00AA229D"/>
    <w:rsid w:val="00AD09B9"/>
    <w:rsid w:val="00AD4C02"/>
    <w:rsid w:val="00B57408"/>
    <w:rsid w:val="00B86955"/>
    <w:rsid w:val="00BB22B6"/>
    <w:rsid w:val="00C2209F"/>
    <w:rsid w:val="00C324AB"/>
    <w:rsid w:val="00C546D0"/>
    <w:rsid w:val="00C91105"/>
    <w:rsid w:val="00CC487A"/>
    <w:rsid w:val="00CC52C8"/>
    <w:rsid w:val="00CF792A"/>
    <w:rsid w:val="00CF7958"/>
    <w:rsid w:val="00D132F0"/>
    <w:rsid w:val="00D4743B"/>
    <w:rsid w:val="00D54FB2"/>
    <w:rsid w:val="00D94BED"/>
    <w:rsid w:val="00DB5E05"/>
    <w:rsid w:val="00DB6E1F"/>
    <w:rsid w:val="00DC2B2C"/>
    <w:rsid w:val="00DC7296"/>
    <w:rsid w:val="00E03BAA"/>
    <w:rsid w:val="00E44236"/>
    <w:rsid w:val="00E4544A"/>
    <w:rsid w:val="00E4560D"/>
    <w:rsid w:val="00E93DF1"/>
    <w:rsid w:val="00F07F16"/>
    <w:rsid w:val="00F1617F"/>
    <w:rsid w:val="00F92902"/>
    <w:rsid w:val="00FA1341"/>
    <w:rsid w:val="00FB76B4"/>
    <w:rsid w:val="00FC32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55"/>
  </w:style>
  <w:style w:type="paragraph" w:styleId="Ttulo1">
    <w:name w:val="heading 1"/>
    <w:basedOn w:val="Normal"/>
    <w:link w:val="Ttulo1Char"/>
    <w:uiPriority w:val="9"/>
    <w:qFormat/>
    <w:rsid w:val="00A52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C7296"/>
    <w:rPr>
      <w:color w:val="0000FF"/>
      <w:u w:val="single"/>
    </w:rPr>
  </w:style>
  <w:style w:type="paragraph" w:styleId="PargrafodaLista">
    <w:name w:val="List Paragraph"/>
    <w:basedOn w:val="Normal"/>
    <w:uiPriority w:val="34"/>
    <w:qFormat/>
    <w:rsid w:val="007B1BEC"/>
    <w:pPr>
      <w:ind w:left="720"/>
      <w:contextualSpacing/>
    </w:pPr>
  </w:style>
  <w:style w:type="character" w:styleId="TextodoEspaoReservado">
    <w:name w:val="Placeholder Text"/>
    <w:basedOn w:val="Fontepargpadro"/>
    <w:uiPriority w:val="99"/>
    <w:semiHidden/>
    <w:rsid w:val="00214EB7"/>
    <w:rPr>
      <w:color w:val="808080"/>
    </w:rPr>
  </w:style>
  <w:style w:type="paragraph" w:styleId="Textodebalo">
    <w:name w:val="Balloon Text"/>
    <w:basedOn w:val="Normal"/>
    <w:link w:val="TextodebaloChar"/>
    <w:uiPriority w:val="99"/>
    <w:semiHidden/>
    <w:unhideWhenUsed/>
    <w:rsid w:val="00214E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4EB7"/>
    <w:rPr>
      <w:rFonts w:ascii="Tahoma" w:hAnsi="Tahoma" w:cs="Tahoma"/>
      <w:sz w:val="16"/>
      <w:szCs w:val="16"/>
    </w:rPr>
  </w:style>
  <w:style w:type="character" w:customStyle="1" w:styleId="Ttulo1Char">
    <w:name w:val="Título 1 Char"/>
    <w:basedOn w:val="Fontepargpadro"/>
    <w:link w:val="Ttulo1"/>
    <w:uiPriority w:val="9"/>
    <w:rsid w:val="00A52E88"/>
    <w:rPr>
      <w:rFonts w:ascii="Times New Roman" w:eastAsia="Times New Roman" w:hAnsi="Times New Roman" w:cs="Times New Roman"/>
      <w:b/>
      <w:bCs/>
      <w:kern w:val="36"/>
      <w:sz w:val="48"/>
      <w:szCs w:val="48"/>
      <w:lang w:eastAsia="pt-BR"/>
    </w:rPr>
  </w:style>
</w:styles>
</file>

<file path=word/webSettings.xml><?xml version="1.0" encoding="utf-8"?>
<w:webSettings xmlns:r="http://schemas.openxmlformats.org/officeDocument/2006/relationships" xmlns:w="http://schemas.openxmlformats.org/wordprocessingml/2006/main">
  <w:divs>
    <w:div w:id="1531341093">
      <w:bodyDiv w:val="1"/>
      <w:marLeft w:val="0"/>
      <w:marRight w:val="0"/>
      <w:marTop w:val="0"/>
      <w:marBottom w:val="0"/>
      <w:divBdr>
        <w:top w:val="none" w:sz="0" w:space="0" w:color="auto"/>
        <w:left w:val="none" w:sz="0" w:space="0" w:color="auto"/>
        <w:bottom w:val="none" w:sz="0" w:space="0" w:color="auto"/>
        <w:right w:val="none" w:sz="0" w:space="0" w:color="auto"/>
      </w:divBdr>
    </w:div>
    <w:div w:id="180199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genciafiep.com.br/2019/02/28/consumidores-preferem-empresas-sustentaveis/" TargetMode="External"/><Relationship Id="rId3" Type="http://schemas.openxmlformats.org/officeDocument/2006/relationships/styles" Target="styles.xml"/><Relationship Id="rId7" Type="http://schemas.openxmlformats.org/officeDocument/2006/relationships/hyperlink" Target="https://www.sustainablecarbon.com/como-sao-gerad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90/2238-1031.jtl.v10n3a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ransportenvironment.org/wp-content/uploads/2021/07/2017_09_Diesel_report_final.pdf" TargetMode="External"/><Relationship Id="rId4" Type="http://schemas.openxmlformats.org/officeDocument/2006/relationships/settings" Target="settings.xml"/><Relationship Id="rId9" Type="http://schemas.openxmlformats.org/officeDocument/2006/relationships/hyperlink" Target="https://unica.com.br/setor-sucroenergetico/etano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F8794-74B7-4F4A-91C2-12E1F6C8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4490</TotalTime>
  <Pages>8</Pages>
  <Words>2276</Words>
  <Characters>12293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meg-2016</dc:creator>
  <cp:lastModifiedBy>meg-2016</cp:lastModifiedBy>
  <cp:revision>1</cp:revision>
  <dcterms:created xsi:type="dcterms:W3CDTF">2022-11-03T04:08:00Z</dcterms:created>
  <dcterms:modified xsi:type="dcterms:W3CDTF">2022-11-12T04:44:00Z</dcterms:modified>
</cp:coreProperties>
</file>