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cf07ecda482f9fb1039c4509f5239f14e024372"/>
    <w:p>
      <w:pPr>
        <w:pStyle w:val="Heading1"/>
      </w:pPr>
      <w:r>
        <w:t xml:space="preserve">Astronometria – Global Coordinate System Definitions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defines the global reference frames used throughout Astronometria.</w:t>
      </w:r>
    </w:p>
    <w:p>
      <w:pPr>
        <w:pStyle w:val="BodyText"/>
      </w:pPr>
      <w:r>
        <w:t xml:space="preserve">These definitions are fundamental and apply consistently across:</w:t>
      </w:r>
    </w:p>
    <w:p>
      <w:pPr>
        <w:pStyle w:val="Compact"/>
        <w:numPr>
          <w:ilvl w:val="0"/>
          <w:numId w:val="1001"/>
        </w:numPr>
      </w:pPr>
      <w:r>
        <w:t xml:space="preserve">VSOP planetary positions</w:t>
      </w:r>
    </w:p>
    <w:p>
      <w:pPr>
        <w:pStyle w:val="Compact"/>
        <w:numPr>
          <w:ilvl w:val="0"/>
          <w:numId w:val="1001"/>
        </w:numPr>
      </w:pPr>
      <w:r>
        <w:t xml:space="preserve">Satellite systems (e.g. Jupiter moons)</w:t>
      </w:r>
    </w:p>
    <w:p>
      <w:pPr>
        <w:pStyle w:val="Compact"/>
        <w:numPr>
          <w:ilvl w:val="0"/>
          <w:numId w:val="1001"/>
        </w:numPr>
      </w:pPr>
      <w:r>
        <w:t xml:space="preserve">Ring geometry (e.g. Saturn)</w:t>
      </w:r>
    </w:p>
    <w:p>
      <w:pPr>
        <w:pStyle w:val="Compact"/>
        <w:numPr>
          <w:ilvl w:val="0"/>
          <w:numId w:val="1001"/>
        </w:numPr>
      </w:pPr>
      <w:r>
        <w:t xml:space="preserve">Event calculations</w:t>
      </w:r>
    </w:p>
    <w:p>
      <w:pPr>
        <w:pStyle w:val="Compact"/>
        <w:numPr>
          <w:ilvl w:val="0"/>
          <w:numId w:val="1001"/>
        </w:numPr>
      </w:pPr>
      <w:r>
        <w:t xml:space="preserve">Future correction models</w:t>
      </w:r>
    </w:p>
    <w:p>
      <w:pPr>
        <w:pStyle w:val="FirstParagraph"/>
      </w:pPr>
      <w:r>
        <w:t xml:space="preserve">All modules must comply with these definitions.</w:t>
      </w:r>
    </w:p>
    <w:p>
      <w:r>
        <w:pict>
          <v:rect style="width:0;height:1.5pt" o:hralign="center" o:hrstd="t" o:hr="t"/>
        </w:pict>
      </w:r>
    </w:p>
    <w:bookmarkEnd w:id="20"/>
    <w:bookmarkStart w:id="25" w:name="ecliptic-reference-frame-j2000"/>
    <w:p>
      <w:pPr>
        <w:pStyle w:val="Heading2"/>
      </w:pPr>
      <w:r>
        <w:t xml:space="preserve">2. Ecliptic Reference Frame (J2000)</w:t>
      </w:r>
    </w:p>
    <w:bookmarkStart w:id="21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The primary inertial reference frame for planetary state vectors.</w:t>
      </w:r>
    </w:p>
    <w:bookmarkEnd w:id="21"/>
    <w:bookmarkStart w:id="22" w:name="origin"/>
    <w:p>
      <w:pPr>
        <w:pStyle w:val="Heading3"/>
      </w:pPr>
      <w:r>
        <w:t xml:space="preserve">Origin</w:t>
      </w:r>
    </w:p>
    <w:p>
      <w:pPr>
        <w:pStyle w:val="Compact"/>
        <w:numPr>
          <w:ilvl w:val="0"/>
          <w:numId w:val="1002"/>
        </w:numPr>
      </w:pPr>
      <w:r>
        <w:t xml:space="preserve">Sun (heliocentric computations)</w:t>
      </w:r>
    </w:p>
    <w:p>
      <w:pPr>
        <w:pStyle w:val="Compact"/>
        <w:numPr>
          <w:ilvl w:val="0"/>
          <w:numId w:val="1002"/>
        </w:numPr>
      </w:pPr>
      <w:r>
        <w:t xml:space="preserve">Earth (after heliocentric subtraction → geocentric)</w:t>
      </w:r>
    </w:p>
    <w:bookmarkEnd w:id="22"/>
    <w:bookmarkStart w:id="23" w:name="axes"/>
    <w:p>
      <w:pPr>
        <w:pStyle w:val="Heading3"/>
      </w:pPr>
      <w:r>
        <w:t xml:space="preserve">Axes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X-axis</w:t>
      </w:r>
      <w:r>
        <w:t xml:space="preserve">: Direction of the dynamical vernal equinox (J2000)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Z-axis</w:t>
      </w:r>
      <w:r>
        <w:t xml:space="preserve">: North pole of the ecliptic (J2000)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Y-axis</w:t>
      </w:r>
      <w:r>
        <w:t xml:space="preserve">: Completes a right-handed coordinate system</w:t>
      </w:r>
    </w:p>
    <w:p>
      <w:pPr>
        <w:pStyle w:val="FirstParagraph"/>
      </w:pPr>
      <w:r>
        <w:t xml:space="preserve">Mathematically:</w:t>
      </w:r>
    </w:p>
    <w:p>
      <w:pPr>
        <w:pStyle w:val="BodyText"/>
      </w:pPr>
      <w:r>
        <w:t xml:space="preserve">Y = Z × X</w:t>
      </w:r>
    </w:p>
    <w:bookmarkEnd w:id="23"/>
    <w:bookmarkStart w:id="24" w:name="properties"/>
    <w:p>
      <w:pPr>
        <w:pStyle w:val="Heading3"/>
      </w:pPr>
      <w:r>
        <w:t xml:space="preserve">Properties</w:t>
      </w:r>
    </w:p>
    <w:p>
      <w:pPr>
        <w:pStyle w:val="Compact"/>
        <w:numPr>
          <w:ilvl w:val="0"/>
          <w:numId w:val="1004"/>
        </w:numPr>
      </w:pPr>
      <w:r>
        <w:t xml:space="preserve">Based on dynamical ecliptic and equinox J2000</w:t>
      </w:r>
    </w:p>
    <w:p>
      <w:pPr>
        <w:pStyle w:val="Compact"/>
        <w:numPr>
          <w:ilvl w:val="0"/>
          <w:numId w:val="1004"/>
        </w:numPr>
      </w:pPr>
      <w:r>
        <w:t xml:space="preserve">Used by VSOP87A</w:t>
      </w:r>
    </w:p>
    <w:p>
      <w:pPr>
        <w:pStyle w:val="Compact"/>
        <w:numPr>
          <w:ilvl w:val="0"/>
          <w:numId w:val="1004"/>
        </w:numPr>
      </w:pPr>
      <w:r>
        <w:t xml:space="preserve">Cartesian coordinates</w:t>
      </w:r>
    </w:p>
    <w:p>
      <w:pPr>
        <w:pStyle w:val="Compact"/>
        <w:numPr>
          <w:ilvl w:val="0"/>
          <w:numId w:val="1004"/>
        </w:numPr>
      </w:pPr>
      <w:r>
        <w:t xml:space="preserve">Position unit: AU</w:t>
      </w:r>
    </w:p>
    <w:p>
      <w:pPr>
        <w:pStyle w:val="Compact"/>
        <w:numPr>
          <w:ilvl w:val="0"/>
          <w:numId w:val="1004"/>
        </w:numPr>
      </w:pPr>
      <w:r>
        <w:t xml:space="preserve">Velocity unit: AU per day (Julian day)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equatorial-reference-frame-j2000"/>
    <w:p>
      <w:pPr>
        <w:pStyle w:val="Heading2"/>
      </w:pPr>
      <w:r>
        <w:t xml:space="preserve">3. Equatorial Reference Frame (J2000)</w:t>
      </w:r>
    </w:p>
    <w:bookmarkStart w:id="26" w:name="definition-1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Obtained by rotating the ecliptic J2000 frame around the X-axis by the mean obliquity of the ecliptic (ε₀, J2000).</w:t>
      </w:r>
    </w:p>
    <w:bookmarkEnd w:id="26"/>
    <w:bookmarkStart w:id="27" w:name="axes-1"/>
    <w:p>
      <w:pPr>
        <w:pStyle w:val="Heading3"/>
      </w:pPr>
      <w:r>
        <w:t xml:space="preserve">Axes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X-axis</w:t>
      </w:r>
      <w:r>
        <w:t xml:space="preserve">: Direction of the vernal equinox (unchanged)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Z-axis</w:t>
      </w:r>
      <w:r>
        <w:t xml:space="preserve">: North celestial pole (J2000)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Y-axis</w:t>
      </w:r>
      <w:r>
        <w:t xml:space="preserve">: Completes right-handed system</w:t>
      </w:r>
    </w:p>
    <w:bookmarkEnd w:id="27"/>
    <w:bookmarkStart w:id="28" w:name="rotation"/>
    <w:p>
      <w:pPr>
        <w:pStyle w:val="Heading3"/>
      </w:pPr>
      <w:r>
        <w:t xml:space="preserve">Rotation</w:t>
      </w:r>
    </w:p>
    <w:p>
      <w:pPr>
        <w:pStyle w:val="FirstParagraph"/>
      </w:pPr>
      <w:r>
        <w:t xml:space="preserve">Rotation angle:</w:t>
      </w:r>
    </w:p>
    <w:p>
      <w:pPr>
        <w:pStyle w:val="BodyText"/>
      </w:pPr>
      <w:r>
        <w:t xml:space="preserve">ε₀ = mean obliquity of the ecliptic at J2000</w:t>
      </w:r>
    </w:p>
    <w:p>
      <w:pPr>
        <w:pStyle w:val="BodyText"/>
      </w:pPr>
      <w:r>
        <w:t xml:space="preserve">Transformation:</w:t>
      </w:r>
    </w:p>
    <w:p>
      <w:pPr>
        <w:pStyle w:val="BodyText"/>
      </w:pPr>
      <w:r>
        <w:t xml:space="preserve">X’ = X</w:t>
      </w:r>
      <w:r>
        <w:br/>
      </w:r>
      <w:r>
        <w:t xml:space="preserve">Y’ = Y cos ε₀ − Z sin ε₀</w:t>
      </w:r>
      <w:r>
        <w:br/>
      </w:r>
      <w:r>
        <w:t xml:space="preserve">Z’ = Y sin ε₀ + Z cos ε₀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units"/>
    <w:p>
      <w:pPr>
        <w:pStyle w:val="Heading2"/>
      </w:pPr>
      <w:r>
        <w:t xml:space="preserve">4. Units</w:t>
      </w:r>
    </w:p>
    <w:bookmarkStart w:id="30" w:name="position"/>
    <w:p>
      <w:pPr>
        <w:pStyle w:val="Heading3"/>
      </w:pPr>
      <w:r>
        <w:t xml:space="preserve">Position</w:t>
      </w:r>
    </w:p>
    <w:p>
      <w:pPr>
        <w:pStyle w:val="Compact"/>
        <w:numPr>
          <w:ilvl w:val="0"/>
          <w:numId w:val="1006"/>
        </w:numPr>
      </w:pPr>
      <w:r>
        <w:t xml:space="preserve">Astronomical Units (AU)</w:t>
      </w:r>
    </w:p>
    <w:bookmarkEnd w:id="30"/>
    <w:bookmarkStart w:id="31" w:name="velocity"/>
    <w:p>
      <w:pPr>
        <w:pStyle w:val="Heading3"/>
      </w:pPr>
      <w:r>
        <w:t xml:space="preserve">Velocity</w:t>
      </w:r>
    </w:p>
    <w:p>
      <w:pPr>
        <w:pStyle w:val="Compact"/>
        <w:numPr>
          <w:ilvl w:val="0"/>
          <w:numId w:val="1007"/>
        </w:numPr>
      </w:pPr>
      <w:r>
        <w:t xml:space="preserve">AU per Julian day</w:t>
      </w:r>
    </w:p>
    <w:p>
      <w:pPr>
        <w:pStyle w:val="FirstParagraph"/>
      </w:pPr>
      <w:r>
        <w:t xml:space="preserve">A Julian day is defined as exactly 86400 SI seconds.</w:t>
      </w:r>
    </w:p>
    <w:p>
      <w:pPr>
        <w:pStyle w:val="BodyText"/>
      </w:pPr>
      <w:r>
        <w:t xml:space="preserve">This is not a sidereal day.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internal-frame-policy"/>
    <w:p>
      <w:pPr>
        <w:pStyle w:val="Heading2"/>
      </w:pPr>
      <w:r>
        <w:t xml:space="preserve">5. Internal Frame Policy</w:t>
      </w:r>
    </w:p>
    <w:p>
      <w:pPr>
        <w:pStyle w:val="FirstParagraph"/>
      </w:pPr>
      <w:r>
        <w:t xml:space="preserve">All internal state vectors are expressed in:</w:t>
      </w:r>
    </w:p>
    <w:p>
      <w:pPr>
        <w:pStyle w:val="Compact"/>
        <w:numPr>
          <w:ilvl w:val="0"/>
          <w:numId w:val="1008"/>
        </w:numPr>
      </w:pPr>
      <w:r>
        <w:t xml:space="preserve">Cartesian coordinates</w:t>
      </w:r>
    </w:p>
    <w:p>
      <w:pPr>
        <w:pStyle w:val="Compact"/>
        <w:numPr>
          <w:ilvl w:val="0"/>
          <w:numId w:val="1008"/>
        </w:numPr>
      </w:pPr>
      <w:r>
        <w:t xml:space="preserve">J2000 reference frame</w:t>
      </w:r>
    </w:p>
    <w:p>
      <w:pPr>
        <w:pStyle w:val="Compact"/>
        <w:numPr>
          <w:ilvl w:val="0"/>
          <w:numId w:val="1008"/>
        </w:numPr>
      </w:pPr>
      <w:r>
        <w:t xml:space="preserve">TT-based time scale</w:t>
      </w:r>
    </w:p>
    <w:p>
      <w:pPr>
        <w:pStyle w:val="FirstParagraph"/>
      </w:pPr>
      <w:r>
        <w:t xml:space="preserve">No</w:t>
      </w:r>
      <w:r>
        <w:t xml:space="preserve"> </w:t>
      </w:r>
      <w:r>
        <w:t xml:space="preserve">“of date”</w:t>
      </w:r>
      <w:r>
        <w:t xml:space="preserve"> </w:t>
      </w:r>
      <w:r>
        <w:t xml:space="preserve">frame transformations are applied in the core state representation.</w:t>
      </w:r>
    </w:p>
    <w:p>
      <w:pPr>
        <w:pStyle w:val="BodyText"/>
      </w:pPr>
      <w:r>
        <w:t xml:space="preserve">Precession, nutation, aberration, and apparent-place corrections are handled as separate transformation layers.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Coordinate System Definition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2026-02-14T13:12:00Z</dcterms:created>
  <dcterms:modified xsi:type="dcterms:W3CDTF">2026-02-14T13:12:00Z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