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944ADD2">
      <w:pPr>
        <w:jc w:val="center"/>
        <w:rPr>
          <w:rFonts w:hint="eastAsia" w:ascii="Times New Roman" w:hAnsi="宋体"/>
          <w:sz w:val="32"/>
          <w:szCs w:val="32"/>
        </w:rPr>
      </w:pPr>
    </w:p>
    <w:p w14:paraId="5ACD3C10">
      <w:pPr>
        <w:jc w:val="center"/>
        <w:rPr>
          <w:rFonts w:hint="eastAsia" w:ascii="Times New Roman" w:hAnsi="宋体"/>
          <w:sz w:val="32"/>
          <w:szCs w:val="32"/>
        </w:rPr>
      </w:pPr>
    </w:p>
    <w:p w14:paraId="0E860583">
      <w:pPr>
        <w:jc w:val="center"/>
        <w:rPr>
          <w:rFonts w:hint="eastAsia" w:ascii="Times New Roman" w:hAnsi="宋体"/>
          <w:b/>
          <w:sz w:val="44"/>
          <w:szCs w:val="44"/>
        </w:rPr>
      </w:pPr>
      <w:r>
        <w:rPr>
          <w:rFonts w:hint="eastAsia" w:ascii="Times New Roman" w:hAnsi="宋体"/>
          <w:b/>
          <w:sz w:val="44"/>
          <w:szCs w:val="44"/>
        </w:rPr>
        <w:t>智 云 数 科 广 州 代 表 处</w:t>
      </w:r>
    </w:p>
    <w:p w14:paraId="468E21F2">
      <w:pPr>
        <w:jc w:val="center"/>
        <w:rPr>
          <w:rFonts w:hint="eastAsia"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</w:rPr>
        <w:t>学 生 管 理 周 报</w:t>
      </w:r>
    </w:p>
    <w:p w14:paraId="55B912F6">
      <w:pPr>
        <w:jc w:val="center"/>
        <w:rPr>
          <w:rFonts w:hint="eastAsia" w:ascii="Times New Roman" w:hAnsi="Times New Roman"/>
          <w:b/>
          <w:sz w:val="44"/>
          <w:szCs w:val="44"/>
        </w:rPr>
      </w:pPr>
    </w:p>
    <w:p w14:paraId="38193D3C">
      <w:pPr>
        <w:jc w:val="center"/>
        <w:rPr>
          <w:rFonts w:hint="eastAsia" w:ascii="Times New Roman" w:hAnsi="Times New Roman"/>
          <w:b/>
          <w:sz w:val="44"/>
          <w:szCs w:val="44"/>
        </w:rPr>
      </w:pPr>
    </w:p>
    <w:p w14:paraId="3B4F06C8">
      <w:pPr>
        <w:jc w:val="center"/>
        <w:rPr>
          <w:rFonts w:hint="eastAsia" w:ascii="Times New Roman" w:hAnsi="Times New Roman"/>
          <w:b/>
          <w:sz w:val="44"/>
          <w:szCs w:val="44"/>
        </w:rPr>
      </w:pPr>
    </w:p>
    <w:tbl>
      <w:tblPr>
        <w:tblStyle w:val="6"/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2"/>
      </w:tblGrid>
      <w:tr w14:paraId="357F4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7512" w:type="dxa"/>
            <w:vAlign w:val="center"/>
          </w:tcPr>
          <w:p w14:paraId="61C3F448">
            <w:pPr>
              <w:rPr>
                <w:rFonts w:hint="default" w:ascii="Times New Roman" w:hAnsi="Times New Roman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姓名：</w:t>
            </w: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夏哲宇</w:t>
            </w:r>
            <w:bookmarkStart w:id="0" w:name="_GoBack"/>
            <w:bookmarkEnd w:id="0"/>
          </w:p>
        </w:tc>
      </w:tr>
      <w:tr w14:paraId="227A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7512" w:type="dxa"/>
            <w:vAlign w:val="center"/>
          </w:tcPr>
          <w:p w14:paraId="700247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技术工程师：赵国权</w:t>
            </w:r>
          </w:p>
        </w:tc>
      </w:tr>
      <w:tr w14:paraId="4C65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7512" w:type="dxa"/>
            <w:vAlign w:val="center"/>
          </w:tcPr>
          <w:p w14:paraId="4C82AE4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班主任：喻红艳</w:t>
            </w:r>
          </w:p>
        </w:tc>
      </w:tr>
      <w:tr w14:paraId="29FC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7512" w:type="dxa"/>
            <w:vAlign w:val="center"/>
          </w:tcPr>
          <w:p w14:paraId="7E69555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起始时间：2026年8月31日</w:t>
            </w:r>
          </w:p>
        </w:tc>
      </w:tr>
      <w:tr w14:paraId="6A4B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7512" w:type="dxa"/>
            <w:vAlign w:val="center"/>
          </w:tcPr>
          <w:p w14:paraId="5B5BC2C4">
            <w:pPr>
              <w:rPr>
                <w:rFonts w:hint="eastAsia"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结束时间：2026年9月24日</w:t>
            </w:r>
          </w:p>
        </w:tc>
      </w:tr>
    </w:tbl>
    <w:p w14:paraId="78D7F3DC">
      <w:pPr>
        <w:pStyle w:val="12"/>
        <w:ind w:firstLine="0" w:firstLineChars="0"/>
        <w:rPr>
          <w:rFonts w:hint="eastAsia" w:ascii="新宋体" w:hAnsi="新宋体" w:eastAsia="新宋体" w:cs="新宋体"/>
          <w:b/>
          <w:sz w:val="30"/>
          <w:szCs w:val="30"/>
        </w:rPr>
      </w:pPr>
      <w:r>
        <w:rPr>
          <w:rFonts w:hint="eastAsia" w:ascii="楷体" w:hAnsi="楷体" w:eastAsia="楷体"/>
          <w:b/>
          <w:sz w:val="30"/>
          <w:szCs w:val="30"/>
        </w:rPr>
        <w:t xml:space="preserve">     </w:t>
      </w:r>
      <w:r>
        <w:rPr>
          <w:rFonts w:hint="eastAsia" w:ascii="新宋体" w:hAnsi="新宋体" w:eastAsia="新宋体" w:cs="新宋体"/>
          <w:b/>
          <w:sz w:val="30"/>
          <w:szCs w:val="30"/>
        </w:rPr>
        <w:t xml:space="preserve">          </w:t>
      </w:r>
    </w:p>
    <w:p w14:paraId="0FB32953">
      <w:pPr>
        <w:pStyle w:val="12"/>
        <w:ind w:firstLine="0" w:firstLineChars="0"/>
        <w:rPr>
          <w:rFonts w:hint="eastAsia" w:ascii="新宋体" w:hAnsi="新宋体" w:eastAsia="新宋体" w:cs="新宋体"/>
          <w:b/>
          <w:sz w:val="30"/>
          <w:szCs w:val="30"/>
        </w:rPr>
      </w:pPr>
    </w:p>
    <w:p w14:paraId="674505EE">
      <w:pPr>
        <w:pStyle w:val="12"/>
        <w:ind w:firstLine="0" w:firstLineChars="0"/>
        <w:rPr>
          <w:rFonts w:hint="eastAsia" w:ascii="新宋体" w:hAnsi="新宋体" w:eastAsia="新宋体" w:cs="新宋体"/>
          <w:b/>
          <w:sz w:val="30"/>
          <w:szCs w:val="30"/>
        </w:rPr>
      </w:pPr>
    </w:p>
    <w:p w14:paraId="5E015ED0">
      <w:pPr>
        <w:pStyle w:val="12"/>
        <w:ind w:firstLine="0" w:firstLineChars="0"/>
        <w:rPr>
          <w:rFonts w:hint="eastAsia" w:ascii="新宋体" w:hAnsi="新宋体" w:eastAsia="新宋体" w:cs="新宋体"/>
          <w:b/>
          <w:sz w:val="30"/>
          <w:szCs w:val="30"/>
        </w:rPr>
      </w:pPr>
    </w:p>
    <w:p w14:paraId="759F4C38">
      <w:pPr>
        <w:pStyle w:val="12"/>
        <w:ind w:firstLine="0" w:firstLineChars="0"/>
        <w:jc w:val="center"/>
        <w:rPr>
          <w:rFonts w:ascii="新宋体" w:hAnsi="新宋体" w:eastAsia="新宋体" w:cs="新宋体"/>
          <w:b/>
          <w:sz w:val="36"/>
          <w:szCs w:val="36"/>
        </w:rPr>
      </w:pPr>
      <w:r>
        <w:rPr>
          <w:rFonts w:hint="eastAsia" w:ascii="新宋体" w:hAnsi="新宋体" w:eastAsia="新宋体" w:cs="新宋体"/>
          <w:b/>
          <w:sz w:val="44"/>
          <w:szCs w:val="44"/>
        </w:rPr>
        <w:br w:type="page"/>
      </w:r>
      <w:r>
        <w:rPr>
          <w:rFonts w:hint="eastAsia" w:ascii="新宋体" w:hAnsi="新宋体" w:eastAsia="新宋体" w:cs="新宋体"/>
          <w:b/>
          <w:sz w:val="44"/>
          <w:szCs w:val="44"/>
        </w:rPr>
        <w:t>学员管理周报</w:t>
      </w:r>
    </w:p>
    <w:p w14:paraId="7B3BE771">
      <w:pPr>
        <w:pStyle w:val="12"/>
        <w:ind w:firstLine="0" w:firstLineChars="0"/>
        <w:rPr>
          <w:rFonts w:hint="eastAsia" w:ascii="新宋体" w:hAnsi="新宋体" w:eastAsia="新宋体" w:cs="新宋体"/>
          <w:b/>
          <w:sz w:val="24"/>
          <w:szCs w:val="24"/>
        </w:rPr>
      </w:pPr>
      <w:r>
        <w:rPr>
          <w:rFonts w:hint="eastAsia" w:ascii="新宋体" w:hAnsi="新宋体" w:eastAsia="新宋体" w:cs="新宋体"/>
          <w:b/>
          <w:sz w:val="36"/>
          <w:szCs w:val="36"/>
        </w:rPr>
        <w:t xml:space="preserve">   </w:t>
      </w:r>
      <w:r>
        <w:rPr>
          <w:rFonts w:hint="eastAsia" w:ascii="新宋体" w:hAnsi="新宋体" w:eastAsia="新宋体" w:cs="新宋体"/>
          <w:b/>
          <w:sz w:val="24"/>
          <w:szCs w:val="24"/>
        </w:rPr>
        <w:t>第</w:t>
      </w:r>
      <w:r>
        <w:rPr>
          <w:rFonts w:hint="eastAsia" w:ascii="新宋体" w:hAnsi="新宋体" w:eastAsia="新宋体" w:cs="新宋体"/>
          <w:b/>
          <w:sz w:val="24"/>
          <w:szCs w:val="24"/>
          <w:u w:val="single"/>
        </w:rPr>
        <w:t xml:space="preserve">   二   </w:t>
      </w:r>
      <w:r>
        <w:rPr>
          <w:rFonts w:hint="eastAsia" w:ascii="新宋体" w:hAnsi="新宋体" w:eastAsia="新宋体" w:cs="新宋体"/>
          <w:b/>
          <w:sz w:val="24"/>
          <w:szCs w:val="24"/>
        </w:rPr>
        <w:t>周                           填报日期</w:t>
      </w:r>
      <w:r>
        <w:rPr>
          <w:rFonts w:hint="eastAsia" w:ascii="新宋体" w:hAnsi="新宋体" w:eastAsia="新宋体" w:cs="新宋体"/>
          <w:b/>
          <w:sz w:val="24"/>
          <w:szCs w:val="24"/>
          <w:u w:val="single"/>
        </w:rPr>
        <w:t>2026年9月13日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1104"/>
        <w:gridCol w:w="632"/>
        <w:gridCol w:w="3600"/>
        <w:gridCol w:w="619"/>
        <w:gridCol w:w="611"/>
        <w:gridCol w:w="645"/>
        <w:gridCol w:w="620"/>
      </w:tblGrid>
      <w:tr w14:paraId="19D5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9" w:hRule="atLeast"/>
        </w:trPr>
        <w:tc>
          <w:tcPr>
            <w:tcW w:w="17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AD7DB">
            <w:pPr>
              <w:pStyle w:val="12"/>
              <w:spacing w:line="48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本周教学内容</w:t>
            </w:r>
          </w:p>
        </w:tc>
        <w:tc>
          <w:tcPr>
            <w:tcW w:w="672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7C580">
            <w:pPr>
              <w:pStyle w:val="12"/>
              <w:spacing w:before="0" w:after="0" w:line="240" w:lineRule="auto"/>
              <w:ind w:left="0" w:right="0" w:firstLine="0"/>
              <w:jc w:val="left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1"/>
              </w:rPr>
              <w:t>完成TimescaleDB时序实验、交通流量预测和可视化大屏；完善车牌识别、Kafka、数据库及LSTM预测服务。</w:t>
            </w:r>
          </w:p>
        </w:tc>
      </w:tr>
      <w:tr w14:paraId="570F8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68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20929">
            <w:pPr>
              <w:pStyle w:val="12"/>
              <w:spacing w:line="360" w:lineRule="auto"/>
              <w:ind w:firstLine="482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4456398B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3AEA668F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4D6D465A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b/>
                <w:sz w:val="28"/>
                <w:szCs w:val="28"/>
              </w:rPr>
              <w:t>学员学习情况反馈</w:t>
            </w:r>
          </w:p>
          <w:p w14:paraId="7430D2B1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100FD501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B2EDA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知识点掌握情况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F13079">
            <w:pPr>
              <w:widowControl/>
              <w:jc w:val="center"/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了解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DD4C2E">
            <w:pPr>
              <w:widowControl/>
              <w:jc w:val="center"/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理解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0395C">
            <w:pPr>
              <w:widowControl/>
              <w:jc w:val="center"/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掌握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653E2F">
            <w:pPr>
              <w:widowControl/>
              <w:jc w:val="center"/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熟练</w:t>
            </w:r>
          </w:p>
        </w:tc>
      </w:tr>
      <w:tr w14:paraId="1FD52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55E88">
            <w:pPr>
              <w:widowControl/>
              <w:spacing w:line="360" w:lineRule="auto"/>
              <w:jc w:val="center"/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84658">
            <w:pPr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TimescaleDB超表与时序聚合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CF8DFC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新宋体" w:hAnsi="新宋体" w:eastAsia="新宋体" w:cs="新宋体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6EBAA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BC0FC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新宋体" w:hAnsi="新宋体" w:eastAsia="新宋体" w:cs="新宋体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7506C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</w:tr>
      <w:tr w14:paraId="5220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466798">
            <w:pPr>
              <w:widowControl/>
              <w:spacing w:line="360" w:lineRule="auto"/>
              <w:jc w:val="center"/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11353">
            <w:pPr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轨迹数据清洗与短时预测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F4093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D370C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59390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ACABC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</w:tr>
      <w:tr w14:paraId="6E92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6134B1">
            <w:pPr>
              <w:widowControl/>
              <w:spacing w:line="360" w:lineRule="auto"/>
              <w:jc w:val="center"/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2F512E">
            <w:pPr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交通大屏与WebGIS联调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A143F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79A1E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04A96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A4697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</w:tr>
      <w:tr w14:paraId="60C66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0B8E4">
            <w:pPr>
              <w:widowControl/>
              <w:spacing w:line="360" w:lineRule="auto"/>
              <w:jc w:val="center"/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1AF6A">
            <w:pPr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LPR/OCR事件处理流水线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32BE8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8382E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FF6DA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E079A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</w:tr>
      <w:tr w14:paraId="129A0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CA4E96">
            <w:pPr>
              <w:widowControl/>
              <w:spacing w:line="360" w:lineRule="auto"/>
              <w:jc w:val="center"/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595BA">
            <w:pPr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LSTM训练评估与ONNX服务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BDD41D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F4AAE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0CFA5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0AF65B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</w:tr>
      <w:tr w14:paraId="239BF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2B04B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5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201EB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项目及作业完成情况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05197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未 完成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76D0B2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部分完成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0F10A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全部完成</w:t>
            </w:r>
          </w:p>
        </w:tc>
      </w:tr>
      <w:tr w14:paraId="79FBA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6DDFF1">
            <w:pPr>
              <w:pStyle w:val="12"/>
              <w:spacing w:line="360" w:lineRule="auto"/>
              <w:ind w:firstLine="482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5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4DD06">
            <w:pPr>
              <w:pStyle w:val="12"/>
              <w:spacing w:before="0" w:after="0" w:line="240" w:lineRule="auto"/>
              <w:ind w:left="0" w:right="0" w:firstLine="0" w:firstLineChars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时序数据库实验与结果图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FD2B2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2D441">
            <w:pPr>
              <w:spacing w:before="0" w:after="0" w:line="240" w:lineRule="auto"/>
              <w:ind w:left="0" w:right="0" w:firstLine="0" w:firstLineChars="0"/>
              <w:jc w:val="center"/>
              <w:rPr>
                <w:rFonts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58712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</w:tr>
      <w:tr w14:paraId="3937D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1BBCB1">
            <w:pPr>
              <w:pStyle w:val="12"/>
              <w:spacing w:line="360" w:lineRule="auto"/>
              <w:ind w:firstLine="482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5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2ADCA">
            <w:pPr>
              <w:pStyle w:val="12"/>
              <w:spacing w:before="0" w:after="0" w:line="240" w:lineRule="auto"/>
              <w:ind w:left="0" w:right="0" w:firstLine="0" w:firstLineChars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交通态势大屏与接口联调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1EFE8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D62BC">
            <w:pPr>
              <w:spacing w:before="0" w:after="0" w:line="240" w:lineRule="auto"/>
              <w:ind w:left="0" w:right="0"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19CC4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</w:tr>
      <w:tr w14:paraId="3D0B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18247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5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F9B28">
            <w:pPr>
              <w:pStyle w:val="12"/>
              <w:spacing w:before="0" w:after="0" w:line="240" w:lineRule="auto"/>
              <w:ind w:left="0" w:right="0" w:firstLine="0" w:firstLineChars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识别、预测及部署配置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044AA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7269E">
            <w:pPr>
              <w:spacing w:before="0" w:after="0" w:line="240" w:lineRule="auto"/>
              <w:ind w:left="0" w:right="0"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154B6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</w:tr>
      <w:tr w14:paraId="3C85A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49D8A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17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6C5C60">
            <w:pPr>
              <w:widowControl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25208CEB">
            <w:pPr>
              <w:widowControl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 xml:space="preserve"> 收获与进步</w:t>
            </w:r>
          </w:p>
        </w:tc>
        <w:tc>
          <w:tcPr>
            <w:tcW w:w="60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AD621">
            <w:pPr>
              <w:pStyle w:val="12"/>
              <w:spacing w:before="0" w:after="0" w:line="240" w:lineRule="auto"/>
              <w:ind w:left="0" w:right="0" w:firstLine="0" w:firstLineChars="0"/>
              <w:jc w:val="left"/>
              <w:rPr>
                <w:rFonts w:ascii="新宋体" w:hAnsi="新宋体" w:eastAsia="新宋体" w:cs="新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1"/>
              </w:rPr>
              <w:t>掌握时序存储、预测服务与可视化联调方法，能独立串联项目主要模块。</w:t>
            </w:r>
          </w:p>
        </w:tc>
      </w:tr>
      <w:tr w14:paraId="46456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DC4418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17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D4EF2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难点与改进</w:t>
            </w:r>
          </w:p>
          <w:p w14:paraId="4C3A6810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方法</w:t>
            </w:r>
          </w:p>
        </w:tc>
        <w:tc>
          <w:tcPr>
            <w:tcW w:w="60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718F5">
            <w:pPr>
              <w:pStyle w:val="12"/>
              <w:spacing w:before="0" w:after="0" w:line="240" w:lineRule="auto"/>
              <w:ind w:left="0" w:right="0" w:firstLine="0"/>
              <w:jc w:val="left"/>
              <w:rPr>
                <w:rFonts w:ascii="新宋体" w:hAnsi="新宋体" w:eastAsia="新宋体" w:cs="新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1"/>
              </w:rPr>
              <w:t>地图接口和真实数据库配置较复杂；通过分层排查、单元测试和降级方案改进。</w:t>
            </w:r>
          </w:p>
        </w:tc>
      </w:tr>
      <w:tr w14:paraId="3707B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5266CF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17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F1892">
            <w:pPr>
              <w:pStyle w:val="12"/>
              <w:ind w:firstLine="0" w:firstLineChars="0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5A9E7F2A">
            <w:pPr>
              <w:pStyle w:val="12"/>
              <w:ind w:firstLine="0" w:firstLineChars="0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下周学习计划</w:t>
            </w:r>
          </w:p>
        </w:tc>
        <w:tc>
          <w:tcPr>
            <w:tcW w:w="60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15E34">
            <w:pPr>
              <w:pStyle w:val="12"/>
              <w:spacing w:before="0" w:after="0" w:line="240" w:lineRule="auto"/>
              <w:ind w:left="0" w:right="0" w:firstLine="0" w:firstLineChars="0"/>
              <w:jc w:val="left"/>
              <w:rPr>
                <w:rFonts w:ascii="新宋体" w:hAnsi="新宋体" w:eastAsia="新宋体" w:cs="新宋体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1"/>
              </w:rPr>
              <w:t>核验车辆与车牌模型，完善ONNX导出、制品校验、基准测试及部署文档。</w:t>
            </w:r>
          </w:p>
        </w:tc>
      </w:tr>
      <w:tr w14:paraId="16D32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</w:trPr>
        <w:tc>
          <w:tcPr>
            <w:tcW w:w="24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5BA340">
            <w:pPr>
              <w:pStyle w:val="12"/>
              <w:ind w:firstLine="0" w:firstLineChars="0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7F9297E7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生活情况反馈</w:t>
            </w:r>
          </w:p>
        </w:tc>
        <w:tc>
          <w:tcPr>
            <w:tcW w:w="60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A67F6">
            <w:pPr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新宋体" w:hAnsi="新宋体" w:eastAsia="新宋体"/>
                <w:b w:val="0"/>
                <w:sz w:val="21"/>
              </w:rPr>
              <w:t>学习状态正常，按计划推进任务并及时整理实验记录。</w:t>
            </w:r>
          </w:p>
        </w:tc>
      </w:tr>
      <w:tr w14:paraId="3284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" w:hRule="atLeast"/>
        </w:trPr>
        <w:tc>
          <w:tcPr>
            <w:tcW w:w="24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38FFE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建议或意见</w:t>
            </w:r>
          </w:p>
        </w:tc>
        <w:tc>
          <w:tcPr>
            <w:tcW w:w="60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E7E68E">
            <w:pPr>
              <w:pStyle w:val="2"/>
              <w:spacing w:before="0" w:after="0" w:line="240" w:lineRule="auto"/>
              <w:ind w:left="0" w:right="0" w:firstLine="0"/>
              <w:jc w:val="left"/>
              <w:rPr>
                <w:rFonts w:hint="eastAsia" w:ascii="Calibri" w:hAnsi="Calibri"/>
                <w:szCs w:val="22"/>
              </w:rPr>
            </w:pPr>
            <w:r>
              <w:rPr>
                <w:rFonts w:ascii="新宋体" w:hAnsi="新宋体" w:eastAsia="新宋体"/>
                <w:b w:val="0"/>
                <w:sz w:val="21"/>
              </w:rPr>
              <w:t>建议增加边缘设备实机与量化测试条件，便于继续验证模型性能。</w:t>
            </w:r>
          </w:p>
        </w:tc>
      </w:tr>
    </w:tbl>
    <w:p w14:paraId="256AAFDE">
      <w:pPr>
        <w:rPr>
          <w:rFonts w:hint="eastAsia" w:ascii="新宋体" w:hAnsi="新宋体" w:eastAsia="新宋体" w:cs="新宋体"/>
          <w:b/>
          <w:szCs w:val="21"/>
        </w:rPr>
      </w:pPr>
    </w:p>
    <w:p w14:paraId="56995226">
      <w:pPr>
        <w:pStyle w:val="12"/>
        <w:ind w:firstLine="0" w:firstLineChars="0"/>
        <w:jc w:val="center"/>
        <w:rPr>
          <w:rFonts w:ascii="新宋体" w:hAnsi="新宋体" w:eastAsia="新宋体" w:cs="新宋体"/>
          <w:b/>
          <w:sz w:val="36"/>
          <w:szCs w:val="36"/>
        </w:rPr>
      </w:pPr>
      <w:r>
        <w:rPr>
          <w:rFonts w:hint="eastAsia" w:ascii="新宋体" w:hAnsi="新宋体" w:eastAsia="新宋体" w:cs="新宋体"/>
          <w:b/>
          <w:sz w:val="44"/>
          <w:szCs w:val="44"/>
        </w:rPr>
        <w:br w:type="page"/>
      </w:r>
      <w:r>
        <w:rPr>
          <w:rFonts w:hint="eastAsia" w:ascii="新宋体" w:hAnsi="新宋体" w:eastAsia="新宋体" w:cs="新宋体"/>
          <w:b/>
          <w:sz w:val="44"/>
          <w:szCs w:val="44"/>
        </w:rPr>
        <w:t>学员管理周报</w:t>
      </w:r>
    </w:p>
    <w:p w14:paraId="0AB84BBF">
      <w:pPr>
        <w:pStyle w:val="12"/>
        <w:ind w:firstLine="0" w:firstLineChars="0"/>
        <w:rPr>
          <w:rFonts w:hint="eastAsia" w:ascii="新宋体" w:hAnsi="新宋体" w:eastAsia="新宋体" w:cs="新宋体"/>
          <w:b/>
          <w:sz w:val="24"/>
          <w:szCs w:val="24"/>
        </w:rPr>
      </w:pPr>
      <w:r>
        <w:rPr>
          <w:rFonts w:hint="eastAsia" w:ascii="新宋体" w:hAnsi="新宋体" w:eastAsia="新宋体" w:cs="新宋体"/>
          <w:b/>
          <w:sz w:val="36"/>
          <w:szCs w:val="36"/>
        </w:rPr>
        <w:t xml:space="preserve">   </w:t>
      </w:r>
      <w:r>
        <w:rPr>
          <w:rFonts w:hint="eastAsia" w:ascii="新宋体" w:hAnsi="新宋体" w:eastAsia="新宋体" w:cs="新宋体"/>
          <w:b/>
          <w:sz w:val="24"/>
          <w:szCs w:val="24"/>
        </w:rPr>
        <w:t>第</w:t>
      </w:r>
      <w:r>
        <w:rPr>
          <w:rFonts w:hint="eastAsia" w:ascii="新宋体" w:hAnsi="新宋体" w:eastAsia="新宋体" w:cs="新宋体"/>
          <w:b/>
          <w:sz w:val="24"/>
          <w:szCs w:val="24"/>
          <w:u w:val="single"/>
        </w:rPr>
        <w:t xml:space="preserve">   三   </w:t>
      </w:r>
      <w:r>
        <w:rPr>
          <w:rFonts w:hint="eastAsia" w:ascii="新宋体" w:hAnsi="新宋体" w:eastAsia="新宋体" w:cs="新宋体"/>
          <w:b/>
          <w:sz w:val="24"/>
          <w:szCs w:val="24"/>
        </w:rPr>
        <w:t>周                           填报日期</w:t>
      </w:r>
      <w:r>
        <w:rPr>
          <w:rFonts w:hint="eastAsia" w:ascii="新宋体" w:hAnsi="新宋体" w:eastAsia="新宋体" w:cs="新宋体"/>
          <w:b/>
          <w:sz w:val="24"/>
          <w:szCs w:val="24"/>
          <w:u w:val="single"/>
        </w:rPr>
        <w:t>2026年9月16日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1104"/>
        <w:gridCol w:w="632"/>
        <w:gridCol w:w="3600"/>
        <w:gridCol w:w="619"/>
        <w:gridCol w:w="611"/>
        <w:gridCol w:w="645"/>
        <w:gridCol w:w="620"/>
      </w:tblGrid>
      <w:tr w14:paraId="7F05B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9" w:hRule="atLeast"/>
        </w:trPr>
        <w:tc>
          <w:tcPr>
            <w:tcW w:w="17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C24195">
            <w:pPr>
              <w:pStyle w:val="12"/>
              <w:spacing w:line="48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本周教学内容</w:t>
            </w:r>
          </w:p>
        </w:tc>
        <w:tc>
          <w:tcPr>
            <w:tcW w:w="672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D2D0D8">
            <w:pPr>
              <w:pStyle w:val="12"/>
              <w:spacing w:before="0" w:after="0" w:line="240" w:lineRule="auto"/>
              <w:ind w:left="0" w:right="0" w:firstLine="0"/>
              <w:jc w:val="left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1"/>
              </w:rPr>
              <w:t>完成车辆与车牌ONNX模型核验；补充模型导出、制品校验、性能基准和一致性对比工具，更新边缘部署与LPR文档。</w:t>
            </w:r>
          </w:p>
        </w:tc>
      </w:tr>
      <w:tr w14:paraId="4AA8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68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944A51">
            <w:pPr>
              <w:pStyle w:val="12"/>
              <w:spacing w:line="360" w:lineRule="auto"/>
              <w:ind w:firstLine="482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7E55FB02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50E78CAE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3C46E020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8"/>
                <w:szCs w:val="28"/>
              </w:rPr>
            </w:pPr>
            <w:r>
              <w:rPr>
                <w:rFonts w:hint="eastAsia" w:ascii="新宋体" w:hAnsi="新宋体" w:eastAsia="新宋体" w:cs="新宋体"/>
                <w:b/>
                <w:sz w:val="28"/>
                <w:szCs w:val="28"/>
              </w:rPr>
              <w:t>学员学习情况反馈</w:t>
            </w:r>
          </w:p>
          <w:p w14:paraId="480BAEED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0D7389AF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B0D17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知识点掌握情况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24D1FB">
            <w:pPr>
              <w:widowControl/>
              <w:jc w:val="center"/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了解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90A58B">
            <w:pPr>
              <w:widowControl/>
              <w:jc w:val="center"/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理解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ED2B10">
            <w:pPr>
              <w:widowControl/>
              <w:jc w:val="center"/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掌握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BC211E">
            <w:pPr>
              <w:widowControl/>
              <w:jc w:val="center"/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熟练</w:t>
            </w:r>
          </w:p>
        </w:tc>
      </w:tr>
      <w:tr w14:paraId="4C876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7E1D58">
            <w:pPr>
              <w:widowControl/>
              <w:spacing w:line="360" w:lineRule="auto"/>
              <w:jc w:val="center"/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99F25">
            <w:pPr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PyTorch与ONNX推理差异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BF8F6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新宋体" w:hAnsi="新宋体" w:eastAsia="新宋体" w:cs="新宋体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84E78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9445B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ascii="新宋体" w:hAnsi="新宋体" w:eastAsia="新宋体" w:cs="新宋体"/>
              </w:rPr>
            </w:pP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63B3E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</w:tr>
      <w:tr w14:paraId="6DFCD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66F29C">
            <w:pPr>
              <w:widowControl/>
              <w:spacing w:line="360" w:lineRule="auto"/>
              <w:jc w:val="center"/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A67F0">
            <w:pPr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ONNX制品校验与加载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6EF6DA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46D5A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39FE7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30A5F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</w:tr>
      <w:tr w14:paraId="481A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799DA">
            <w:pPr>
              <w:widowControl/>
              <w:spacing w:line="360" w:lineRule="auto"/>
              <w:jc w:val="center"/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E222D">
            <w:pPr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边缘推理基准与指标统计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13808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9E5D1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98E09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59B68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</w:tr>
      <w:tr w14:paraId="7DF90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1FEA5F">
            <w:pPr>
              <w:widowControl/>
              <w:spacing w:line="360" w:lineRule="auto"/>
              <w:jc w:val="center"/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9D5E5">
            <w:pPr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检测匹配率与IoU对比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93FEE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7BC28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8B5F1B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CE2ED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</w:tr>
      <w:tr w14:paraId="30F1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6E88F">
            <w:pPr>
              <w:widowControl/>
              <w:spacing w:line="360" w:lineRule="auto"/>
              <w:jc w:val="center"/>
            </w:pPr>
          </w:p>
        </w:tc>
        <w:tc>
          <w:tcPr>
            <w:tcW w:w="53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033FCB">
            <w:pPr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LPR透视矫正与接口规范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D4FA4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61707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12047C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44379">
            <w:pPr>
              <w:widowControl/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</w:rPr>
            </w:pPr>
          </w:p>
        </w:tc>
      </w:tr>
      <w:tr w14:paraId="59CD1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2116E6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5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263B79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项目及作业完成情况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B92D69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未 完成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E067EF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部分完成</w:t>
            </w: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C2A90A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color w:val="000000"/>
                <w:sz w:val="18"/>
                <w:szCs w:val="18"/>
              </w:rPr>
            </w:pPr>
            <w:r>
              <w:rPr>
                <w:rFonts w:hint="eastAsia" w:ascii="新宋体" w:hAnsi="新宋体" w:eastAsia="新宋体" w:cs="新宋体"/>
                <w:b/>
                <w:sz w:val="18"/>
                <w:szCs w:val="18"/>
              </w:rPr>
              <w:t>全部完成</w:t>
            </w:r>
          </w:p>
        </w:tc>
      </w:tr>
      <w:tr w14:paraId="3313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A1CB9A">
            <w:pPr>
              <w:pStyle w:val="12"/>
              <w:spacing w:line="360" w:lineRule="auto"/>
              <w:ind w:firstLine="482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5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DEF19">
            <w:pPr>
              <w:pStyle w:val="12"/>
              <w:spacing w:before="0" w:after="0" w:line="240" w:lineRule="auto"/>
              <w:ind w:left="0" w:right="0" w:firstLine="0" w:firstLineChars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车辆与车牌模型校验脚本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C82A5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D4417">
            <w:pPr>
              <w:spacing w:before="0" w:after="0" w:line="240" w:lineRule="auto"/>
              <w:ind w:left="0" w:right="0" w:firstLine="0" w:firstLineChars="0"/>
              <w:jc w:val="center"/>
              <w:rPr>
                <w:rFonts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675B4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</w:tr>
      <w:tr w14:paraId="765BF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C6A8C">
            <w:pPr>
              <w:pStyle w:val="12"/>
              <w:spacing w:line="360" w:lineRule="auto"/>
              <w:ind w:firstLine="482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5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17CFD">
            <w:pPr>
              <w:pStyle w:val="12"/>
              <w:spacing w:before="0" w:after="0" w:line="240" w:lineRule="auto"/>
              <w:ind w:left="0" w:right="0" w:firstLine="0" w:firstLineChars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PT与ONNX单样本一致性对比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71482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F214E">
            <w:pPr>
              <w:spacing w:before="0" w:after="0" w:line="240" w:lineRule="auto"/>
              <w:ind w:left="0" w:right="0"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EEF32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</w:tr>
      <w:tr w14:paraId="1CEA5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239E3D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5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BD6715">
            <w:pPr>
              <w:pStyle w:val="12"/>
              <w:spacing w:before="0" w:after="0" w:line="240" w:lineRule="auto"/>
              <w:ind w:left="0" w:right="0" w:firstLine="0" w:firstLineChars="0"/>
              <w:jc w:val="center"/>
            </w:pPr>
            <w:r>
              <w:rPr>
                <w:rFonts w:ascii="新宋体" w:hAnsi="新宋体" w:eastAsia="新宋体"/>
                <w:b w:val="0"/>
                <w:sz w:val="21"/>
              </w:rPr>
              <w:t>边缘部署规范与测试补充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75BF24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58097">
            <w:pPr>
              <w:spacing w:before="0" w:after="0" w:line="240" w:lineRule="auto"/>
              <w:ind w:left="0" w:right="0"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8042E0">
            <w:pPr>
              <w:spacing w:before="0" w:after="0" w:line="240" w:lineRule="auto"/>
              <w:ind w:left="0" w:right="0" w:firstLine="0"/>
              <w:jc w:val="center"/>
              <w:rPr>
                <w:rFonts w:hint="eastAsia" w:ascii="新宋体" w:hAnsi="新宋体" w:eastAsia="新宋体" w:cs="新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4"/>
              </w:rPr>
              <w:t>√</w:t>
            </w:r>
          </w:p>
        </w:tc>
      </w:tr>
      <w:tr w14:paraId="25B3D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EE1B5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17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42011">
            <w:pPr>
              <w:widowControl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44554058">
            <w:pPr>
              <w:widowControl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 xml:space="preserve"> 收获与进步</w:t>
            </w:r>
          </w:p>
        </w:tc>
        <w:tc>
          <w:tcPr>
            <w:tcW w:w="60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0879F">
            <w:pPr>
              <w:pStyle w:val="12"/>
              <w:spacing w:before="0" w:after="0" w:line="240" w:lineRule="auto"/>
              <w:ind w:left="0" w:right="0" w:firstLine="0" w:firstLineChars="0"/>
              <w:jc w:val="left"/>
              <w:rPr>
                <w:rFonts w:ascii="新宋体" w:hAnsi="新宋体" w:eastAsia="新宋体" w:cs="新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1"/>
              </w:rPr>
              <w:t>掌握模型导出、校验和基准流程，能用匹配率、IoU及置信度差评估一致性。</w:t>
            </w:r>
          </w:p>
        </w:tc>
      </w:tr>
      <w:tr w14:paraId="44B2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460E08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17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CFF66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难点与改进</w:t>
            </w:r>
          </w:p>
          <w:p w14:paraId="4BC19699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方法</w:t>
            </w:r>
          </w:p>
        </w:tc>
        <w:tc>
          <w:tcPr>
            <w:tcW w:w="60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AD347">
            <w:pPr>
              <w:pStyle w:val="12"/>
              <w:spacing w:before="0" w:after="0" w:line="240" w:lineRule="auto"/>
              <w:ind w:left="0" w:right="0" w:firstLine="0"/>
              <w:jc w:val="left"/>
              <w:rPr>
                <w:rFonts w:ascii="新宋体" w:hAnsi="新宋体" w:eastAsia="新宋体" w:cs="新宋体"/>
                <w:color w:val="000000"/>
                <w:kern w:val="0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1"/>
              </w:rPr>
              <w:t>缺少TensorRT、Atlas和量化实机制品；需明确设备并准备校准数据。</w:t>
            </w:r>
          </w:p>
        </w:tc>
      </w:tr>
      <w:tr w14:paraId="6C045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</w:trPr>
        <w:tc>
          <w:tcPr>
            <w:tcW w:w="6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EF5DE">
            <w:pPr>
              <w:pStyle w:val="12"/>
              <w:spacing w:line="360" w:lineRule="auto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</w:tc>
        <w:tc>
          <w:tcPr>
            <w:tcW w:w="17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8FDEF">
            <w:pPr>
              <w:pStyle w:val="12"/>
              <w:ind w:firstLine="0" w:firstLineChars="0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3F094560">
            <w:pPr>
              <w:pStyle w:val="12"/>
              <w:ind w:firstLine="0" w:firstLineChars="0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下周学习计划</w:t>
            </w:r>
          </w:p>
        </w:tc>
        <w:tc>
          <w:tcPr>
            <w:tcW w:w="60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16DAE">
            <w:pPr>
              <w:pStyle w:val="12"/>
              <w:spacing w:before="0" w:after="0" w:line="240" w:lineRule="auto"/>
              <w:ind w:left="0" w:right="0" w:firstLine="0" w:firstLineChars="0"/>
              <w:jc w:val="left"/>
              <w:rPr>
                <w:rFonts w:ascii="新宋体" w:hAnsi="新宋体" w:eastAsia="新宋体" w:cs="新宋体"/>
                <w:sz w:val="24"/>
                <w:szCs w:val="24"/>
              </w:rPr>
            </w:pPr>
            <w:r>
              <w:rPr>
                <w:rFonts w:ascii="新宋体" w:hAnsi="新宋体" w:eastAsia="新宋体"/>
                <w:b w:val="0"/>
                <w:sz w:val="21"/>
              </w:rPr>
              <w:t>扩展多样本基准，开展FP16/INT8量化与端侧部署测试，补齐报告。</w:t>
            </w:r>
          </w:p>
        </w:tc>
      </w:tr>
      <w:tr w14:paraId="1F885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</w:trPr>
        <w:tc>
          <w:tcPr>
            <w:tcW w:w="24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3F58B8">
            <w:pPr>
              <w:pStyle w:val="12"/>
              <w:ind w:firstLine="0" w:firstLineChars="0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</w:p>
          <w:p w14:paraId="1DE5B166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生活情况反馈</w:t>
            </w:r>
          </w:p>
        </w:tc>
        <w:tc>
          <w:tcPr>
            <w:tcW w:w="60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7FA78">
            <w:pPr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新宋体" w:hAnsi="新宋体" w:eastAsia="新宋体"/>
                <w:b w:val="0"/>
                <w:sz w:val="21"/>
              </w:rPr>
              <w:t>学习安排正常，按阶段整理代码、测试和文档。</w:t>
            </w:r>
          </w:p>
        </w:tc>
      </w:tr>
      <w:tr w14:paraId="21C37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" w:hRule="atLeast"/>
        </w:trPr>
        <w:tc>
          <w:tcPr>
            <w:tcW w:w="24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2B160">
            <w:pPr>
              <w:pStyle w:val="12"/>
              <w:ind w:firstLine="0" w:firstLineChars="0"/>
              <w:jc w:val="center"/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</w:pPr>
            <w:r>
              <w:rPr>
                <w:rFonts w:hint="eastAsia" w:ascii="新宋体" w:hAnsi="新宋体" w:eastAsia="新宋体" w:cs="新宋体"/>
                <w:b/>
                <w:sz w:val="24"/>
                <w:szCs w:val="24"/>
              </w:rPr>
              <w:t>建议或意见</w:t>
            </w:r>
          </w:p>
        </w:tc>
        <w:tc>
          <w:tcPr>
            <w:tcW w:w="60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A8860E">
            <w:pPr>
              <w:pStyle w:val="2"/>
              <w:spacing w:before="0" w:after="0" w:line="240" w:lineRule="auto"/>
              <w:ind w:left="0" w:right="0" w:firstLine="0"/>
              <w:jc w:val="left"/>
              <w:rPr>
                <w:rFonts w:hint="eastAsia" w:ascii="Calibri" w:hAnsi="Calibri"/>
                <w:szCs w:val="22"/>
              </w:rPr>
            </w:pPr>
            <w:r>
              <w:rPr>
                <w:rFonts w:ascii="新宋体" w:hAnsi="新宋体" w:eastAsia="新宋体"/>
                <w:b w:val="0"/>
                <w:sz w:val="21"/>
              </w:rPr>
              <w:t>建议尽快明确目标设备与验收指标，便于后续进行针对性优化。</w:t>
            </w:r>
          </w:p>
        </w:tc>
      </w:tr>
    </w:tbl>
    <w:p w14:paraId="2177A4B9">
      <w:pPr>
        <w:rPr>
          <w:rFonts w:hint="eastAsia" w:ascii="新宋体" w:hAnsi="新宋体" w:eastAsia="新宋体" w:cs="新宋体"/>
          <w:b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3E55C">
    <w:pPr>
      <w:pStyle w:val="4"/>
      <w:rPr>
        <w:rFonts w:ascii="Times New Roman" w:hAnsi="Times New Roman"/>
        <w:b/>
        <w:i/>
        <w:sz w:val="15"/>
        <w:szCs w:val="15"/>
      </w:rPr>
    </w:pPr>
    <w:r>
      <w:rPr>
        <w:rFonts w:hint="eastAsia" w:ascii="Times New Roman" w:hAnsi="Times New Roman"/>
        <w:b/>
        <w:i/>
        <w:sz w:val="15"/>
        <w:szCs w:val="15"/>
      </w:rPr>
      <w:t xml:space="preserve">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94AC5">
    <w:pPr>
      <w:pStyle w:val="5"/>
      <w:jc w:val="left"/>
    </w:pPr>
    <w:r>
      <w:rPr>
        <w:lang w:val="zh-CN"/>
      </w:rPr>
      <w:pict>
        <v:shape id="_x0000_s1025" o:spid="_x0000_s1025" o:spt="75" alt="蓝黑横版logo" type="#_x0000_t75" style="position:absolute;left:0pt;margin-left:-73.8pt;margin-top:-30.6pt;height:27.15pt;width:117.15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 joinstyle="miter"/>
          <v:imagedata r:id="rId1" o:title="蓝黑横版logo"/>
          <o:lock v:ext="edit" aspectratio="t"/>
          <w10:wrap type="through"/>
        </v:shape>
      </w:pict>
    </w:r>
    <w:r>
      <w:rPr>
        <w:lang w:val="zh-CN"/>
      </w:rPr>
      <w:tab/>
    </w:r>
    <w:r>
      <w:rPr>
        <w:rFonts w:hint="eastAsia"/>
        <w:lang w:val="zh-CN"/>
      </w:rPr>
      <w:tab/>
    </w:r>
    <w:r>
      <w:rPr>
        <w:rFonts w:hint="eastAsia"/>
        <w:lang w:val="zh-CN"/>
      </w:rPr>
      <w:tab/>
    </w:r>
    <w:r>
      <w:rPr>
        <w:rFonts w:hint="eastAsia"/>
        <w:lang w:val="zh-CN"/>
      </w:rPr>
      <w:tab/>
    </w:r>
    <w:r>
      <w:rPr>
        <w:rFonts w:hint="eastAsia"/>
        <w:lang w:val="zh-CN"/>
      </w:rPr>
      <w:tab/>
    </w:r>
    <w:r>
      <w:rPr>
        <w:rFonts w:hint="eastAsia"/>
        <w:lang w:val="zh-CN"/>
      </w:rPr>
      <w:tab/>
    </w:r>
    <w:r>
      <w:rPr>
        <w:rFonts w:hint="eastAsia"/>
        <w:lang w:val="zh-CN"/>
      </w:rPr>
      <w:tab/>
    </w:r>
    <w:r>
      <w:rPr>
        <w:rFonts w:hint="eastAsia"/>
        <w:lang w:val="zh-CN"/>
      </w:rPr>
      <w:tab/>
    </w:r>
    <w:r>
      <w:rPr>
        <w:rFonts w:hint="eastAsia"/>
        <w:lang w:val="zh-CN"/>
      </w:rPr>
      <w:t xml:space="preserve">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F84E0B"/>
    <w:rsid w:val="00FF7BB7"/>
    <w:rsid w:val="04CB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iPriority w:val="0"/>
    <w:rPr>
      <w:rFonts w:ascii="Calibri" w:hAnsi="Calibri" w:eastAsia="宋体" w:cs="Times New Roman"/>
    </w:rPr>
  </w:style>
  <w:style w:type="table" w:default="1" w:styleId="6">
    <w:name w:val="Normal Table"/>
    <w:qFormat/>
    <w:uiPriority w:val="0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  <w:szCs w:val="21"/>
    </w:r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0">
    <w:name w:val="批注框文本 字符"/>
    <w:basedOn w:val="8"/>
    <w:link w:val="3"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1">
    <w:name w:val="页脚 字符"/>
    <w:basedOn w:val="8"/>
    <w:link w:val="4"/>
    <w:uiPriority w:val="0"/>
    <w:rPr>
      <w:rFonts w:ascii="Calibri" w:hAnsi="Calibri" w:eastAsia="宋体" w:cs="Times New Roman"/>
      <w:kern w:val="2"/>
      <w:sz w:val="18"/>
      <w:szCs w:val="18"/>
    </w:rPr>
  </w:style>
  <w:style w:type="paragraph" w:customStyle="1" w:styleId="12">
    <w:name w:val="_Style 2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ICSS</Company>
  <Pages>3</Pages>
  <Words>794</Words>
  <Characters>903</Characters>
  <Lines>187</Lines>
  <Paragraphs>60</Paragraphs>
  <TotalTime>0</TotalTime>
  <ScaleCrop>false</ScaleCrop>
  <LinksUpToDate>false</LinksUpToDate>
  <CharactersWithSpaces>1007</CharactersWithSpaces>
  <Application>WPS Office_12.1.0.28505_F1E327BC-269C-435d-A152-05C5408002CA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2026-09-16T04:10:00Z</dcterms:created>
  <dc:creator>刘宇</dc:creator>
  <cp:lastModifiedBy>老夏er</cp:lastModifiedBy>
  <cp:lastPrinted>2018-01-11T08:46:00Z</cp:lastPrinted>
  <dcterms:modified xsi:type="dcterms:W3CDTF">2026-09-16T04:53:06Z</dcterms:modified>
  <dc:title>中软国际 长沙ETC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5C9B77F20E6FCF521F899A6AC9A6EC97_33</vt:lpwstr>
  </property>
  <property fmtid="{D5CDD505-2E9C-101B-9397-08002B2CF9AE}" pid="4" name="KSOTemplateDocerSaveRecord">
    <vt:lpwstr>eyJoZGlkIjoiMWFmNTg1ZWIzODg5MTZiMWM3MTZkNTY4NWE0ZTU4ZjUiLCJ1c2VySWQiOiIxMTcyNjAxNTMyIn0=</vt:lpwstr>
  </property>
</Properties>
</file>