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E29AA">
      <w:pPr>
        <w:numPr>
          <w:ilvl w:val="0"/>
          <w:numId w:val="1"/>
        </w:numPr>
        <w:tabs>
          <w:tab w:val="left" w:pos="950"/>
        </w:tabs>
        <w:ind w:left="0" w:leftChars="0" w:firstLine="210" w:firstLineChars="0"/>
        <w:rPr>
          <w:rFonts w:hint="default" w:eastAsiaTheme="minorEastAsia"/>
          <w:lang w:val="en-US" w:eastAsia="zh-CN"/>
        </w:rPr>
      </w:pPr>
      <w:r>
        <w:rPr>
          <w:rFonts w:hint="eastAsia" w:asciiTheme="minorHAnsi" w:hAnsiTheme="minorHAnsi" w:eastAsiaTheme="minorEastAsia" w:cstheme="minorBidi"/>
          <w:kern w:val="2"/>
          <w:sz w:val="21"/>
          <w:szCs w:val="24"/>
          <w:lang w:val="en-US" w:eastAsia="zh-CN" w:bidi="ar-SA"/>
        </w:rPr>
        <w:t>Orchestration tools facilitate the management and scaling of application servers primarily through two key capabilities: they enable</w:t>
      </w:r>
      <w:r>
        <w:rPr>
          <w:rFonts w:hint="default" w:asciiTheme="minorHAnsi" w:hAnsiTheme="minorHAnsi" w:eastAsiaTheme="minorEastAsia" w:cstheme="minorBidi"/>
          <w:kern w:val="2"/>
          <w:sz w:val="21"/>
          <w:szCs w:val="24"/>
          <w:lang w:val="en-US" w:eastAsia="zh-CN" w:bidi="ar-SA"/>
        </w:rPr>
        <w:t> automated management of routine operational tasks—including application deployment, replacement, rolling updates, health checks, and service discovery—where administrators define an application’s desired state via declarative configurations (e.g., YAML files) and the tools maintain alignment between the actual and desired states, eliminating manual per-server operations; and they support elastic scaling, which involves automatically adjusting the number of running application instances (e.g., Pods) up or down based on metrics like CPU usage, memory consumption, or custom indicators to respond to traffic changes, while also enhancing overall server resource utilization by tightly orchestrating multiple application containers on the same physical or virtual machines for shared resource use.</w:t>
      </w:r>
    </w:p>
    <w:p w14:paraId="21F14B73">
      <w:pPr>
        <w:numPr>
          <w:numId w:val="0"/>
        </w:numPr>
        <w:tabs>
          <w:tab w:val="left" w:pos="950"/>
        </w:tabs>
        <w:rPr>
          <w:rFonts w:hint="default" w:asciiTheme="minorHAnsi" w:hAnsiTheme="minorHAnsi" w:eastAsiaTheme="minorEastAsia" w:cstheme="minorBidi"/>
          <w:kern w:val="2"/>
          <w:sz w:val="21"/>
          <w:szCs w:val="24"/>
          <w:lang w:val="en-US" w:eastAsia="zh-CN" w:bidi="ar-SA"/>
        </w:rPr>
      </w:pPr>
      <w:r>
        <w:rPr>
          <w:rFonts w:hint="eastAsia"/>
          <w:lang w:val="en-US" w:eastAsia="zh-CN"/>
        </w:rPr>
        <w:t xml:space="preserve">   b. </w:t>
      </w:r>
      <w:r>
        <w:rPr>
          <w:rFonts w:hint="eastAsia" w:asciiTheme="minorHAnsi" w:hAnsiTheme="minorHAnsi" w:eastAsiaTheme="minorEastAsia" w:cstheme="minorBidi"/>
          <w:kern w:val="2"/>
          <w:sz w:val="21"/>
          <w:szCs w:val="24"/>
          <w:lang w:val="en-US" w:eastAsia="zh-CN" w:bidi="ar-SA"/>
        </w:rPr>
        <w:t>Orchestration tools provide comprehensive automation capabilities for containerized applications: They enable</w:t>
      </w:r>
      <w:r>
        <w:rPr>
          <w:rFonts w:hint="default" w:asciiTheme="minorHAnsi" w:hAnsiTheme="minorHAnsi" w:eastAsiaTheme="minorEastAsia" w:cstheme="minorBidi"/>
          <w:kern w:val="2"/>
          <w:sz w:val="21"/>
          <w:szCs w:val="24"/>
          <w:lang w:val="en-US" w:eastAsia="zh-CN" w:bidi="ar-SA"/>
        </w:rPr>
        <w:t> automatic deployment by selecting appropriate cluster nodes, pulling container images, and starting application containers based on predefined deployment descriptors, while supporting advanced strategies like blue-green deployment and canary releases for seamless updates. For automatic scaling, components like Horizontal Pod Autoscaler (HPA) adjust Pod replicas based on observed metrics, and Cluster Autoscaler adds new nodes when resources are insufficient. In terms of automatic management, they offer self-healing by restarting crashed containers/Pods and rescheduling Pods from failed nodes; provide service discovery and load balancing through stable endpoints (Services) that distribute traffic to healthy Pods; and manage application configurations and sensitive data (passwords, API keys) via unified mechanisms.</w:t>
      </w:r>
    </w:p>
    <w:p w14:paraId="14118FC2">
      <w:pPr>
        <w:numPr>
          <w:numId w:val="0"/>
        </w:numPr>
        <w:tabs>
          <w:tab w:val="left" w:pos="950"/>
        </w:tabs>
        <w:rPr>
          <w:rFonts w:hint="default" w:asciiTheme="minorHAnsi" w:hAnsiTheme="minorHAnsi" w:eastAsiaTheme="minorEastAsia" w:cstheme="minorBidi"/>
          <w:kern w:val="2"/>
          <w:sz w:val="21"/>
          <w:szCs w:val="24"/>
          <w:lang w:val="en-US" w:eastAsia="zh-CN" w:bidi="ar-SA"/>
        </w:rPr>
      </w:pPr>
    </w:p>
    <w:p w14:paraId="15D96165">
      <w:pPr>
        <w:widowControl w:val="0"/>
        <w:numPr>
          <w:ilvl w:val="0"/>
          <w:numId w:val="1"/>
        </w:numPr>
        <w:tabs>
          <w:tab w:val="left" w:pos="950"/>
        </w:tabs>
        <w:ind w:left="0" w:leftChars="0" w:firstLine="210" w:firstLine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 Kubernetes, Pods, Deployments, and Services serve distinct but complementary roles:</w:t>
      </w:r>
    </w:p>
    <w:p w14:paraId="7AF050D3">
      <w:pPr>
        <w:widowControl w:val="0"/>
        <w:numPr>
          <w:numId w:val="0"/>
        </w:numPr>
        <w:tabs>
          <w:tab w:val="left" w:pos="950"/>
        </w:tabs>
        <w:ind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Pods are the smallest deployable units, encapsulating one or more tightly coupled containers, storage, a unique network IP, and runtime policies, representing running processes in the cluster and being ephemeral by nature.</w:t>
      </w:r>
    </w:p>
    <w:p w14:paraId="356E57EE">
      <w:pPr>
        <w:widowControl w:val="0"/>
        <w:numPr>
          <w:numId w:val="0"/>
        </w:numPr>
        <w:tabs>
          <w:tab w:val="left" w:pos="950"/>
        </w:tabs>
        <w:ind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Deployments act as a higher-level abstraction for managing Pods and ReplicaSets, defining the desired state (e.g., 3 replicas, specific container images) and ensuring the specified number of Pod replicas remain operational, enabling declarative rolling updates and rollbacks.</w:t>
      </w:r>
    </w:p>
    <w:p w14:paraId="37F6AFA3">
      <w:pPr>
        <w:widowControl w:val="0"/>
        <w:numPr>
          <w:numId w:val="0"/>
        </w:numPr>
        <w:tabs>
          <w:tab w:val="left" w:pos="950"/>
        </w:tabs>
        <w:ind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Services provide a stable abstraction layer with a fixed IP and DNS name to access groups of Pods, using label selectors to identify matching Pods and automatically load balancing traffic, addressing the dynamic IP changes of ephemeral Pods.</w:t>
      </w:r>
    </w:p>
    <w:p w14:paraId="3AF20823">
      <w:pPr>
        <w:widowControl w:val="0"/>
        <w:numPr>
          <w:numId w:val="0"/>
        </w:numPr>
        <w:tabs>
          <w:tab w:val="left" w:pos="950"/>
        </w:tabs>
        <w:ind w:firstLine="315" w:firstLineChars="150"/>
        <w:jc w:val="both"/>
        <w:rPr>
          <w:rFonts w:hint="default" w:asciiTheme="minorHAnsi" w:hAnsiTheme="minorHAnsi" w:eastAsiaTheme="minorEastAsia" w:cstheme="minorBidi"/>
          <w:kern w:val="2"/>
          <w:sz w:val="21"/>
          <w:szCs w:val="24"/>
          <w:lang w:val="en-US" w:eastAsia="zh-CN" w:bidi="ar-SA"/>
        </w:rPr>
      </w:pPr>
    </w:p>
    <w:p w14:paraId="03D52B5E">
      <w:pPr>
        <w:widowControl w:val="0"/>
        <w:numPr>
          <w:ilvl w:val="0"/>
          <w:numId w:val="1"/>
        </w:numPr>
        <w:tabs>
          <w:tab w:val="left" w:pos="950"/>
        </w:tabs>
        <w:ind w:left="0" w:leftChars="0" w:firstLine="21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 Kubernetes, namespaces function as a mechanism to isolate multiple teams, projects, or applications within a single cluster. They provide a scope for resource names, essentially creating multiple "virtual clusters" on the same physical cluster. A typical example is kube-system—this namespace stores core component Pods and services created by the Kubernetes system (such as kube-proxy, kube-dns/CoreDNS, and monitoring components), and users should generally not deploy their own applications here.</w:t>
      </w:r>
    </w:p>
    <w:p w14:paraId="53A2EA02">
      <w:pPr>
        <w:widowControl w:val="0"/>
        <w:numPr>
          <w:numId w:val="0"/>
        </w:numPr>
        <w:tabs>
          <w:tab w:val="left" w:pos="950"/>
        </w:tabs>
        <w:jc w:val="both"/>
        <w:rPr>
          <w:rFonts w:hint="default" w:asciiTheme="minorHAnsi" w:hAnsiTheme="minorHAnsi" w:eastAsiaTheme="minorEastAsia" w:cstheme="minorBidi"/>
          <w:kern w:val="2"/>
          <w:sz w:val="21"/>
          <w:szCs w:val="24"/>
          <w:lang w:val="en-US" w:eastAsia="zh-CN" w:bidi="ar-SA"/>
        </w:rPr>
      </w:pPr>
    </w:p>
    <w:p w14:paraId="1CF9BD42">
      <w:pPr>
        <w:widowControl w:val="0"/>
        <w:numPr>
          <w:ilvl w:val="0"/>
          <w:numId w:val="1"/>
        </w:numPr>
        <w:tabs>
          <w:tab w:val="left" w:pos="950"/>
        </w:tabs>
        <w:ind w:left="0" w:leftChars="0" w:firstLine="21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 Kubernetes, the Kubelet serves as the primary "node agent" running on every cluster node. Its core responsibilities include: receiving PodSpecs (Pod descriptions) from the API Server and ensuring the containers specified in the PodSpec run healthily; starting, stopping, and maintaining containers via a container runtime (e.g., Docker, containerd); and regularly reporting the status of the node and the Pods on it to the API Server. To check node information, you can use the command </w:t>
      </w:r>
      <w:r>
        <w:rPr>
          <w:rFonts w:hint="default" w:asciiTheme="minorHAnsi" w:hAnsiTheme="minorHAnsi" w:eastAsiaTheme="minorEastAsia" w:cstheme="minorBidi"/>
          <w:i/>
          <w:iCs/>
          <w:kern w:val="2"/>
          <w:sz w:val="21"/>
          <w:szCs w:val="24"/>
          <w:lang w:val="en-US" w:eastAsia="zh-CN" w:bidi="ar-SA"/>
        </w:rPr>
        <w:t>kubectl get nodes in bash</w:t>
      </w:r>
      <w:r>
        <w:rPr>
          <w:rFonts w:hint="default" w:asciiTheme="minorHAnsi" w:hAnsiTheme="minorHAnsi" w:eastAsiaTheme="minorEastAsia" w:cstheme="minorBidi"/>
          <w:kern w:val="2"/>
          <w:sz w:val="21"/>
          <w:szCs w:val="24"/>
          <w:lang w:val="en-US" w:eastAsia="zh-CN" w:bidi="ar-SA"/>
        </w:rPr>
        <w:t>, and for more detailed information, use </w:t>
      </w:r>
      <w:r>
        <w:rPr>
          <w:rFonts w:hint="default" w:asciiTheme="minorHAnsi" w:hAnsiTheme="minorHAnsi" w:eastAsiaTheme="minorEastAsia" w:cstheme="minorBidi"/>
          <w:i/>
          <w:iCs/>
          <w:kern w:val="2"/>
          <w:sz w:val="21"/>
          <w:szCs w:val="24"/>
          <w:lang w:val="en-US" w:eastAsia="zh-CN" w:bidi="ar-SA"/>
        </w:rPr>
        <w:t>kubectl describe nodes</w:t>
      </w:r>
      <w:r>
        <w:rPr>
          <w:rFonts w:hint="default" w:asciiTheme="minorHAnsi" w:hAnsiTheme="minorHAnsi" w:eastAsiaTheme="minorEastAsia" w:cstheme="minorBidi"/>
          <w:kern w:val="2"/>
          <w:sz w:val="21"/>
          <w:szCs w:val="24"/>
          <w:lang w:val="en-US" w:eastAsia="zh-CN" w:bidi="ar-SA"/>
        </w:rPr>
        <w:t>.</w:t>
      </w:r>
    </w:p>
    <w:p w14:paraId="2F4E20E9">
      <w:pPr>
        <w:widowControl w:val="0"/>
        <w:numPr>
          <w:numId w:val="0"/>
        </w:numPr>
        <w:tabs>
          <w:tab w:val="left" w:pos="950"/>
        </w:tabs>
        <w:jc w:val="both"/>
        <w:rPr>
          <w:rFonts w:hint="default" w:asciiTheme="minorHAnsi" w:hAnsiTheme="minorHAnsi" w:eastAsiaTheme="minorEastAsia" w:cstheme="minorBidi"/>
          <w:kern w:val="2"/>
          <w:sz w:val="21"/>
          <w:szCs w:val="24"/>
          <w:lang w:val="en-US" w:eastAsia="zh-CN" w:bidi="ar-SA"/>
        </w:rPr>
      </w:pPr>
    </w:p>
    <w:p w14:paraId="0197825F">
      <w:pPr>
        <w:widowControl w:val="0"/>
        <w:numPr>
          <w:ilvl w:val="0"/>
          <w:numId w:val="1"/>
        </w:numPr>
        <w:tabs>
          <w:tab w:val="left" w:pos="950"/>
        </w:tabs>
        <w:ind w:left="0" w:leftChars="0" w:firstLine="21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Kubernetes offers three common Service types with distinct access scopes and use cases:</w:t>
      </w:r>
    </w:p>
    <w:p w14:paraId="682DAFC5">
      <w:pPr>
        <w:widowControl w:val="0"/>
        <w:numPr>
          <w:numId w:val="0"/>
        </w:numPr>
        <w:tabs>
          <w:tab w:val="left" w:pos="950"/>
        </w:tabs>
        <w:ind w:left="210" w:leftChars="0"/>
        <w:jc w:val="both"/>
        <w:rPr>
          <w:rFonts w:hint="default" w:asciiTheme="minorHAnsi" w:hAnsiTheme="minorHAnsi" w:eastAsiaTheme="minorEastAsia" w:cstheme="minorBidi"/>
          <w:kern w:val="2"/>
          <w:sz w:val="21"/>
          <w:szCs w:val="24"/>
          <w:lang w:val="en-US" w:eastAsia="zh-CN" w:bidi="ar-SA"/>
        </w:rPr>
      </w:pPr>
    </w:p>
    <w:p w14:paraId="7B84585E">
      <w:pPr>
        <w:widowControl w:val="0"/>
        <w:numPr>
          <w:numId w:val="0"/>
        </w:numPr>
        <w:tabs>
          <w:tab w:val="left" w:pos="950"/>
        </w:tabs>
        <w:ind w:left="210" w:leftChars="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ClusterIP: The default type, which assigns a stable IP address to the Service only within the cluster. It is accessible solely inside the cluster, making it suitable for internal service access (e.g., a frontend app connecting to a backend database).</w:t>
      </w:r>
    </w:p>
    <w:p w14:paraId="7C54BC51">
      <w:pPr>
        <w:widowControl w:val="0"/>
        <w:numPr>
          <w:numId w:val="0"/>
        </w:numPr>
        <w:tabs>
          <w:tab w:val="left" w:pos="950"/>
        </w:tabs>
        <w:ind w:left="210" w:leftChars="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NodePort: Built on ClusterIP, it exposes a static port (NodePort) on each node’s IP. Traffic to this port on any node is forwarded to the Service, enabling access from outside the cluster via &lt;NodeIP&gt;:&lt;NodePort&gt;. It is typically used for development/testing or when setting up a custom load balancer without a cloud provider’s LoadBalancer.</w:t>
      </w:r>
    </w:p>
    <w:p w14:paraId="56E047DD">
      <w:pPr>
        <w:widowControl w:val="0"/>
        <w:numPr>
          <w:numId w:val="0"/>
        </w:numPr>
        <w:tabs>
          <w:tab w:val="left" w:pos="950"/>
        </w:tabs>
        <w:ind w:left="210" w:leftChars="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LoadBalancer: Extending NodePort, it integrates with cloud providers’ (e.g., AWS, GCP, Azure) load balancers. The cloud provider automatically creates an external load balancer that routes external traffic to the nodes’ NodePorts. This is the optimal way to expose services to the public internet, as it provides an external IP for access.</w:t>
      </w:r>
    </w:p>
    <w:p w14:paraId="3731B6F0">
      <w:pPr>
        <w:widowControl w:val="0"/>
        <w:numPr>
          <w:numId w:val="0"/>
        </w:numPr>
        <w:tabs>
          <w:tab w:val="left" w:pos="950"/>
        </w:tabs>
        <w:ind w:left="210" w:leftChars="0" w:firstLine="210" w:firstLineChars="100"/>
        <w:jc w:val="both"/>
        <w:rPr>
          <w:rFonts w:hint="default" w:asciiTheme="minorHAnsi" w:hAnsiTheme="minorHAnsi" w:eastAsiaTheme="minorEastAsia" w:cstheme="minorBidi"/>
          <w:kern w:val="2"/>
          <w:sz w:val="21"/>
          <w:szCs w:val="24"/>
          <w:lang w:val="en-US" w:eastAsia="zh-CN" w:bidi="ar-SA"/>
        </w:rPr>
      </w:pPr>
    </w:p>
    <w:p w14:paraId="49F726BC">
      <w:pPr>
        <w:widowControl w:val="0"/>
        <w:numPr>
          <w:ilvl w:val="0"/>
          <w:numId w:val="1"/>
        </w:numPr>
        <w:tabs>
          <w:tab w:val="left" w:pos="950"/>
        </w:tabs>
        <w:ind w:left="210" w:leftChars="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kubectl scale deployment &lt;name&gt; --replicas=5</w:t>
      </w:r>
    </w:p>
    <w:p w14:paraId="30E96EEE">
      <w:pPr>
        <w:widowControl w:val="0"/>
        <w:numPr>
          <w:numId w:val="0"/>
        </w:numPr>
        <w:tabs>
          <w:tab w:val="left" w:pos="950"/>
        </w:tabs>
        <w:jc w:val="both"/>
        <w:rPr>
          <w:rFonts w:hint="default" w:asciiTheme="minorHAnsi" w:hAnsiTheme="minorHAnsi" w:eastAsiaTheme="minorEastAsia" w:cstheme="minorBidi"/>
          <w:kern w:val="2"/>
          <w:sz w:val="21"/>
          <w:szCs w:val="24"/>
          <w:lang w:val="en-US" w:eastAsia="zh-CN" w:bidi="ar-SA"/>
        </w:rPr>
      </w:pPr>
    </w:p>
    <w:p w14:paraId="50C8D100">
      <w:pPr>
        <w:widowControl w:val="0"/>
        <w:numPr>
          <w:ilvl w:val="0"/>
          <w:numId w:val="1"/>
        </w:numPr>
        <w:tabs>
          <w:tab w:val="left" w:pos="950"/>
        </w:tabs>
        <w:ind w:left="210" w:leftChars="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To update a Kubernetes Deployment with zero downtime, use the kubectl set image command to trigger a rolling update:</w:t>
      </w:r>
    </w:p>
    <w:p w14:paraId="12ECE1C4">
      <w:pPr>
        <w:widowControl w:val="0"/>
        <w:numPr>
          <w:numId w:val="0"/>
        </w:numPr>
        <w:tabs>
          <w:tab w:val="left" w:pos="950"/>
        </w:tabs>
        <w:ind w:left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kubectl set image deployment/&lt;deployment-name&gt; &lt;container-name&gt;=&lt;new-image&gt;:&lt;tag&gt;</w:t>
      </w:r>
    </w:p>
    <w:p w14:paraId="2E7CE3E8">
      <w:pPr>
        <w:widowControl w:val="0"/>
        <w:numPr>
          <w:numId w:val="0"/>
        </w:numPr>
        <w:tabs>
          <w:tab w:val="left" w:pos="950"/>
        </w:tabs>
        <w:ind w:left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Here, &lt;deployment-name&gt; is the target Deployment, &lt;container-name&gt; specifies the container to update, and &lt;new-image&gt;:&lt;tag&gt; is the new container image. Kubernetes' rolling update mechanism gradually replaces old Pods with new ones using the updated image, ensuring sufficient Pods remain operational throughout the process to handle requests, enabling zero-downtime deployment.</w:t>
      </w:r>
    </w:p>
    <w:p w14:paraId="2D8AA815">
      <w:pPr>
        <w:widowControl w:val="0"/>
        <w:numPr>
          <w:numId w:val="0"/>
        </w:numPr>
        <w:tabs>
          <w:tab w:val="left" w:pos="950"/>
        </w:tabs>
        <w:ind w:leftChars="100"/>
        <w:jc w:val="both"/>
        <w:rPr>
          <w:rFonts w:hint="default" w:asciiTheme="minorHAnsi" w:hAnsiTheme="minorHAnsi" w:eastAsiaTheme="minorEastAsia" w:cstheme="minorBidi"/>
          <w:kern w:val="2"/>
          <w:sz w:val="21"/>
          <w:szCs w:val="24"/>
          <w:lang w:val="en-US" w:eastAsia="zh-CN" w:bidi="ar-SA"/>
        </w:rPr>
      </w:pPr>
    </w:p>
    <w:p w14:paraId="78CBC663">
      <w:pPr>
        <w:widowControl w:val="0"/>
        <w:numPr>
          <w:ilvl w:val="0"/>
          <w:numId w:val="1"/>
        </w:numPr>
        <w:tabs>
          <w:tab w:val="left" w:pos="950"/>
        </w:tabs>
        <w:ind w:left="210" w:leftChars="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Use the command:kubectl expose deployment &lt;deployment-name&gt; --type=LoadBalancer --port=80 --target-port=8080</w:t>
      </w:r>
    </w:p>
    <w:p w14:paraId="24600D54">
      <w:pPr>
        <w:widowControl w:val="0"/>
        <w:numPr>
          <w:numId w:val="0"/>
        </w:numPr>
        <w:tabs>
          <w:tab w:val="left" w:pos="950"/>
        </w:tabs>
        <w:ind w:left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This creates an external load balancer that routes traffic from port 80 to the Pods' port 8080, directly exposing the service to external access.</w:t>
      </w:r>
    </w:p>
    <w:p w14:paraId="1FAC0093">
      <w:pPr>
        <w:widowControl w:val="0"/>
        <w:numPr>
          <w:numId w:val="0"/>
        </w:numPr>
        <w:tabs>
          <w:tab w:val="left" w:pos="950"/>
        </w:tabs>
        <w:ind w:leftChars="100"/>
        <w:jc w:val="both"/>
        <w:rPr>
          <w:rFonts w:hint="default" w:asciiTheme="minorHAnsi" w:hAnsiTheme="minorHAnsi" w:eastAsiaTheme="minorEastAsia" w:cstheme="minorBidi"/>
          <w:kern w:val="2"/>
          <w:sz w:val="21"/>
          <w:szCs w:val="24"/>
          <w:lang w:val="en-US" w:eastAsia="zh-CN" w:bidi="ar-SA"/>
        </w:rPr>
      </w:pPr>
    </w:p>
    <w:p w14:paraId="4B9754F6">
      <w:pPr>
        <w:widowControl w:val="0"/>
        <w:numPr>
          <w:ilvl w:val="0"/>
          <w:numId w:val="1"/>
        </w:numPr>
        <w:tabs>
          <w:tab w:val="left" w:pos="950"/>
        </w:tabs>
        <w:ind w:left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This process is managed by the kube-scheduler component, which operates as a decision-making loop consisting of two key steps: First, in the filtering phase, the scheduler eliminates all nodes that fail to meet the Pod’s requirements—these include resource needs (whether the node has sufficient CPU and memory to run the Pod), node selectors (specified in the Pod Spec), affinity/anti-affinity rules (more complex node/Pod affinity constraints), taints and tolerations (whether the node can "tolerate" the Pod’s "taints"), and other constraints. Second, in the scoring phase, the scheduler rates the nodes that passed the filtering phase, considering factors such as resource balance (preferring nodes with more balanced resource allocation to avoid overloading some nodes while leaving others idle) and image locality (nodes with the container images required by the Pod already present receive higher scores). Finally, the node with the highest score is selected to run the Pod.</w:t>
      </w:r>
    </w:p>
    <w:p w14:paraId="39886405">
      <w:pPr>
        <w:widowControl w:val="0"/>
        <w:numPr>
          <w:numId w:val="0"/>
        </w:numPr>
        <w:tabs>
          <w:tab w:val="left" w:pos="950"/>
        </w:tabs>
        <w:jc w:val="both"/>
        <w:rPr>
          <w:rFonts w:hint="default" w:asciiTheme="minorHAnsi" w:hAnsiTheme="minorHAnsi" w:eastAsiaTheme="minorEastAsia" w:cstheme="minorBidi"/>
          <w:kern w:val="2"/>
          <w:sz w:val="21"/>
          <w:szCs w:val="24"/>
          <w:lang w:val="en-US" w:eastAsia="zh-CN" w:bidi="ar-SA"/>
        </w:rPr>
      </w:pPr>
    </w:p>
    <w:p w14:paraId="3B0A19C1">
      <w:pPr>
        <w:widowControl w:val="0"/>
        <w:numPr>
          <w:ilvl w:val="0"/>
          <w:numId w:val="1"/>
        </w:numPr>
        <w:tabs>
          <w:tab w:val="left" w:pos="950"/>
        </w:tabs>
        <w:ind w:left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 Kubernetes, a Service is a resource that provides a stable network identity (fixed IP/DNS) for ephemeral Pods. It enables internal load balancing for Pods and network exposure across different scopes through three types: ClusterIP (for in-cluster access), NodePort (for access via a fixed port on cluster nodes), and LoadBalancer (for access via cloud provider-managed external load balancers). Operating at the Transport Layer (L4, routing based on IP and port), it functions independently without requiring additional controllers.</w:t>
      </w:r>
    </w:p>
    <w:p w14:paraId="46D86E0A">
      <w:pPr>
        <w:widowControl w:val="0"/>
        <w:numPr>
          <w:numId w:val="0"/>
        </w:numPr>
        <w:tabs>
          <w:tab w:val="left" w:pos="950"/>
        </w:tabs>
        <w:ind w:leftChars="10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An Ingress, by contrast, relies on an Ingress Controller (e.g., Nginx Ingress Controller) and serves as a resource for managing external HTTP/HTTPS traffic entering the cluster. Operating at the Application Layer (L7, routing based on paths and domain names), it supports capabilities like HTTP/HTTPS routing, SSL/TLS termination, and domain-based virtual hosting. It optimizes public IP utilization by mapping multiple Services to a single public IP.</w:t>
      </w:r>
    </w:p>
    <w:p w14:paraId="5BB90FDD">
      <w:pPr>
        <w:widowControl w:val="0"/>
        <w:numPr>
          <w:numId w:val="0"/>
        </w:numPr>
        <w:tabs>
          <w:tab w:val="left" w:pos="950"/>
        </w:tabs>
        <w:ind w:leftChars="100" w:firstLine="210" w:firstLine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 summary, the two differ significantly in their core roles and capabilities: the Service acts as the foundation for ensuring Pod network stability, while the Ingress serves as an "intelligent entry point" for external HTTP/HTTPS access.</w:t>
      </w:r>
    </w:p>
    <w:p w14:paraId="78BC2950">
      <w:pPr>
        <w:widowControl w:val="0"/>
        <w:numPr>
          <w:numId w:val="0"/>
        </w:numPr>
        <w:tabs>
          <w:tab w:val="left" w:pos="950"/>
        </w:tabs>
        <w:ind w:leftChars="100"/>
        <w:jc w:val="both"/>
        <w:rPr>
          <w:rFonts w:hint="default" w:asciiTheme="minorHAnsi" w:hAnsiTheme="minorHAnsi" w:eastAsiaTheme="minorEastAsia" w:cstheme="minorBidi"/>
          <w:kern w:val="2"/>
          <w:sz w:val="21"/>
          <w:szCs w:val="24"/>
          <w:lang w:val="en-US" w:eastAsia="zh-CN" w:bidi="ar-SA"/>
        </w:rPr>
      </w:pPr>
      <w:bookmarkStart w:id="0" w:name="_GoBack"/>
      <w:bookmarkEnd w:id="0"/>
    </w:p>
    <w:p w14:paraId="2456BE68">
      <w:pPr>
        <w:widowControl w:val="0"/>
        <w:numPr>
          <w:numId w:val="0"/>
        </w:numPr>
        <w:tabs>
          <w:tab w:val="left" w:pos="950"/>
        </w:tabs>
        <w:ind w:left="210" w:leftChars="0"/>
        <w:jc w:val="both"/>
        <w:rPr>
          <w:rFonts w:hint="default" w:asciiTheme="minorHAnsi" w:hAnsiTheme="minorHAnsi" w:eastAsiaTheme="minorEastAsia"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scadia Mono">
    <w:panose1 w:val="020B0609020000020004"/>
    <w:charset w:val="00"/>
    <w:family w:val="auto"/>
    <w:pitch w:val="default"/>
    <w:sig w:usb0="A1002AFF" w:usb1="C200F9FB" w:usb2="00040020" w:usb3="00000000" w:csb0="6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0D9499"/>
    <w:multiLevelType w:val="singleLevel"/>
    <w:tmpl w:val="310D9499"/>
    <w:lvl w:ilvl="0" w:tentative="0">
      <w:start w:val="1"/>
      <w:numFmt w:val="decimal"/>
      <w:suff w:val="space"/>
      <w:lvlText w:val="%1."/>
      <w:lvlJc w:val="left"/>
      <w:pPr>
        <w:ind w:left="0" w:firstLine="21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53451"/>
    <w:rsid w:val="5FC53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Emphasis"/>
    <w:basedOn w:val="3"/>
    <w:qFormat/>
    <w:uiPriority w:val="0"/>
    <w:rPr>
      <w:i/>
    </w:rPr>
  </w:style>
  <w:style w:type="character" w:styleId="6">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2025-09-30T02:34:00Z</dcterms:created>
  <dc:creator>aw</dc:creator>
  <cp:lastModifiedBy>aw</cp:lastModifiedBy>
  <dcterms:modified xsi:type="dcterms:W3CDTF">2025-09-30T03:20:19Z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56F3A184F6234C5898F104068F4E102C_11</vt:lpwstr>
  </property>
  <property fmtid="{D5CDD505-2E9C-101B-9397-08002B2CF9AE}" pid="4" name="KSOTemplateDocerSaveRecord">
    <vt:lpwstr>eyJoZGlkIjoiZjg4MmE5ZmJmNzNmYmU1NGVmMmI4OTc3NGU3NTkxNzgiLCJ1c2VySWQiOiI5NjcxOTAzODYifQ==</vt:lpwstr>
  </property>
</Properties>
</file>