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22E66" w14:textId="50DCC565" w:rsidR="004576D6" w:rsidRDefault="004576D6">
      <w:r>
        <w:rPr>
          <w:noProof/>
        </w:rPr>
        <w:drawing>
          <wp:inline distT="0" distB="0" distL="0" distR="0" wp14:anchorId="408D9386" wp14:editId="52159420">
            <wp:extent cx="6248400" cy="4084320"/>
            <wp:effectExtent l="0" t="0" r="0" b="0"/>
            <wp:docPr id="120054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45132" name="Picture 1200545132"/>
                    <pic:cNvPicPr/>
                  </pic:nvPicPr>
                  <pic:blipFill>
                    <a:blip r:embed="rId6"/>
                    <a:stretch>
                      <a:fillRect/>
                    </a:stretch>
                  </pic:blipFill>
                  <pic:spPr>
                    <a:xfrm>
                      <a:off x="0" y="0"/>
                      <a:ext cx="6250521" cy="4085706"/>
                    </a:xfrm>
                    <a:prstGeom prst="rect">
                      <a:avLst/>
                    </a:prstGeom>
                  </pic:spPr>
                </pic:pic>
              </a:graphicData>
            </a:graphic>
          </wp:inline>
        </w:drawing>
      </w:r>
      <w:r>
        <w:br/>
      </w:r>
    </w:p>
    <w:p w14:paraId="75A91AAF" w14:textId="00FF1CF8" w:rsidR="002E101D" w:rsidRDefault="00000000">
      <w:r>
        <w:t xml:space="preserve">CMS 3700 – COMMUNITY SERVICE </w:t>
      </w:r>
      <w:r w:rsidR="002E101D">
        <w:t>INDIVIDUAL</w:t>
      </w:r>
      <w:r>
        <w:t xml:space="preserve"> REPORT</w:t>
      </w:r>
      <w:r>
        <w:br/>
      </w:r>
      <w:r>
        <w:br/>
      </w:r>
      <w:r>
        <w:br/>
      </w:r>
      <w:r w:rsidR="004576D6">
        <w:t xml:space="preserve">Name:      </w:t>
      </w:r>
      <w:r w:rsidR="002E101D">
        <w:t xml:space="preserve">   </w:t>
      </w:r>
      <w:r w:rsidR="004576D6">
        <w:t>Aleke</w:t>
      </w:r>
      <w:r>
        <w:t xml:space="preserve"> James</w:t>
      </w:r>
    </w:p>
    <w:p w14:paraId="66BD5AA4" w14:textId="33781B32" w:rsidR="00E274BC" w:rsidRDefault="002E101D">
      <w:r>
        <w:t>ID:               669116</w:t>
      </w:r>
      <w:r>
        <w:br/>
      </w:r>
      <w:r w:rsidR="004576D6">
        <w:t xml:space="preserve">Course:     </w:t>
      </w:r>
      <w:r>
        <w:t xml:space="preserve">   CMS 3700 – Community Service</w:t>
      </w:r>
      <w:r>
        <w:br/>
        <w:t xml:space="preserve"> Site: </w:t>
      </w:r>
      <w:r w:rsidR="004576D6">
        <w:t xml:space="preserve"> </w:t>
      </w:r>
      <w:r>
        <w:t xml:space="preserve">          Our Lady of Guadalupe Children’s Home</w:t>
      </w:r>
      <w:r>
        <w:br/>
        <w:t>Instructor:</w:t>
      </w:r>
      <w:r w:rsidR="004576D6">
        <w:t xml:space="preserve"> </w:t>
      </w:r>
      <w:r>
        <w:t xml:space="preserve">    Prof. Veronicah Kaluyu</w:t>
      </w:r>
    </w:p>
    <w:p w14:paraId="23C4693E" w14:textId="75D50234" w:rsidR="00E274BC" w:rsidRDefault="00E274BC">
      <w:r>
        <w:t xml:space="preserve">Task: </w:t>
      </w:r>
      <w:r w:rsidR="002E101D">
        <w:t xml:space="preserve">            Community Service Individual Report</w:t>
      </w:r>
    </w:p>
    <w:p w14:paraId="7B933357" w14:textId="03DD9582" w:rsidR="004576D6" w:rsidRDefault="00000000">
      <w:r>
        <w:br/>
      </w:r>
      <w:r>
        <w:br/>
      </w:r>
      <w:r>
        <w:br/>
      </w:r>
      <w:r>
        <w:br/>
      </w:r>
      <w:r>
        <w:br/>
      </w:r>
    </w:p>
    <w:p w14:paraId="0DF26C66" w14:textId="77777777" w:rsidR="004576D6" w:rsidRDefault="004576D6"/>
    <w:p w14:paraId="40422153" w14:textId="641C1D39" w:rsidR="009443A4" w:rsidRDefault="00000000">
      <w:r w:rsidRPr="00E274BC">
        <w:rPr>
          <w:b/>
          <w:bCs/>
        </w:rPr>
        <w:lastRenderedPageBreak/>
        <w:t>WHAT IS COMMUNITY SERVICE?</w:t>
      </w:r>
      <w:r>
        <w:br/>
      </w:r>
      <w:r>
        <w:br/>
      </w:r>
      <w:r w:rsidR="00CF47A6" w:rsidRPr="00CF47A6">
        <w:t>Community service is a great way to give back to your community by helping others. It involves volunteering your time and effort to assist people, animals, or organizations that need support. By participating in community service, you not only make a difference in the lives of others but also gain valuable experiences that can grow your perspective on the world</w:t>
      </w:r>
      <w:sdt>
        <w:sdtPr>
          <w:id w:val="1074627468"/>
          <w:citation/>
        </w:sdtPr>
        <w:sdtContent>
          <w:r w:rsidR="00894F6C">
            <w:fldChar w:fldCharType="begin"/>
          </w:r>
          <w:r w:rsidR="00894F6C">
            <w:instrText xml:space="preserve"> CITATION Gle19 \l 1033 </w:instrText>
          </w:r>
          <w:r w:rsidR="00894F6C">
            <w:fldChar w:fldCharType="separate"/>
          </w:r>
          <w:r w:rsidR="00894F6C">
            <w:rPr>
              <w:noProof/>
            </w:rPr>
            <w:t xml:space="preserve"> (Glenn family foundation, 2019)</w:t>
          </w:r>
          <w:r w:rsidR="00894F6C">
            <w:fldChar w:fldCharType="end"/>
          </w:r>
        </w:sdtContent>
      </w:sdt>
      <w:r w:rsidR="00894F6C">
        <w:t>.</w:t>
      </w:r>
      <w:r>
        <w:br/>
      </w:r>
      <w:r>
        <w:br/>
        <w:t xml:space="preserve">Beyond voluntary action, community service represents a practical demonstration of </w:t>
      </w:r>
      <w:r w:rsidR="00E274BC">
        <w:t>civic</w:t>
      </w:r>
      <w:r>
        <w:t xml:space="preserve"> responsibility. It enables individuals to contribute meaningfully to addressing social challenges such as poverty, inequality, educational </w:t>
      </w:r>
      <w:proofErr w:type="gramStart"/>
      <w:r>
        <w:t>disadvantage</w:t>
      </w:r>
      <w:proofErr w:type="gramEnd"/>
      <w:r>
        <w:t>, and vulnerability. In academic settings, community service functions as experiential learning. It allows students to connect theoretical knowledge with real-life situations, fostering critical thinking, leadership, adaptability, and problem-solving skills.</w:t>
      </w:r>
      <w:r>
        <w:br/>
      </w:r>
      <w:r>
        <w:br/>
      </w:r>
      <w:r w:rsidR="00CF47A6" w:rsidRPr="00CF47A6">
        <w:t>Community service is more than just fulfilling a requirement or spending a few hours helping. It’s about building a stronger, more compassionate society. By volunteering at homeless shelters, animal shelters, soup kitchens, nursing homes, or other nonprofit organizations, you’re not just helping others, you’re also growing as a person</w:t>
      </w:r>
      <w:r>
        <w:br/>
      </w:r>
      <w:r>
        <w:br/>
      </w:r>
      <w:r>
        <w:br/>
      </w:r>
    </w:p>
    <w:p w14:paraId="331AECFC" w14:textId="77777777" w:rsidR="00376FD4" w:rsidRDefault="00376FD4">
      <w:pPr>
        <w:rPr>
          <w:rStyle w:val="BookTitle"/>
        </w:rPr>
      </w:pPr>
    </w:p>
    <w:p w14:paraId="1071A793" w14:textId="77777777" w:rsidR="00376FD4" w:rsidRDefault="00376FD4">
      <w:pPr>
        <w:rPr>
          <w:rStyle w:val="BookTitle"/>
        </w:rPr>
      </w:pPr>
    </w:p>
    <w:p w14:paraId="0CAF4F38" w14:textId="77777777" w:rsidR="00376FD4" w:rsidRDefault="00376FD4">
      <w:pPr>
        <w:rPr>
          <w:rStyle w:val="BookTitle"/>
        </w:rPr>
      </w:pPr>
    </w:p>
    <w:p w14:paraId="67D8A4B7" w14:textId="77777777" w:rsidR="00376FD4" w:rsidRDefault="00376FD4">
      <w:pPr>
        <w:rPr>
          <w:rStyle w:val="BookTitle"/>
        </w:rPr>
      </w:pPr>
    </w:p>
    <w:p w14:paraId="4EE2CD0E" w14:textId="77777777" w:rsidR="00376FD4" w:rsidRDefault="00376FD4">
      <w:pPr>
        <w:rPr>
          <w:rStyle w:val="BookTitle"/>
        </w:rPr>
      </w:pPr>
    </w:p>
    <w:p w14:paraId="7ECA942D" w14:textId="77777777" w:rsidR="00376FD4" w:rsidRDefault="00376FD4">
      <w:pPr>
        <w:rPr>
          <w:rStyle w:val="BookTitle"/>
        </w:rPr>
      </w:pPr>
    </w:p>
    <w:p w14:paraId="67613224" w14:textId="77777777" w:rsidR="00376FD4" w:rsidRDefault="00376FD4">
      <w:pPr>
        <w:rPr>
          <w:rStyle w:val="BookTitle"/>
        </w:rPr>
      </w:pPr>
    </w:p>
    <w:p w14:paraId="63EDD222" w14:textId="77777777" w:rsidR="00376FD4" w:rsidRDefault="00376FD4">
      <w:pPr>
        <w:rPr>
          <w:rStyle w:val="BookTitle"/>
        </w:rPr>
      </w:pPr>
    </w:p>
    <w:p w14:paraId="5417C0A6" w14:textId="77777777" w:rsidR="00376FD4" w:rsidRDefault="00376FD4">
      <w:pPr>
        <w:rPr>
          <w:rStyle w:val="BookTitle"/>
        </w:rPr>
      </w:pPr>
    </w:p>
    <w:p w14:paraId="64C52133" w14:textId="77777777" w:rsidR="00376FD4" w:rsidRDefault="00376FD4">
      <w:pPr>
        <w:rPr>
          <w:rStyle w:val="BookTitle"/>
        </w:rPr>
      </w:pPr>
    </w:p>
    <w:p w14:paraId="484CBE4E" w14:textId="77777777" w:rsidR="00376FD4" w:rsidRDefault="00376FD4">
      <w:pPr>
        <w:rPr>
          <w:rStyle w:val="BookTitle"/>
        </w:rPr>
      </w:pPr>
    </w:p>
    <w:p w14:paraId="16DDCE57" w14:textId="79979C1B" w:rsidR="009443A4" w:rsidRPr="00100A8B" w:rsidRDefault="00100A8B">
      <w:pPr>
        <w:rPr>
          <w:rStyle w:val="BookTitle"/>
        </w:rPr>
      </w:pPr>
      <w:r w:rsidRPr="00100A8B">
        <w:rPr>
          <w:rStyle w:val="BookTitle"/>
        </w:rPr>
        <w:lastRenderedPageBreak/>
        <w:t xml:space="preserve">Organizational Background </w:t>
      </w:r>
    </w:p>
    <w:p w14:paraId="55903448" w14:textId="77777777" w:rsidR="00100A8B" w:rsidRDefault="00100A8B" w:rsidP="00100A8B">
      <w:r>
        <w:t>Our Lady of Guadalupe Children’s Home is a Catholic-run institution located in</w:t>
      </w:r>
    </w:p>
    <w:p w14:paraId="183297E2" w14:textId="77777777" w:rsidR="00100A8B" w:rsidRDefault="00100A8B" w:rsidP="00100A8B">
      <w:r>
        <w:t>Kiamumbi, off Kamiti Road near Kahawa West in Kiambu County, Kenya. Established</w:t>
      </w:r>
    </w:p>
    <w:p w14:paraId="67F977E4" w14:textId="77777777" w:rsidR="00100A8B" w:rsidRDefault="00100A8B" w:rsidP="00100A8B">
      <w:r>
        <w:t>around 2012 by Ann Arthur, a former University of Nairobi secretary, the home was</w:t>
      </w:r>
    </w:p>
    <w:p w14:paraId="687947E8" w14:textId="77777777" w:rsidR="00100A8B" w:rsidRDefault="00100A8B" w:rsidP="00100A8B">
      <w:r>
        <w:t>founded to support orphaned, abandoned, and rescued street children. The institution</w:t>
      </w:r>
    </w:p>
    <w:p w14:paraId="0FC88692" w14:textId="77777777" w:rsidR="00100A8B" w:rsidRDefault="00100A8B" w:rsidP="00100A8B">
      <w:r>
        <w:t>provides shelter, food, education, and a family-oriented environment to vulnerable</w:t>
      </w:r>
    </w:p>
    <w:p w14:paraId="1ADF491C" w14:textId="77777777" w:rsidR="00100A8B" w:rsidRDefault="00100A8B" w:rsidP="00100A8B">
      <w:r>
        <w:t>children. For over thirteen years, the home has operated through donations and</w:t>
      </w:r>
    </w:p>
    <w:p w14:paraId="03048840" w14:textId="77777777" w:rsidR="00100A8B" w:rsidRDefault="00100A8B" w:rsidP="00100A8B">
      <w:r>
        <w:t>partnerships with organizations such as the Anziano Foundation and support from various</w:t>
      </w:r>
    </w:p>
    <w:p w14:paraId="5FEBA0E4" w14:textId="4645DCEA" w:rsidR="00100A8B" w:rsidRDefault="00376FD4" w:rsidP="00100A8B">
      <w:r>
        <w:t>Well</w:t>
      </w:r>
      <w:r w:rsidR="00100A8B">
        <w:t>-wishers. Its mission is centered on restoring dignity, stability, and hope to children</w:t>
      </w:r>
    </w:p>
    <w:p w14:paraId="22B0F4F7" w14:textId="6D883A06" w:rsidR="00100A8B" w:rsidRDefault="00100A8B" w:rsidP="00100A8B">
      <w:r>
        <w:t>who have experienced difficult life circumstances.</w:t>
      </w:r>
    </w:p>
    <w:p w14:paraId="3F838E15" w14:textId="77777777" w:rsidR="00100A8B" w:rsidRPr="00100A8B" w:rsidRDefault="00100A8B" w:rsidP="00100A8B">
      <w:r w:rsidRPr="00100A8B">
        <w:t>Our Lady of Guadalupe Children’s Home operates within the broader framework of child protection and human rights principles. The work of the institution aligns with international and national legal and policy frameworks that safeguard the welfare of children.</w:t>
      </w:r>
    </w:p>
    <w:p w14:paraId="34EE99F7" w14:textId="77777777" w:rsidR="00100A8B" w:rsidRPr="00100A8B" w:rsidRDefault="00100A8B" w:rsidP="00100A8B">
      <w:r w:rsidRPr="00100A8B">
        <w:t>According to the United Nations Convention on the Rights of the Child (UNCRC), every child has the right to protection, education, shelter, healthcare, and development in a safe environment. The operations of the children’s home directly support these rights by providing housing, education support, and emotional care to orphaned and vulnerable children.</w:t>
      </w:r>
    </w:p>
    <w:p w14:paraId="40956682" w14:textId="7EF2B958" w:rsidR="00100A8B" w:rsidRPr="00100A8B" w:rsidRDefault="00100A8B" w:rsidP="00100A8B">
      <w:r w:rsidRPr="00100A8B">
        <w:t xml:space="preserve">At the national level, the Constitution of Kenya (2010), Article 53, guarantees every child the right to basic nutrition, shelter, education, and protection from abuse and neglect. The </w:t>
      </w:r>
      <w:r w:rsidR="00376FD4" w:rsidRPr="00100A8B">
        <w:t>center</w:t>
      </w:r>
      <w:r w:rsidRPr="00100A8B">
        <w:t xml:space="preserve"> contributes to fulfilling these constitutional obligations by offering a stable environment for children who may otherwise lack access to these basic rights.</w:t>
      </w:r>
    </w:p>
    <w:p w14:paraId="3E8A5188" w14:textId="77777777" w:rsidR="00100A8B" w:rsidRDefault="00100A8B" w:rsidP="00100A8B">
      <w:r w:rsidRPr="00100A8B">
        <w:t>Additionally, Kenya Vision 2030 emphasizes social development, equity, and investment in human capital. By supporting education and long-term development of children, the institution contributes to national goals of reducing poverty and promoting inclusive growth.</w:t>
      </w:r>
    </w:p>
    <w:p w14:paraId="0449F389" w14:textId="77777777" w:rsidR="00100A8B" w:rsidRDefault="00100A8B" w:rsidP="00100A8B"/>
    <w:p w14:paraId="3997CC09" w14:textId="77777777" w:rsidR="00376FD4" w:rsidRDefault="00376FD4" w:rsidP="00100A8B"/>
    <w:p w14:paraId="05C5374F" w14:textId="77777777" w:rsidR="00376FD4" w:rsidRDefault="00376FD4" w:rsidP="00100A8B"/>
    <w:p w14:paraId="2AC8A0E2" w14:textId="0F7B3C4E" w:rsidR="00100A8B" w:rsidRPr="00376FD4" w:rsidRDefault="00100A8B" w:rsidP="00100A8B">
      <w:pPr>
        <w:rPr>
          <w:rStyle w:val="BookTitle"/>
        </w:rPr>
      </w:pPr>
      <w:r w:rsidRPr="00376FD4">
        <w:rPr>
          <w:rStyle w:val="BookTitle"/>
        </w:rPr>
        <w:lastRenderedPageBreak/>
        <w:t>Current Feelings Versus Initial Feelings</w:t>
      </w:r>
    </w:p>
    <w:p w14:paraId="32A13D62" w14:textId="77777777" w:rsidR="00100A8B" w:rsidRDefault="00100A8B" w:rsidP="00100A8B"/>
    <w:p w14:paraId="7C1E01CF" w14:textId="77777777" w:rsidR="00100A8B" w:rsidRPr="00100A8B" w:rsidRDefault="00100A8B" w:rsidP="00100A8B">
      <w:r w:rsidRPr="00100A8B">
        <w:t>Initially, I approached the community service experience with excitement and expectation of direct interaction with children through mentorship and play. I imagined my role would focus primarily on emotional engagement and educational assistance.</w:t>
      </w:r>
    </w:p>
    <w:p w14:paraId="26386C85" w14:textId="64638174" w:rsidR="00100A8B" w:rsidRPr="00100A8B" w:rsidRDefault="00100A8B" w:rsidP="00100A8B">
      <w:r w:rsidRPr="00100A8B">
        <w:t xml:space="preserve">However, upon arrival, my experience differed from my expectations. On the first day, I was assigned operational tasks such as washing </w:t>
      </w:r>
      <w:r w:rsidR="00197926">
        <w:t>over 100</w:t>
      </w:r>
      <w:r w:rsidRPr="00100A8B">
        <w:t xml:space="preserve"> chairs. At first, this was unexpected and slightly discouraging, as it did not match my anticipated role.</w:t>
      </w:r>
    </w:p>
    <w:p w14:paraId="5DA7E9C7" w14:textId="77777777" w:rsidR="00100A8B" w:rsidRPr="00100A8B" w:rsidRDefault="00100A8B" w:rsidP="00100A8B">
      <w:r w:rsidRPr="00100A8B">
        <w:t>Over time, my feelings shifted from surprise to appreciation. I began to understand that community service involves supporting the foundation of an institution, not only visible interaction. My current feelings are characterized by maturity, humility, and deeper respect for operational work that sustains care systems.</w:t>
      </w:r>
    </w:p>
    <w:p w14:paraId="53D7DB9B" w14:textId="77777777" w:rsidR="00100A8B" w:rsidRDefault="00100A8B" w:rsidP="00100A8B"/>
    <w:p w14:paraId="5D4E9C7D" w14:textId="142B410E" w:rsidR="00100A8B" w:rsidRPr="00376FD4" w:rsidRDefault="00197926" w:rsidP="00100A8B">
      <w:pPr>
        <w:rPr>
          <w:rStyle w:val="BookTitle"/>
        </w:rPr>
      </w:pPr>
      <w:r w:rsidRPr="00376FD4">
        <w:rPr>
          <w:rStyle w:val="BookTitle"/>
        </w:rPr>
        <w:t>Learned Experiences and Gained Knowledge</w:t>
      </w:r>
    </w:p>
    <w:p w14:paraId="5610D0EE" w14:textId="69258017" w:rsidR="00197926" w:rsidRPr="00197926" w:rsidRDefault="00197926" w:rsidP="00197926">
      <w:r w:rsidRPr="00197926">
        <w:t>Through this experience, I learn</w:t>
      </w:r>
      <w:r>
        <w:t>t</w:t>
      </w:r>
      <w:r w:rsidRPr="00197926">
        <w:t xml:space="preserve"> that sustainable institutions rely on consistent daily operations, including cleaning, organization, and maintenance. These small tasks contribute significantly to the well-being of beneficiaries.</w:t>
      </w:r>
    </w:p>
    <w:p w14:paraId="5E2C2C5A" w14:textId="77777777" w:rsidR="00197926" w:rsidRPr="00197926" w:rsidRDefault="00197926" w:rsidP="00197926">
      <w:r w:rsidRPr="00197926">
        <w:t>I also developed interpersonal skills, particularly in overcoming language barriers and communicating respectfully. Working in an environment where instructions were mostly given in Swahili required adaptability and patience.</w:t>
      </w:r>
    </w:p>
    <w:p w14:paraId="5FAE5621" w14:textId="7E0FF005" w:rsidR="00197926" w:rsidRPr="00197926" w:rsidRDefault="00197926" w:rsidP="00197926">
      <w:r>
        <w:t>In addition</w:t>
      </w:r>
      <w:r w:rsidRPr="00197926">
        <w:t>, I gained insight into resource management challenges faced by charitable institutions. Observing limited infrastructure and financial constraints enhanced my understanding of nonprofit sustainability and strategic planning.</w:t>
      </w:r>
    </w:p>
    <w:p w14:paraId="3E2B1D3C" w14:textId="77777777" w:rsidR="00197926" w:rsidRPr="00197926" w:rsidRDefault="00197926" w:rsidP="00197926">
      <w:r w:rsidRPr="00197926">
        <w:t>Most importantly, I learned that leadership is grounded in service. True impact does not always require recognition but consistency and commitment.</w:t>
      </w:r>
    </w:p>
    <w:p w14:paraId="2144BD62" w14:textId="77777777" w:rsidR="00197926" w:rsidRDefault="00197926" w:rsidP="00100A8B"/>
    <w:p w14:paraId="2F684F07" w14:textId="77777777" w:rsidR="00376FD4" w:rsidRDefault="00376FD4" w:rsidP="00100A8B"/>
    <w:p w14:paraId="29127278" w14:textId="77777777" w:rsidR="00376FD4" w:rsidRDefault="00376FD4" w:rsidP="00100A8B"/>
    <w:p w14:paraId="712A7E4F" w14:textId="77777777" w:rsidR="00376FD4" w:rsidRDefault="00376FD4" w:rsidP="00100A8B"/>
    <w:p w14:paraId="4509A68D" w14:textId="43BE28A8" w:rsidR="00197926" w:rsidRPr="00376FD4" w:rsidRDefault="00197926" w:rsidP="00100A8B">
      <w:pPr>
        <w:rPr>
          <w:rStyle w:val="BookTitle"/>
        </w:rPr>
      </w:pPr>
      <w:r w:rsidRPr="00376FD4">
        <w:rPr>
          <w:rStyle w:val="BookTitle"/>
        </w:rPr>
        <w:t>Activities Performed and Incidents</w:t>
      </w:r>
    </w:p>
    <w:p w14:paraId="25805940" w14:textId="77777777" w:rsidR="00197926" w:rsidRDefault="00197926" w:rsidP="00100A8B"/>
    <w:p w14:paraId="49BBD4FE" w14:textId="13266664" w:rsidR="00197926" w:rsidRPr="00197926" w:rsidRDefault="00197926" w:rsidP="00197926">
      <w:r w:rsidRPr="00197926">
        <w:t xml:space="preserve"> I engaged in several operational activities </w:t>
      </w:r>
      <w:r w:rsidRPr="00197926">
        <w:t>including</w:t>
      </w:r>
      <w:r w:rsidRPr="00197926">
        <w:t xml:space="preserve"> washing chairs, cleaning the dining hall, kitchen, office space, utensils, and windows</w:t>
      </w:r>
      <w:r>
        <w:t xml:space="preserve"> s</w:t>
      </w:r>
      <w:r w:rsidRPr="00197926">
        <w:t>orting cereals, and</w:t>
      </w:r>
      <w:r>
        <w:t xml:space="preserve"> </w:t>
      </w:r>
      <w:r w:rsidRPr="00197926">
        <w:t>folding clothes.</w:t>
      </w:r>
    </w:p>
    <w:p w14:paraId="45E6F036" w14:textId="3DD28E19" w:rsidR="00197926" w:rsidRPr="00197926" w:rsidRDefault="00197926" w:rsidP="00197926">
      <w:r w:rsidRPr="00197926">
        <w:t>One incident</w:t>
      </w:r>
      <w:r>
        <w:t xml:space="preserve"> I saw</w:t>
      </w:r>
      <w:r w:rsidRPr="00197926">
        <w:t xml:space="preserve"> that shaped my experience was observing a child having tea with only one mandazi</w:t>
      </w:r>
      <w:r>
        <w:t xml:space="preserve"> and seeing the care givers washing clothes for more than 100 children with bare hands</w:t>
      </w:r>
      <w:r w:rsidRPr="00197926">
        <w:t>. This moment highlighted the financial constraints affecting daily provision and reinforced the importance of resource mobilization and community support.</w:t>
      </w:r>
    </w:p>
    <w:p w14:paraId="5FC9056D" w14:textId="77777777" w:rsidR="00197926" w:rsidRPr="00100A8B" w:rsidRDefault="00197926" w:rsidP="00100A8B"/>
    <w:p w14:paraId="02664608" w14:textId="77777777" w:rsidR="00100A8B" w:rsidRDefault="00100A8B" w:rsidP="00100A8B"/>
    <w:p w14:paraId="2E0A6EEA" w14:textId="77777777" w:rsidR="009443A4" w:rsidRDefault="009443A4"/>
    <w:p w14:paraId="7F25CB23" w14:textId="77777777" w:rsidR="009443A4" w:rsidRDefault="009443A4"/>
    <w:p w14:paraId="54E3A576" w14:textId="77777777" w:rsidR="009443A4" w:rsidRDefault="009443A4"/>
    <w:p w14:paraId="520AEEC2" w14:textId="77777777" w:rsidR="009443A4" w:rsidRDefault="009443A4"/>
    <w:p w14:paraId="428C593E" w14:textId="77777777" w:rsidR="009443A4" w:rsidRDefault="009443A4"/>
    <w:p w14:paraId="7F706172" w14:textId="77777777" w:rsidR="009443A4" w:rsidRDefault="009443A4"/>
    <w:p w14:paraId="52B8A12E" w14:textId="77777777" w:rsidR="009443A4" w:rsidRDefault="009443A4"/>
    <w:p w14:paraId="42D6650E" w14:textId="77777777" w:rsidR="009443A4" w:rsidRDefault="009443A4"/>
    <w:p w14:paraId="02FE79BB" w14:textId="77777777" w:rsidR="00376FD4" w:rsidRDefault="00376FD4"/>
    <w:p w14:paraId="06994BA3" w14:textId="77777777" w:rsidR="00376FD4" w:rsidRDefault="00376FD4"/>
    <w:p w14:paraId="4CFEB9DD" w14:textId="77777777" w:rsidR="00376FD4" w:rsidRDefault="00376FD4"/>
    <w:p w14:paraId="59F795F7" w14:textId="77777777" w:rsidR="00376FD4" w:rsidRDefault="00376FD4"/>
    <w:p w14:paraId="7B366FEA" w14:textId="77777777" w:rsidR="00376FD4" w:rsidRDefault="00376FD4"/>
    <w:p w14:paraId="5AEF9250" w14:textId="77777777" w:rsidR="00376FD4" w:rsidRDefault="00376FD4"/>
    <w:p w14:paraId="5929E991" w14:textId="77777777" w:rsidR="00376FD4" w:rsidRDefault="00376FD4"/>
    <w:p w14:paraId="64EB33B9" w14:textId="77777777" w:rsidR="00376FD4" w:rsidRDefault="00376FD4"/>
    <w:p w14:paraId="70A4A55A" w14:textId="77777777" w:rsidR="00376FD4" w:rsidRDefault="00376FD4"/>
    <w:p w14:paraId="63F09EA1" w14:textId="77777777" w:rsidR="00376FD4" w:rsidRDefault="00000000">
      <w:r>
        <w:t xml:space="preserve"> </w:t>
      </w:r>
    </w:p>
    <w:p w14:paraId="1EADB4DA" w14:textId="48363DE0" w:rsidR="00894F6C" w:rsidRDefault="00000000">
      <w:pPr>
        <w:rPr>
          <w:b/>
          <w:bCs/>
        </w:rPr>
      </w:pPr>
      <w:r w:rsidRPr="003E65E1">
        <w:rPr>
          <w:b/>
          <w:bCs/>
        </w:rPr>
        <w:lastRenderedPageBreak/>
        <w:t>SWOT ANALYSIS OF OUR LADY OF GUADALUPE CHILDREN’S HOME</w:t>
      </w:r>
    </w:p>
    <w:p w14:paraId="21B93E8B" w14:textId="79A680D2" w:rsidR="009443A4" w:rsidRDefault="00894F6C">
      <w:r w:rsidRPr="00894F6C">
        <w:t>A SWOT analysis is a powerful tool for evaluating the strengths, weaknesses, opportunities, and threats of a</w:t>
      </w:r>
      <w:r>
        <w:t>n organization</w:t>
      </w:r>
      <w:r w:rsidRPr="00894F6C">
        <w:t>, project, or goal. Teams and individuals use SWOT analysis to assess internal factors alongside external forces to make better decisions about priorities, risks, and next step</w:t>
      </w:r>
      <w:r>
        <w:t>s</w:t>
      </w:r>
      <w:sdt>
        <w:sdtPr>
          <w:id w:val="-62879055"/>
          <w:citation/>
        </w:sdtPr>
        <w:sdtContent>
          <w:r>
            <w:fldChar w:fldCharType="begin"/>
          </w:r>
          <w:r>
            <w:instrText xml:space="preserve"> CITATION Asa26 \l 1033 </w:instrText>
          </w:r>
          <w:r>
            <w:fldChar w:fldCharType="separate"/>
          </w:r>
          <w:r>
            <w:rPr>
              <w:noProof/>
            </w:rPr>
            <w:t xml:space="preserve"> (Asana, 2026)</w:t>
          </w:r>
          <w:r>
            <w:fldChar w:fldCharType="end"/>
          </w:r>
        </w:sdtContent>
      </w:sdt>
      <w:r>
        <w:t>.</w:t>
      </w:r>
      <w:r>
        <w:br/>
      </w:r>
      <w:r>
        <w:br/>
      </w:r>
      <w:r w:rsidRPr="00E274BC">
        <w:rPr>
          <w:b/>
          <w:bCs/>
        </w:rPr>
        <w:t>STRENGTHS</w:t>
      </w:r>
      <w:r>
        <w:br/>
      </w:r>
      <w:r>
        <w:br/>
        <w:t>One of the most significant strengths of Our Lady of Guadalupe Children’s Home is its family-oriented care structure. The caregivers are referred to as “Aunt” and “Uncle,” which fosters a nurturing and emotionally secure environment. This approach reduces the institutional atmosphere commonly associated with children’s homes and enhances emotional development among the children.</w:t>
      </w:r>
      <w:r>
        <w:br/>
      </w:r>
      <w:r>
        <w:br/>
        <w:t>Another strength is the commitment to education. The home supports children not only at primary level but also through secondary and tertiary education. This long-term educational investment reflects strategic thinking and a focus on empowerment rather than temporary relief.</w:t>
      </w:r>
      <w:r>
        <w:br/>
      </w:r>
      <w:r>
        <w:br/>
        <w:t xml:space="preserve">The institution also demonstrates operational discipline. Despite limited resources, daily routines are </w:t>
      </w:r>
      <w:proofErr w:type="gramStart"/>
      <w:r>
        <w:t>structured</w:t>
      </w:r>
      <w:proofErr w:type="gramEnd"/>
      <w:r>
        <w:t xml:space="preserve"> and responsibilities are clearly assigned. Cleanliness and order are maintained as much as possible, reflecting strong internal management.</w:t>
      </w:r>
      <w:r>
        <w:br/>
      </w:r>
      <w:r>
        <w:br/>
      </w:r>
      <w:r>
        <w:br/>
      </w:r>
      <w:r>
        <w:br/>
      </w:r>
      <w:r w:rsidRPr="00E274BC">
        <w:rPr>
          <w:b/>
          <w:bCs/>
        </w:rPr>
        <w:t>WEAKNESSES</w:t>
      </w:r>
      <w:r>
        <w:br/>
      </w:r>
      <w:r>
        <w:br/>
        <w:t xml:space="preserve">Despite these strengths, the organization faces internal weaknesses primarily linked to financial limitations. Infrastructure challenges such as broken chairs, worn-out cooking </w:t>
      </w:r>
      <w:r w:rsidR="00365F38">
        <w:t>utensils, washing machines,</w:t>
      </w:r>
      <w:r>
        <w:t xml:space="preserve"> and limited cleaning supplies indicate resource strain. These limitations affect efficiency and comfort within the institution.</w:t>
      </w:r>
      <w:r>
        <w:br/>
      </w:r>
      <w:r>
        <w:br/>
        <w:t>Heavy reliance on donor funding creates financial instability. Since donations are not guaranteed or consistent, long-term planning becomes difficult. Limited diversification of income streams increases vulnerability to economic fluctuations.</w:t>
      </w:r>
      <w:r>
        <w:br/>
      </w:r>
      <w:r>
        <w:br/>
        <w:t>Another weakness is limited technological integration. Without digital systems for documentation, fundraising, or resource management, the organization may struggle with efficiency and modernization. Additionally, limited infrastructure expansion may restrict its capacity to accommodate more beneficiaries if demand increases.</w:t>
      </w:r>
      <w:r>
        <w:br/>
      </w:r>
      <w:r w:rsidR="00000000" w:rsidRPr="00E274BC">
        <w:rPr>
          <w:b/>
          <w:bCs/>
        </w:rPr>
        <w:lastRenderedPageBreak/>
        <w:t>OPPORTUNITIES</w:t>
      </w:r>
      <w:r w:rsidR="00000000">
        <w:br/>
      </w:r>
      <w:r w:rsidR="00000000">
        <w:br/>
        <w:t>The organization possesses numerous opportunities for growth and sustainability. Increased collaboration with NGOs, youth networks, faith-based organizations, and corporate sponsors could significantly improve financial stability.</w:t>
      </w:r>
      <w:r w:rsidR="00000000">
        <w:br/>
      </w:r>
      <w:r w:rsidR="00000000">
        <w:br/>
        <w:t>There is potential to introduce structured fundraising initiatives such as annual charity events, digital donation campaigns, and partnership programs. Social media awareness strategies could broaden the donor base and increase visibility.</w:t>
      </w:r>
      <w:r w:rsidR="00000000">
        <w:br/>
      </w:r>
      <w:r w:rsidR="00000000">
        <w:br/>
        <w:t>Educational empowerment programs such as mentorship, digital literacy training, vocational skills workshops, and career guidance initiatives could enhance long-term independence for older students. Strategic partnerships with networks such as CAMA (Camfed Association) represent valuable opportunities for mentorship and philanthropic collaboration.</w:t>
      </w:r>
      <w:r w:rsidR="00000000">
        <w:br/>
      </w:r>
      <w:r w:rsidR="00000000">
        <w:br/>
      </w:r>
      <w:r w:rsidR="00365F38">
        <w:t xml:space="preserve"> </w:t>
      </w:r>
      <w:r w:rsidR="00000000">
        <w:br/>
      </w:r>
      <w:r w:rsidR="00000000">
        <w:br/>
      </w:r>
      <w:r w:rsidR="00000000" w:rsidRPr="00E274BC">
        <w:rPr>
          <w:b/>
          <w:bCs/>
        </w:rPr>
        <w:t>THREATS</w:t>
      </w:r>
      <w:r w:rsidR="00000000">
        <w:br/>
      </w:r>
      <w:r w:rsidR="00000000">
        <w:br/>
        <w:t>The primary external threat facing the institution is unstable funding. Economic downturns, inflation, and donor fatigue may reduce contributions and directly impact food supply, education support, and infrastructure maintenance.</w:t>
      </w:r>
      <w:r w:rsidR="00000000">
        <w:br/>
      </w:r>
      <w:r w:rsidR="00000000">
        <w:br/>
        <w:t>Rising living costs and utility expenses further strain limited budgets. Overdependence on a small number of caregivers may also pose sustainability risks if burnout occurs. Regulatory changes in child protection laws or compliance requirements could increase administrative responsibilities and financial obligations.</w:t>
      </w:r>
      <w:r w:rsidR="00000000">
        <w:br/>
      </w:r>
      <w:r w:rsidR="00000000">
        <w:br/>
      </w:r>
    </w:p>
    <w:p w14:paraId="70FDAB7A" w14:textId="77777777" w:rsidR="009443A4" w:rsidRDefault="009443A4"/>
    <w:p w14:paraId="2D89F226" w14:textId="77777777" w:rsidR="009443A4" w:rsidRDefault="009443A4"/>
    <w:p w14:paraId="57D933FC" w14:textId="77777777" w:rsidR="009443A4" w:rsidRDefault="009443A4"/>
    <w:p w14:paraId="61A09443" w14:textId="77777777" w:rsidR="009443A4" w:rsidRDefault="009443A4"/>
    <w:p w14:paraId="7D8E2517" w14:textId="77777777" w:rsidR="009443A4" w:rsidRDefault="009443A4"/>
    <w:p w14:paraId="7E813E52" w14:textId="77777777" w:rsidR="009443A4" w:rsidRDefault="009443A4"/>
    <w:p w14:paraId="2CDB1FCF" w14:textId="2FFDF00A" w:rsidR="00D6128E" w:rsidRDefault="00000000">
      <w:r w:rsidRPr="00E274BC">
        <w:rPr>
          <w:b/>
          <w:bCs/>
        </w:rPr>
        <w:lastRenderedPageBreak/>
        <w:t xml:space="preserve"> RECOMMENDATIONS</w:t>
      </w:r>
      <w:r>
        <w:br/>
      </w:r>
      <w:r>
        <w:br/>
        <w:t>To strengthen long-term sustainability, the organization should prioritize diversification of funding sources.</w:t>
      </w:r>
      <w:r w:rsidR="00D6128E">
        <w:t xml:space="preserve"> </w:t>
      </w:r>
      <w:r w:rsidR="00D6128E" w:rsidRPr="00D6128E">
        <w:t>Events such as charity runs and concerts can bring communities together for a normal cause. These events help raise money to help orphans and vulnerable children and encourage more people to get involved</w:t>
      </w:r>
      <w:r>
        <w:t xml:space="preserve"> </w:t>
      </w:r>
    </w:p>
    <w:p w14:paraId="7446D608" w14:textId="12211326" w:rsidR="009443A4" w:rsidRDefault="00000000">
      <w:r>
        <w:t>Establishing structured partnerships with corporate sponsors and applying for grants could provide more stable financial support.</w:t>
      </w:r>
      <w:r w:rsidR="00D6128E" w:rsidRPr="00D6128E">
        <w:rPr>
          <w:rFonts w:ascii="Karla" w:hAnsi="Karla"/>
          <w:color w:val="000000"/>
          <w:sz w:val="35"/>
          <w:szCs w:val="35"/>
          <w:shd w:val="clear" w:color="auto" w:fill="FFFFFF"/>
        </w:rPr>
        <w:t xml:space="preserve"> </w:t>
      </w:r>
      <w:r w:rsidR="00D6128E" w:rsidRPr="00D6128E">
        <w:t>Many organizations are dedicated to supporting orphans and vulnerable children. Partnering with these organizations ensures that contributions are efficiently utilized to welfare the children</w:t>
      </w:r>
      <w:sdt>
        <w:sdtPr>
          <w:id w:val="399877491"/>
          <w:citation/>
        </w:sdtPr>
        <w:sdtContent>
          <w:r w:rsidR="00963C9F">
            <w:fldChar w:fldCharType="begin"/>
          </w:r>
          <w:r w:rsidR="00963C9F">
            <w:instrText xml:space="preserve"> CITATION Smi25 \l 1033 </w:instrText>
          </w:r>
          <w:r w:rsidR="00963C9F">
            <w:fldChar w:fldCharType="separate"/>
          </w:r>
          <w:r w:rsidR="00963C9F">
            <w:rPr>
              <w:noProof/>
            </w:rPr>
            <w:t xml:space="preserve"> (Smile community center, 2025)</w:t>
          </w:r>
          <w:r w:rsidR="00963C9F">
            <w:fldChar w:fldCharType="end"/>
          </w:r>
        </w:sdtContent>
      </w:sdt>
      <w:r>
        <w:br/>
      </w:r>
      <w:r>
        <w:br/>
        <w:t>Introducing income-generating projects such as small-scale farming, tailoring workshops, or craft production could supplement donor funding. Developing a transparent financial reporting system would enhance donor confidence and accountability.</w:t>
      </w:r>
      <w:r>
        <w:br/>
      </w:r>
      <w:r>
        <w:br/>
        <w:t>Infrastructure improvement should be prioritized, particularly</w:t>
      </w:r>
      <w:r w:rsidR="00365F38">
        <w:t xml:space="preserve"> buying </w:t>
      </w:r>
      <w:r w:rsidR="009443A4">
        <w:t>washing</w:t>
      </w:r>
      <w:r w:rsidR="00365F38">
        <w:t xml:space="preserve"> machines,</w:t>
      </w:r>
      <w:r>
        <w:t xml:space="preserve"> replacing broken furniture and upgrading kitchen equipment to improve safety and efficiency.</w:t>
      </w:r>
      <w:r>
        <w:br/>
      </w:r>
      <w:r>
        <w:br/>
        <w:t xml:space="preserve">Formal mentorship programs </w:t>
      </w:r>
      <w:r w:rsidR="00894F6C">
        <w:t>,</w:t>
      </w:r>
      <w:r w:rsidR="00894F6C" w:rsidRPr="00894F6C">
        <w:rPr>
          <w:rFonts w:ascii="Arial" w:hAnsi="Arial" w:cs="Arial"/>
          <w:color w:val="E6E8F0"/>
          <w:shd w:val="clear" w:color="auto" w:fill="1F1F1F"/>
        </w:rPr>
        <w:t xml:space="preserve"> </w:t>
      </w:r>
      <w:r w:rsidR="00894F6C">
        <w:t>t</w:t>
      </w:r>
      <w:r w:rsidR="00894F6C" w:rsidRPr="00894F6C">
        <w:t>each practical life skills and empower children by setting age-appropriate limits and expectations</w:t>
      </w:r>
      <w:r w:rsidR="00894F6C">
        <w:t xml:space="preserve"> and</w:t>
      </w:r>
      <w:r>
        <w:t xml:space="preserve"> skill-development initiatives should be institutionalized to prepare children for independence</w:t>
      </w:r>
      <w:r w:rsidR="00894F6C">
        <w:t xml:space="preserve"> </w:t>
      </w:r>
      <w:r>
        <w:t>. Expanding volunteer networks and creating structured internship opportunities for university students could increase manpower support.</w:t>
      </w:r>
      <w:r>
        <w:br/>
      </w:r>
    </w:p>
    <w:p w14:paraId="11BBB189" w14:textId="77777777" w:rsidR="009443A4" w:rsidRDefault="009443A4"/>
    <w:p w14:paraId="3447374B" w14:textId="77777777" w:rsidR="009443A4" w:rsidRDefault="009443A4"/>
    <w:p w14:paraId="2FC53BE6" w14:textId="77777777" w:rsidR="009443A4" w:rsidRDefault="009443A4"/>
    <w:p w14:paraId="2036487C" w14:textId="77777777" w:rsidR="009443A4" w:rsidRDefault="009443A4"/>
    <w:p w14:paraId="318FA3DC" w14:textId="77777777" w:rsidR="009443A4" w:rsidRDefault="009443A4"/>
    <w:p w14:paraId="57CDEB36" w14:textId="77777777" w:rsidR="009443A4" w:rsidRDefault="009443A4"/>
    <w:p w14:paraId="5C97C88D" w14:textId="77777777" w:rsidR="009443A4" w:rsidRDefault="009443A4"/>
    <w:p w14:paraId="01946B14" w14:textId="77777777" w:rsidR="00376FD4" w:rsidRDefault="00376FD4"/>
    <w:p w14:paraId="75B2DF7D" w14:textId="03A8E636" w:rsidR="009443A4" w:rsidRPr="00E274BC" w:rsidRDefault="009443A4">
      <w:pPr>
        <w:rPr>
          <w:rStyle w:val="BookTitle"/>
        </w:rPr>
      </w:pPr>
      <w:r w:rsidRPr="00E274BC">
        <w:rPr>
          <w:rStyle w:val="BookTitle"/>
        </w:rPr>
        <w:lastRenderedPageBreak/>
        <w:t>My Overall Experience</w:t>
      </w:r>
    </w:p>
    <w:p w14:paraId="44FDF891" w14:textId="1B29F387" w:rsidR="009443A4" w:rsidRPr="009443A4" w:rsidRDefault="009443A4" w:rsidP="009443A4">
      <w:r w:rsidRPr="009443A4">
        <w:t xml:space="preserve">Participating in community service at Our Lady of Guadalupe Children’s Home has been one of the most transformative experiences in my academic journey. Initially, I approached the project as a course requirement; however, it gradually evolved into a </w:t>
      </w:r>
      <w:r w:rsidR="00E274BC" w:rsidRPr="009443A4">
        <w:t>deep</w:t>
      </w:r>
      <w:r w:rsidRPr="009443A4">
        <w:t xml:space="preserve"> personal learning experience. The reality of service shifted my perception of impact. I learned that meaningful contribution is not always visible or glamorous. Often, it is found in small, consistent acts such as cleaning, organizing, and supporting daily operations.</w:t>
      </w:r>
    </w:p>
    <w:p w14:paraId="5E35BF52" w14:textId="77777777" w:rsidR="009443A4" w:rsidRPr="009443A4" w:rsidRDefault="009443A4" w:rsidP="009443A4">
      <w:r w:rsidRPr="009443A4">
        <w:t>Through this experience, I developed humility and a stronger work ethic. Being assigned physically demanding tasks on my first day taught me that service requires adaptability and willingness. I learned to value behind-the-scenes work and understand that sustainability depends on operational support as much as emotional interaction.</w:t>
      </w:r>
    </w:p>
    <w:p w14:paraId="4EF9952A" w14:textId="7C9CBBD3" w:rsidR="009443A4" w:rsidRPr="009443A4" w:rsidRDefault="009443A4" w:rsidP="009443A4">
      <w:r w:rsidRPr="009443A4">
        <w:t>The experience also strengthened my communication skills, particularly in navigating the language barrier. Having to request clarification and engage respectfully in an unfamiliar environment improved my confidence and interpersonal awareness. I became more patient, culturally sensitive, and solution oriented.</w:t>
      </w:r>
    </w:p>
    <w:p w14:paraId="57DC4712" w14:textId="45E77D8A" w:rsidR="009443A4" w:rsidRDefault="009443A4" w:rsidP="009443A4">
      <w:r w:rsidRPr="009443A4">
        <w:t xml:space="preserve">Emotionally, the environment of the children’s home impacted me deeply. Despite financial limitations, the </w:t>
      </w:r>
      <w:r>
        <w:t xml:space="preserve">home </w:t>
      </w:r>
      <w:r w:rsidRPr="009443A4">
        <w:t>created a sense of belonging and stability for the children. This reinforced my belief that strong leadership is not defined by resources alone but by commitment and consistency.</w:t>
      </w:r>
    </w:p>
    <w:p w14:paraId="226B39EF" w14:textId="77777777" w:rsidR="009443A4" w:rsidRPr="009443A4" w:rsidRDefault="009443A4" w:rsidP="009443A4">
      <w:r w:rsidRPr="009443A4">
        <w:t>Beyond academic learning, this experience influenced my long-term outlook. I intend to continue visiting and supporting the home even after graduation. As a CAMA member, I plan to mobilize fellow members to engage in mentorship visits, donation drives, and educational support initiatives. I believe that sustainable impact requires continuity rather than temporary engagement.</w:t>
      </w:r>
    </w:p>
    <w:p w14:paraId="069A4C09" w14:textId="66E2280B" w:rsidR="009443A4" w:rsidRPr="009443A4" w:rsidRDefault="009443A4" w:rsidP="009443A4">
      <w:r w:rsidRPr="009443A4">
        <w:t xml:space="preserve">This community service experience has reshaped my understanding of </w:t>
      </w:r>
      <w:r>
        <w:t xml:space="preserve">my </w:t>
      </w:r>
      <w:r w:rsidRPr="009443A4">
        <w:t>responsibility</w:t>
      </w:r>
      <w:r>
        <w:t xml:space="preserve"> to the community</w:t>
      </w:r>
      <w:r w:rsidRPr="009443A4">
        <w:t xml:space="preserve">. It has strengthened my commitment to community development and </w:t>
      </w:r>
      <w:r>
        <w:t>taught</w:t>
      </w:r>
      <w:r w:rsidRPr="009443A4">
        <w:t xml:space="preserve"> me that leadership begins </w:t>
      </w:r>
      <w:r>
        <w:t>with small</w:t>
      </w:r>
      <w:r w:rsidRPr="009443A4">
        <w:t xml:space="preserve"> service</w:t>
      </w:r>
      <w:r>
        <w:t>s</w:t>
      </w:r>
      <w:r w:rsidRPr="009443A4">
        <w:t>.</w:t>
      </w:r>
    </w:p>
    <w:p w14:paraId="13E78D87" w14:textId="77777777" w:rsidR="009443A4" w:rsidRPr="009443A4" w:rsidRDefault="009443A4" w:rsidP="009443A4"/>
    <w:p w14:paraId="204C6244" w14:textId="77777777" w:rsidR="009443A4" w:rsidRDefault="00000000">
      <w:r>
        <w:br/>
        <w:t xml:space="preserve"> </w:t>
      </w:r>
    </w:p>
    <w:p w14:paraId="3A49D172" w14:textId="77777777" w:rsidR="009443A4" w:rsidRDefault="009443A4"/>
    <w:p w14:paraId="1A8FA5D2" w14:textId="77777777" w:rsidR="009443A4" w:rsidRDefault="009443A4"/>
    <w:p w14:paraId="53F32190" w14:textId="77777777" w:rsidR="00E274BC" w:rsidRDefault="00E274BC">
      <w:pPr>
        <w:rPr>
          <w:b/>
          <w:bCs/>
        </w:rPr>
      </w:pPr>
    </w:p>
    <w:p w14:paraId="536526F0" w14:textId="1ED7B2CD" w:rsidR="007453E0" w:rsidRDefault="00000000">
      <w:r w:rsidRPr="009443A4">
        <w:rPr>
          <w:b/>
          <w:bCs/>
        </w:rPr>
        <w:lastRenderedPageBreak/>
        <w:t>CONCLUSION</w:t>
      </w:r>
      <w:r>
        <w:br/>
      </w:r>
      <w:r>
        <w:br/>
        <w:t>Our Lady of Guadalupe Children’s Home possesses strong internal values, structured care systems, and a nurturing environment. However, financial instability and infrastructure limitations remain ongoing challenges.</w:t>
      </w:r>
      <w:r>
        <w:br/>
      </w:r>
      <w:r>
        <w:br/>
        <w:t xml:space="preserve">Sustainable growth requires strategic planning, diversified funding, and strengthened partnerships. Despite operational constraints, the </w:t>
      </w:r>
      <w:r w:rsidR="002D72CE">
        <w:t>organization</w:t>
      </w:r>
      <w:r>
        <w:t xml:space="preserve"> demonstrates resilience and dedication to child welfare. Community service engagement at this centre reinforces the importance of collaborative solutions and long-term development strategies.</w:t>
      </w:r>
      <w:r>
        <w:br/>
      </w:r>
      <w:r>
        <w:br/>
      </w:r>
      <w:r>
        <w:br/>
      </w:r>
      <w:r>
        <w:br/>
      </w:r>
      <w:r>
        <w:br/>
      </w:r>
    </w:p>
    <w:p w14:paraId="1F085ADD" w14:textId="56B225F4" w:rsidR="002D72CE" w:rsidRDefault="002D72CE" w:rsidP="00E274BC">
      <w:pPr>
        <w:pStyle w:val="Heading1"/>
      </w:pPr>
    </w:p>
    <w:p w14:paraId="680812CA" w14:textId="2A9E1055" w:rsidR="007453E0" w:rsidRDefault="007453E0"/>
    <w:p w14:paraId="0790E63C" w14:textId="77777777" w:rsidR="00E274BC" w:rsidRDefault="00E274BC"/>
    <w:p w14:paraId="3513F10B" w14:textId="77777777" w:rsidR="00E274BC" w:rsidRDefault="00E274BC"/>
    <w:p w14:paraId="4A3986EA" w14:textId="77777777" w:rsidR="00E274BC" w:rsidRDefault="00E274BC"/>
    <w:p w14:paraId="52AB8005" w14:textId="77777777" w:rsidR="00E274BC" w:rsidRDefault="00E274BC"/>
    <w:p w14:paraId="79B4D68C" w14:textId="77777777" w:rsidR="00E274BC" w:rsidRDefault="00E274BC"/>
    <w:p w14:paraId="38E9177F" w14:textId="77777777" w:rsidR="00E274BC" w:rsidRDefault="00E274BC"/>
    <w:sdt>
      <w:sdtPr>
        <w:rPr>
          <w:rFonts w:ascii="Times New Roman" w:eastAsiaTheme="minorEastAsia" w:hAnsi="Times New Roman" w:cstheme="minorBidi"/>
          <w:b w:val="0"/>
          <w:bCs w:val="0"/>
          <w:color w:val="auto"/>
          <w:sz w:val="24"/>
          <w:szCs w:val="22"/>
        </w:rPr>
        <w:id w:val="-845555014"/>
        <w:docPartObj>
          <w:docPartGallery w:val="Bibliographies"/>
          <w:docPartUnique/>
        </w:docPartObj>
      </w:sdtPr>
      <w:sdtContent>
        <w:p w14:paraId="41CB6824" w14:textId="523AA5D8" w:rsidR="00376FD4" w:rsidRDefault="00376FD4">
          <w:pPr>
            <w:pStyle w:val="Heading1"/>
            <w:rPr>
              <w:rFonts w:ascii="Times New Roman" w:eastAsiaTheme="minorEastAsia" w:hAnsi="Times New Roman" w:cstheme="minorBidi"/>
              <w:b w:val="0"/>
              <w:bCs w:val="0"/>
              <w:color w:val="auto"/>
              <w:sz w:val="24"/>
              <w:szCs w:val="22"/>
            </w:rPr>
          </w:pPr>
        </w:p>
        <w:p w14:paraId="78E70869" w14:textId="77777777" w:rsidR="00376FD4" w:rsidRDefault="00376FD4">
          <w:pPr>
            <w:pStyle w:val="Heading1"/>
            <w:rPr>
              <w:rFonts w:ascii="Times New Roman" w:eastAsiaTheme="minorEastAsia" w:hAnsi="Times New Roman" w:cstheme="minorBidi"/>
              <w:b w:val="0"/>
              <w:bCs w:val="0"/>
              <w:color w:val="auto"/>
              <w:sz w:val="24"/>
              <w:szCs w:val="22"/>
            </w:rPr>
          </w:pPr>
        </w:p>
        <w:p w14:paraId="2A1F7170" w14:textId="77777777" w:rsidR="00376FD4" w:rsidRDefault="00376FD4" w:rsidP="00376FD4"/>
        <w:p w14:paraId="71D16DF0" w14:textId="77777777" w:rsidR="00376FD4" w:rsidRDefault="00376FD4" w:rsidP="00376FD4"/>
        <w:p w14:paraId="0D57AB03" w14:textId="77777777" w:rsidR="00376FD4" w:rsidRPr="00376FD4" w:rsidRDefault="00376FD4" w:rsidP="00376FD4"/>
        <w:p w14:paraId="4C1F5F29" w14:textId="7C58E21A" w:rsidR="00963C9F" w:rsidRDefault="00963C9F">
          <w:pPr>
            <w:pStyle w:val="Heading1"/>
          </w:pPr>
          <w:r>
            <w:lastRenderedPageBreak/>
            <w:t>References</w:t>
          </w:r>
        </w:p>
        <w:sdt>
          <w:sdtPr>
            <w:id w:val="-573587230"/>
            <w:bibliography/>
          </w:sdtPr>
          <w:sdtContent>
            <w:p w14:paraId="1C70346B" w14:textId="77777777" w:rsidR="00963C9F" w:rsidRDefault="00963C9F" w:rsidP="00963C9F">
              <w:pPr>
                <w:pStyle w:val="Bibliography"/>
                <w:ind w:left="720" w:hanging="720"/>
                <w:rPr>
                  <w:noProof/>
                  <w:szCs w:val="24"/>
                </w:rPr>
              </w:pPr>
              <w:r>
                <w:fldChar w:fldCharType="begin"/>
              </w:r>
              <w:r>
                <w:instrText xml:space="preserve"> BIBLIOGRAPHY </w:instrText>
              </w:r>
              <w:r>
                <w:fldChar w:fldCharType="separate"/>
              </w:r>
              <w:r>
                <w:rPr>
                  <w:noProof/>
                </w:rPr>
                <w:t xml:space="preserve">Royal Media services. (n.d.). </w:t>
              </w:r>
              <w:r>
                <w:rPr>
                  <w:i/>
                  <w:iCs/>
                  <w:noProof/>
                </w:rPr>
                <w:t>Community outreach initiatives in Kenya.</w:t>
              </w:r>
              <w:r>
                <w:rPr>
                  <w:noProof/>
                </w:rPr>
                <w:t xml:space="preserve"> Nairobi: Royal Media services.</w:t>
              </w:r>
            </w:p>
            <w:p w14:paraId="1797B122" w14:textId="77777777" w:rsidR="00963C9F" w:rsidRDefault="00963C9F" w:rsidP="00963C9F">
              <w:pPr>
                <w:pStyle w:val="Bibliography"/>
                <w:ind w:left="720" w:hanging="720"/>
                <w:rPr>
                  <w:noProof/>
                </w:rPr>
              </w:pPr>
              <w:r>
                <w:rPr>
                  <w:noProof/>
                </w:rPr>
                <w:t xml:space="preserve">Asana. (2026, January 2). SWOT Analysis: Examples and Templates [2026]. </w:t>
              </w:r>
              <w:r>
                <w:rPr>
                  <w:i/>
                  <w:iCs/>
                  <w:noProof/>
                </w:rPr>
                <w:t>What is a SWOT analysis</w:t>
              </w:r>
              <w:r>
                <w:rPr>
                  <w:noProof/>
                </w:rPr>
                <w:t>.</w:t>
              </w:r>
            </w:p>
            <w:p w14:paraId="31732B09" w14:textId="77777777" w:rsidR="00963C9F" w:rsidRDefault="00963C9F" w:rsidP="00963C9F">
              <w:pPr>
                <w:pStyle w:val="Bibliography"/>
                <w:ind w:left="720" w:hanging="720"/>
                <w:rPr>
                  <w:noProof/>
                </w:rPr>
              </w:pPr>
              <w:r>
                <w:rPr>
                  <w:noProof/>
                </w:rPr>
                <w:t xml:space="preserve">Foundation, Anziano. (n.d.). </w:t>
              </w:r>
              <w:r>
                <w:rPr>
                  <w:i/>
                  <w:iCs/>
                  <w:noProof/>
                </w:rPr>
                <w:t>Supporting vulnerable children in Kenya.</w:t>
              </w:r>
              <w:r>
                <w:rPr>
                  <w:noProof/>
                </w:rPr>
                <w:t xml:space="preserve"> Nairobi: Anziano Foundation.</w:t>
              </w:r>
            </w:p>
            <w:p w14:paraId="2A46CF43" w14:textId="77777777" w:rsidR="00963C9F" w:rsidRDefault="00963C9F" w:rsidP="00963C9F">
              <w:pPr>
                <w:pStyle w:val="Bibliography"/>
                <w:ind w:left="720" w:hanging="720"/>
                <w:rPr>
                  <w:noProof/>
                </w:rPr>
              </w:pPr>
              <w:r>
                <w:rPr>
                  <w:noProof/>
                </w:rPr>
                <w:t xml:space="preserve">Glenn family foundation. (2019, November). What Is Community Service and Why Should We Do It? </w:t>
              </w:r>
              <w:r>
                <w:rPr>
                  <w:i/>
                  <w:iCs/>
                  <w:noProof/>
                </w:rPr>
                <w:t>glennfamilyfoundationms.org</w:t>
              </w:r>
              <w:r>
                <w:rPr>
                  <w:noProof/>
                </w:rPr>
                <w:t>.</w:t>
              </w:r>
            </w:p>
            <w:p w14:paraId="798A12C1" w14:textId="77777777" w:rsidR="00963C9F" w:rsidRDefault="00963C9F" w:rsidP="00963C9F">
              <w:pPr>
                <w:pStyle w:val="Bibliography"/>
                <w:ind w:left="720" w:hanging="720"/>
                <w:rPr>
                  <w:noProof/>
                </w:rPr>
              </w:pPr>
              <w:r>
                <w:rPr>
                  <w:noProof/>
                </w:rPr>
                <w:t xml:space="preserve">Our Lady of guadalupe children's home. (n.d.). </w:t>
              </w:r>
              <w:r>
                <w:rPr>
                  <w:i/>
                  <w:iCs/>
                  <w:noProof/>
                </w:rPr>
                <w:t>About the home.</w:t>
              </w:r>
              <w:r>
                <w:rPr>
                  <w:noProof/>
                </w:rPr>
                <w:t xml:space="preserve"> Nairobi: Our lady of guadalupe.</w:t>
              </w:r>
            </w:p>
            <w:p w14:paraId="40FE7903" w14:textId="77777777" w:rsidR="00963C9F" w:rsidRDefault="00963C9F" w:rsidP="00963C9F">
              <w:pPr>
                <w:pStyle w:val="Bibliography"/>
                <w:ind w:left="720" w:hanging="720"/>
                <w:rPr>
                  <w:noProof/>
                </w:rPr>
              </w:pPr>
              <w:r>
                <w:rPr>
                  <w:noProof/>
                </w:rPr>
                <w:t>PreScholar. (2025, March 10). What Is Community Service?</w:t>
              </w:r>
            </w:p>
            <w:p w14:paraId="7D754E83" w14:textId="77777777" w:rsidR="00963C9F" w:rsidRDefault="00963C9F" w:rsidP="00963C9F">
              <w:pPr>
                <w:pStyle w:val="Bibliography"/>
                <w:ind w:left="720" w:hanging="720"/>
                <w:rPr>
                  <w:noProof/>
                </w:rPr>
              </w:pPr>
              <w:r>
                <w:rPr>
                  <w:noProof/>
                </w:rPr>
                <w:t xml:space="preserve">Smile community center. (2025, march 6). https://smilecommunitycentre.org/. </w:t>
              </w:r>
              <w:r>
                <w:rPr>
                  <w:i/>
                  <w:iCs/>
                  <w:noProof/>
                </w:rPr>
                <w:t>HOW COMMUNITY INVOLVEMENT STRENGTHENS CHILDREN’S HOMES</w:t>
              </w:r>
              <w:r>
                <w:rPr>
                  <w:noProof/>
                </w:rPr>
                <w:t>.</w:t>
              </w:r>
            </w:p>
            <w:p w14:paraId="6A929836" w14:textId="0E3DD70F" w:rsidR="00963C9F" w:rsidRDefault="00963C9F" w:rsidP="00963C9F">
              <w:r>
                <w:rPr>
                  <w:b/>
                  <w:bCs/>
                  <w:noProof/>
                </w:rPr>
                <w:fldChar w:fldCharType="end"/>
              </w:r>
            </w:p>
          </w:sdtContent>
        </w:sdt>
      </w:sdtContent>
    </w:sdt>
    <w:p w14:paraId="1E36BF7D" w14:textId="77777777" w:rsidR="00E274BC" w:rsidRDefault="00E274BC"/>
    <w:p w14:paraId="459C1B3F" w14:textId="77777777" w:rsidR="00E274BC" w:rsidRDefault="00E274BC"/>
    <w:p w14:paraId="503EC967" w14:textId="77777777" w:rsidR="00E274BC" w:rsidRDefault="00E274BC"/>
    <w:p w14:paraId="7A14E972" w14:textId="77777777" w:rsidR="00E274BC" w:rsidRDefault="00E274BC"/>
    <w:p w14:paraId="0E8EA67D" w14:textId="77777777" w:rsidR="00E274BC" w:rsidRDefault="00E274BC"/>
    <w:p w14:paraId="3AFD254C" w14:textId="77777777" w:rsidR="00E274BC" w:rsidRDefault="00E274BC"/>
    <w:p w14:paraId="5C3E2140" w14:textId="77777777" w:rsidR="00E274BC" w:rsidRDefault="00E274BC"/>
    <w:p w14:paraId="3210CF4B" w14:textId="77777777" w:rsidR="00E274BC" w:rsidRDefault="00E274BC"/>
    <w:sdt>
      <w:sdtPr>
        <w:rPr>
          <w:rFonts w:ascii="Times New Roman" w:eastAsiaTheme="minorEastAsia" w:hAnsi="Times New Roman" w:cstheme="minorBidi"/>
          <w:b w:val="0"/>
          <w:bCs w:val="0"/>
          <w:color w:val="auto"/>
          <w:sz w:val="24"/>
          <w:szCs w:val="22"/>
        </w:rPr>
        <w:id w:val="1809520562"/>
        <w:docPartObj>
          <w:docPartGallery w:val="Bibliographies"/>
          <w:docPartUnique/>
        </w:docPartObj>
      </w:sdtPr>
      <w:sdtEndPr>
        <w:rPr>
          <w:rFonts w:asciiTheme="majorHAnsi" w:eastAsiaTheme="majorEastAsia" w:hAnsiTheme="majorHAnsi" w:cstheme="majorBidi"/>
          <w:b/>
          <w:bCs/>
          <w:color w:val="365F91" w:themeColor="accent1" w:themeShade="BF"/>
          <w:sz w:val="28"/>
          <w:szCs w:val="28"/>
        </w:rPr>
      </w:sdtEndPr>
      <w:sdtContent>
        <w:p w14:paraId="1AD28FBF" w14:textId="64E54F48" w:rsidR="00963C9F" w:rsidRDefault="00963C9F" w:rsidP="00963C9F">
          <w:pPr>
            <w:pStyle w:val="Heading1"/>
            <w:rPr>
              <w:b w:val="0"/>
              <w:bCs w:val="0"/>
            </w:rPr>
          </w:pPr>
        </w:p>
        <w:p w14:paraId="2FAA5AE1" w14:textId="4F5DA516" w:rsidR="00E274BC" w:rsidRDefault="00000000" w:rsidP="00963C9F">
          <w:pPr>
            <w:pStyle w:val="Heading1"/>
          </w:pPr>
        </w:p>
      </w:sdtContent>
    </w:sdt>
    <w:sectPr w:rsidR="00E274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Karla">
    <w:charset w:val="00"/>
    <w:family w:val="auto"/>
    <w:pitch w:val="variable"/>
    <w:sig w:usb0="A00000E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9268998">
    <w:abstractNumId w:val="8"/>
  </w:num>
  <w:num w:numId="2" w16cid:durableId="742485692">
    <w:abstractNumId w:val="6"/>
  </w:num>
  <w:num w:numId="3" w16cid:durableId="108209868">
    <w:abstractNumId w:val="5"/>
  </w:num>
  <w:num w:numId="4" w16cid:durableId="140735164">
    <w:abstractNumId w:val="4"/>
  </w:num>
  <w:num w:numId="5" w16cid:durableId="736973998">
    <w:abstractNumId w:val="7"/>
  </w:num>
  <w:num w:numId="6" w16cid:durableId="1946578206">
    <w:abstractNumId w:val="3"/>
  </w:num>
  <w:num w:numId="7" w16cid:durableId="1509638130">
    <w:abstractNumId w:val="2"/>
  </w:num>
  <w:num w:numId="8" w16cid:durableId="114716239">
    <w:abstractNumId w:val="1"/>
  </w:num>
  <w:num w:numId="9" w16cid:durableId="1780372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A8B"/>
    <w:rsid w:val="0015074B"/>
    <w:rsid w:val="00197926"/>
    <w:rsid w:val="001C301C"/>
    <w:rsid w:val="0029639D"/>
    <w:rsid w:val="002B46EE"/>
    <w:rsid w:val="002D72CE"/>
    <w:rsid w:val="002E101D"/>
    <w:rsid w:val="00326F90"/>
    <w:rsid w:val="00365F38"/>
    <w:rsid w:val="00376FD4"/>
    <w:rsid w:val="003E65E1"/>
    <w:rsid w:val="004576D6"/>
    <w:rsid w:val="007453E0"/>
    <w:rsid w:val="00763AE4"/>
    <w:rsid w:val="00894F6C"/>
    <w:rsid w:val="009443A4"/>
    <w:rsid w:val="00963C9F"/>
    <w:rsid w:val="00AA1D8D"/>
    <w:rsid w:val="00B47730"/>
    <w:rsid w:val="00CB0664"/>
    <w:rsid w:val="00CF47A6"/>
    <w:rsid w:val="00D6128E"/>
    <w:rsid w:val="00E274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8E485"/>
  <w14:defaultImageDpi w14:val="300"/>
  <w15:docId w15:val="{65D0FF71-1FFE-41DE-8E94-9E0A4C2D6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3A4"/>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2D72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201104">
      <w:bodyDiv w:val="1"/>
      <w:marLeft w:val="0"/>
      <w:marRight w:val="0"/>
      <w:marTop w:val="0"/>
      <w:marBottom w:val="0"/>
      <w:divBdr>
        <w:top w:val="none" w:sz="0" w:space="0" w:color="auto"/>
        <w:left w:val="none" w:sz="0" w:space="0" w:color="auto"/>
        <w:bottom w:val="none" w:sz="0" w:space="0" w:color="auto"/>
        <w:right w:val="none" w:sz="0" w:space="0" w:color="auto"/>
      </w:divBdr>
    </w:div>
    <w:div w:id="168100472">
      <w:bodyDiv w:val="1"/>
      <w:marLeft w:val="0"/>
      <w:marRight w:val="0"/>
      <w:marTop w:val="0"/>
      <w:marBottom w:val="0"/>
      <w:divBdr>
        <w:top w:val="none" w:sz="0" w:space="0" w:color="auto"/>
        <w:left w:val="none" w:sz="0" w:space="0" w:color="auto"/>
        <w:bottom w:val="none" w:sz="0" w:space="0" w:color="auto"/>
        <w:right w:val="none" w:sz="0" w:space="0" w:color="auto"/>
      </w:divBdr>
    </w:div>
    <w:div w:id="208958692">
      <w:bodyDiv w:val="1"/>
      <w:marLeft w:val="0"/>
      <w:marRight w:val="0"/>
      <w:marTop w:val="0"/>
      <w:marBottom w:val="0"/>
      <w:divBdr>
        <w:top w:val="none" w:sz="0" w:space="0" w:color="auto"/>
        <w:left w:val="none" w:sz="0" w:space="0" w:color="auto"/>
        <w:bottom w:val="none" w:sz="0" w:space="0" w:color="auto"/>
        <w:right w:val="none" w:sz="0" w:space="0" w:color="auto"/>
      </w:divBdr>
    </w:div>
    <w:div w:id="237979067">
      <w:bodyDiv w:val="1"/>
      <w:marLeft w:val="0"/>
      <w:marRight w:val="0"/>
      <w:marTop w:val="0"/>
      <w:marBottom w:val="0"/>
      <w:divBdr>
        <w:top w:val="none" w:sz="0" w:space="0" w:color="auto"/>
        <w:left w:val="none" w:sz="0" w:space="0" w:color="auto"/>
        <w:bottom w:val="none" w:sz="0" w:space="0" w:color="auto"/>
        <w:right w:val="none" w:sz="0" w:space="0" w:color="auto"/>
      </w:divBdr>
    </w:div>
    <w:div w:id="446438236">
      <w:bodyDiv w:val="1"/>
      <w:marLeft w:val="0"/>
      <w:marRight w:val="0"/>
      <w:marTop w:val="0"/>
      <w:marBottom w:val="0"/>
      <w:divBdr>
        <w:top w:val="none" w:sz="0" w:space="0" w:color="auto"/>
        <w:left w:val="none" w:sz="0" w:space="0" w:color="auto"/>
        <w:bottom w:val="none" w:sz="0" w:space="0" w:color="auto"/>
        <w:right w:val="none" w:sz="0" w:space="0" w:color="auto"/>
      </w:divBdr>
    </w:div>
    <w:div w:id="498620129">
      <w:bodyDiv w:val="1"/>
      <w:marLeft w:val="0"/>
      <w:marRight w:val="0"/>
      <w:marTop w:val="0"/>
      <w:marBottom w:val="0"/>
      <w:divBdr>
        <w:top w:val="none" w:sz="0" w:space="0" w:color="auto"/>
        <w:left w:val="none" w:sz="0" w:space="0" w:color="auto"/>
        <w:bottom w:val="none" w:sz="0" w:space="0" w:color="auto"/>
        <w:right w:val="none" w:sz="0" w:space="0" w:color="auto"/>
      </w:divBdr>
    </w:div>
    <w:div w:id="567151202">
      <w:bodyDiv w:val="1"/>
      <w:marLeft w:val="0"/>
      <w:marRight w:val="0"/>
      <w:marTop w:val="0"/>
      <w:marBottom w:val="0"/>
      <w:divBdr>
        <w:top w:val="none" w:sz="0" w:space="0" w:color="auto"/>
        <w:left w:val="none" w:sz="0" w:space="0" w:color="auto"/>
        <w:bottom w:val="none" w:sz="0" w:space="0" w:color="auto"/>
        <w:right w:val="none" w:sz="0" w:space="0" w:color="auto"/>
      </w:divBdr>
    </w:div>
    <w:div w:id="804663707">
      <w:bodyDiv w:val="1"/>
      <w:marLeft w:val="0"/>
      <w:marRight w:val="0"/>
      <w:marTop w:val="0"/>
      <w:marBottom w:val="0"/>
      <w:divBdr>
        <w:top w:val="none" w:sz="0" w:space="0" w:color="auto"/>
        <w:left w:val="none" w:sz="0" w:space="0" w:color="auto"/>
        <w:bottom w:val="none" w:sz="0" w:space="0" w:color="auto"/>
        <w:right w:val="none" w:sz="0" w:space="0" w:color="auto"/>
      </w:divBdr>
    </w:div>
    <w:div w:id="813065151">
      <w:bodyDiv w:val="1"/>
      <w:marLeft w:val="0"/>
      <w:marRight w:val="0"/>
      <w:marTop w:val="0"/>
      <w:marBottom w:val="0"/>
      <w:divBdr>
        <w:top w:val="none" w:sz="0" w:space="0" w:color="auto"/>
        <w:left w:val="none" w:sz="0" w:space="0" w:color="auto"/>
        <w:bottom w:val="none" w:sz="0" w:space="0" w:color="auto"/>
        <w:right w:val="none" w:sz="0" w:space="0" w:color="auto"/>
      </w:divBdr>
    </w:div>
    <w:div w:id="822697431">
      <w:bodyDiv w:val="1"/>
      <w:marLeft w:val="0"/>
      <w:marRight w:val="0"/>
      <w:marTop w:val="0"/>
      <w:marBottom w:val="0"/>
      <w:divBdr>
        <w:top w:val="none" w:sz="0" w:space="0" w:color="auto"/>
        <w:left w:val="none" w:sz="0" w:space="0" w:color="auto"/>
        <w:bottom w:val="none" w:sz="0" w:space="0" w:color="auto"/>
        <w:right w:val="none" w:sz="0" w:space="0" w:color="auto"/>
      </w:divBdr>
    </w:div>
    <w:div w:id="880942373">
      <w:bodyDiv w:val="1"/>
      <w:marLeft w:val="0"/>
      <w:marRight w:val="0"/>
      <w:marTop w:val="0"/>
      <w:marBottom w:val="0"/>
      <w:divBdr>
        <w:top w:val="none" w:sz="0" w:space="0" w:color="auto"/>
        <w:left w:val="none" w:sz="0" w:space="0" w:color="auto"/>
        <w:bottom w:val="none" w:sz="0" w:space="0" w:color="auto"/>
        <w:right w:val="none" w:sz="0" w:space="0" w:color="auto"/>
      </w:divBdr>
    </w:div>
    <w:div w:id="918057144">
      <w:bodyDiv w:val="1"/>
      <w:marLeft w:val="0"/>
      <w:marRight w:val="0"/>
      <w:marTop w:val="0"/>
      <w:marBottom w:val="0"/>
      <w:divBdr>
        <w:top w:val="none" w:sz="0" w:space="0" w:color="auto"/>
        <w:left w:val="none" w:sz="0" w:space="0" w:color="auto"/>
        <w:bottom w:val="none" w:sz="0" w:space="0" w:color="auto"/>
        <w:right w:val="none" w:sz="0" w:space="0" w:color="auto"/>
      </w:divBdr>
    </w:div>
    <w:div w:id="1131092744">
      <w:bodyDiv w:val="1"/>
      <w:marLeft w:val="0"/>
      <w:marRight w:val="0"/>
      <w:marTop w:val="0"/>
      <w:marBottom w:val="0"/>
      <w:divBdr>
        <w:top w:val="none" w:sz="0" w:space="0" w:color="auto"/>
        <w:left w:val="none" w:sz="0" w:space="0" w:color="auto"/>
        <w:bottom w:val="none" w:sz="0" w:space="0" w:color="auto"/>
        <w:right w:val="none" w:sz="0" w:space="0" w:color="auto"/>
      </w:divBdr>
    </w:div>
    <w:div w:id="1229850600">
      <w:bodyDiv w:val="1"/>
      <w:marLeft w:val="0"/>
      <w:marRight w:val="0"/>
      <w:marTop w:val="0"/>
      <w:marBottom w:val="0"/>
      <w:divBdr>
        <w:top w:val="none" w:sz="0" w:space="0" w:color="auto"/>
        <w:left w:val="none" w:sz="0" w:space="0" w:color="auto"/>
        <w:bottom w:val="none" w:sz="0" w:space="0" w:color="auto"/>
        <w:right w:val="none" w:sz="0" w:space="0" w:color="auto"/>
      </w:divBdr>
    </w:div>
    <w:div w:id="1232080823">
      <w:bodyDiv w:val="1"/>
      <w:marLeft w:val="0"/>
      <w:marRight w:val="0"/>
      <w:marTop w:val="0"/>
      <w:marBottom w:val="0"/>
      <w:divBdr>
        <w:top w:val="none" w:sz="0" w:space="0" w:color="auto"/>
        <w:left w:val="none" w:sz="0" w:space="0" w:color="auto"/>
        <w:bottom w:val="none" w:sz="0" w:space="0" w:color="auto"/>
        <w:right w:val="none" w:sz="0" w:space="0" w:color="auto"/>
      </w:divBdr>
    </w:div>
    <w:div w:id="1271621704">
      <w:bodyDiv w:val="1"/>
      <w:marLeft w:val="0"/>
      <w:marRight w:val="0"/>
      <w:marTop w:val="0"/>
      <w:marBottom w:val="0"/>
      <w:divBdr>
        <w:top w:val="none" w:sz="0" w:space="0" w:color="auto"/>
        <w:left w:val="none" w:sz="0" w:space="0" w:color="auto"/>
        <w:bottom w:val="none" w:sz="0" w:space="0" w:color="auto"/>
        <w:right w:val="none" w:sz="0" w:space="0" w:color="auto"/>
      </w:divBdr>
    </w:div>
    <w:div w:id="1360426697">
      <w:bodyDiv w:val="1"/>
      <w:marLeft w:val="0"/>
      <w:marRight w:val="0"/>
      <w:marTop w:val="0"/>
      <w:marBottom w:val="0"/>
      <w:divBdr>
        <w:top w:val="none" w:sz="0" w:space="0" w:color="auto"/>
        <w:left w:val="none" w:sz="0" w:space="0" w:color="auto"/>
        <w:bottom w:val="none" w:sz="0" w:space="0" w:color="auto"/>
        <w:right w:val="none" w:sz="0" w:space="0" w:color="auto"/>
      </w:divBdr>
    </w:div>
    <w:div w:id="1510557181">
      <w:bodyDiv w:val="1"/>
      <w:marLeft w:val="0"/>
      <w:marRight w:val="0"/>
      <w:marTop w:val="0"/>
      <w:marBottom w:val="0"/>
      <w:divBdr>
        <w:top w:val="none" w:sz="0" w:space="0" w:color="auto"/>
        <w:left w:val="none" w:sz="0" w:space="0" w:color="auto"/>
        <w:bottom w:val="none" w:sz="0" w:space="0" w:color="auto"/>
        <w:right w:val="none" w:sz="0" w:space="0" w:color="auto"/>
      </w:divBdr>
    </w:div>
    <w:div w:id="1556164473">
      <w:bodyDiv w:val="1"/>
      <w:marLeft w:val="0"/>
      <w:marRight w:val="0"/>
      <w:marTop w:val="0"/>
      <w:marBottom w:val="0"/>
      <w:divBdr>
        <w:top w:val="none" w:sz="0" w:space="0" w:color="auto"/>
        <w:left w:val="none" w:sz="0" w:space="0" w:color="auto"/>
        <w:bottom w:val="none" w:sz="0" w:space="0" w:color="auto"/>
        <w:right w:val="none" w:sz="0" w:space="0" w:color="auto"/>
      </w:divBdr>
    </w:div>
    <w:div w:id="1584413249">
      <w:bodyDiv w:val="1"/>
      <w:marLeft w:val="0"/>
      <w:marRight w:val="0"/>
      <w:marTop w:val="0"/>
      <w:marBottom w:val="0"/>
      <w:divBdr>
        <w:top w:val="none" w:sz="0" w:space="0" w:color="auto"/>
        <w:left w:val="none" w:sz="0" w:space="0" w:color="auto"/>
        <w:bottom w:val="none" w:sz="0" w:space="0" w:color="auto"/>
        <w:right w:val="none" w:sz="0" w:space="0" w:color="auto"/>
      </w:divBdr>
    </w:div>
    <w:div w:id="1703821605">
      <w:bodyDiv w:val="1"/>
      <w:marLeft w:val="0"/>
      <w:marRight w:val="0"/>
      <w:marTop w:val="0"/>
      <w:marBottom w:val="0"/>
      <w:divBdr>
        <w:top w:val="none" w:sz="0" w:space="0" w:color="auto"/>
        <w:left w:val="none" w:sz="0" w:space="0" w:color="auto"/>
        <w:bottom w:val="none" w:sz="0" w:space="0" w:color="auto"/>
        <w:right w:val="none" w:sz="0" w:space="0" w:color="auto"/>
      </w:divBdr>
    </w:div>
    <w:div w:id="1924220286">
      <w:bodyDiv w:val="1"/>
      <w:marLeft w:val="0"/>
      <w:marRight w:val="0"/>
      <w:marTop w:val="0"/>
      <w:marBottom w:val="0"/>
      <w:divBdr>
        <w:top w:val="none" w:sz="0" w:space="0" w:color="auto"/>
        <w:left w:val="none" w:sz="0" w:space="0" w:color="auto"/>
        <w:bottom w:val="none" w:sz="0" w:space="0" w:color="auto"/>
        <w:right w:val="none" w:sz="0" w:space="0" w:color="auto"/>
      </w:divBdr>
    </w:div>
    <w:div w:id="19830001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Roy</b:Tag>
    <b:SourceType>Report</b:SourceType>
    <b:Guid>{260417C4-3E54-449A-A302-244061E8CF28}</b:Guid>
    <b:Author>
      <b:Author>
        <b:Corporate> Royal Media services</b:Corporate>
      </b:Author>
    </b:Author>
    <b:Title>Community outreach initiatives in Kenya</b:Title>
    <b:Publisher>Royal Media services</b:Publisher>
    <b:City>Nairobi</b:City>
    <b:RefOrder>4</b:RefOrder>
  </b:Source>
  <b:Source>
    <b:Tag>Our</b:Tag>
    <b:SourceType>Report</b:SourceType>
    <b:Guid>{B7D0B17B-87DB-4830-8084-C3DEB4C1A58C}</b:Guid>
    <b:Author>
      <b:Author>
        <b:Corporate>Our Lady of guadalupe children's home</b:Corporate>
      </b:Author>
    </b:Author>
    <b:Title>About the home</b:Title>
    <b:Publisher>Our lady of guadalupe</b:Publisher>
    <b:City>Nairobi</b:City>
    <b:RefOrder>5</b:RefOrder>
  </b:Source>
  <b:Source>
    <b:Tag>Anz</b:Tag>
    <b:SourceType>Report</b:SourceType>
    <b:Guid>{A6564F5A-5A68-47B6-A590-6B08636A7AC1}</b:Guid>
    <b:Author>
      <b:Author>
        <b:Corporate>Foundation, Anziano</b:Corporate>
      </b:Author>
    </b:Author>
    <b:Title>Supporting vulnerable children in Kenya</b:Title>
    <b:Publisher>Anziano Foundation</b:Publisher>
    <b:City>Nairobi</b:City>
    <b:RefOrder>6</b:RefOrder>
  </b:Source>
  <b:Source>
    <b:Tag>Gle19</b:Tag>
    <b:SourceType>JournalArticle</b:SourceType>
    <b:Guid>{095E8F79-18E6-4A1E-BCAA-428E418C47C7}</b:Guid>
    <b:Author>
      <b:Author>
        <b:Corporate>Glenn family foundation</b:Corporate>
      </b:Author>
    </b:Author>
    <b:Title>What Is Community Service and Why Should We Do It?</b:Title>
    <b:Year>2019</b:Year>
    <b:Month>November</b:Month>
    <b:JournalName>glennfamilyfoundationms.org</b:JournalName>
    <b:RefOrder>1</b:RefOrder>
  </b:Source>
  <b:Source>
    <b:Tag>Pre25</b:Tag>
    <b:SourceType>ArticleInAPeriodical</b:SourceType>
    <b:Guid>{55D0BCEF-E0EA-4234-B1A8-D37584C889BD}</b:Guid>
    <b:Title> What Is Community Service?</b:Title>
    <b:Year>2025</b:Year>
    <b:Month>March</b:Month>
    <b:Day>10</b:Day>
    <b:Author>
      <b:Author>
        <b:Corporate>PreScholar</b:Corporate>
      </b:Author>
    </b:Author>
    <b:RefOrder>7</b:RefOrder>
  </b:Source>
  <b:Source>
    <b:Tag>Asa26</b:Tag>
    <b:SourceType>ArticleInAPeriodical</b:SourceType>
    <b:Guid>{638FE8D6-84F0-4807-B363-8161DF931D7E}</b:Guid>
    <b:Author>
      <b:Author>
        <b:Corporate>Asana</b:Corporate>
      </b:Author>
    </b:Author>
    <b:Title>SWOT Analysis: Examples and Templates [2026]</b:Title>
    <b:Year>2026</b:Year>
    <b:Month>January</b:Month>
    <b:Day>2</b:Day>
    <b:PeriodicalTitle>What is a SWOT analysis</b:PeriodicalTitle>
    <b:RefOrder>2</b:RefOrder>
  </b:Source>
  <b:Source>
    <b:Tag>Smi25</b:Tag>
    <b:SourceType>ArticleInAPeriodical</b:SourceType>
    <b:Guid>{EA7E9813-0F9D-4B3D-B3BD-66FAADFC4FE4}</b:Guid>
    <b:Author>
      <b:Author>
        <b:Corporate>Smile community center</b:Corporate>
      </b:Author>
    </b:Author>
    <b:Title>https://smilecommunitycentre.org/</b:Title>
    <b:PeriodicalTitle>HOW COMMUNITY INVOLVEMENT STRENGTHENS CHILDREN’S HOMES</b:PeriodicalTitle>
    <b:Year>2025</b:Year>
    <b:Month>march</b:Month>
    <b:Day>6</b:Day>
    <b:RefOrder>3</b:RefOrder>
  </b:Source>
</b:Sources>
</file>

<file path=customXml/itemProps1.xml><?xml version="1.0" encoding="utf-8"?>
<ds:datastoreItem xmlns:ds="http://schemas.openxmlformats.org/officeDocument/2006/customXml" ds:itemID="{D141500B-FAD4-4092-941B-843A68F6E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11</Pages>
  <Words>2166</Words>
  <Characters>12349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Aleke  James</cp:lastModifiedBy>
  <cp:revision>5</cp:revision>
  <dcterms:created xsi:type="dcterms:W3CDTF">2026-04-05T15:13:00Z</dcterms:created>
  <dcterms:modified xsi:type="dcterms:W3CDTF">2026-04-05T16:36:00Z</dcterms:modified>
  <cp:category/>
</cp:coreProperties>
</file>