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C38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13E8471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64FC3AC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E54F96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A103BE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2D375F78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0C9737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BDEA92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406E914" w14:textId="576FFA75" w:rsidR="00735A00" w:rsidRDefault="00735A00" w:rsidP="00BD4B96">
      <w:pPr>
        <w:pStyle w:val="Title"/>
        <w:jc w:val="center"/>
        <w:rPr>
          <w:rFonts w:ascii="Rockwell" w:hAnsi="Rockwell"/>
          <w:sz w:val="144"/>
          <w:szCs w:val="144"/>
          <w:lang w:val="en-US"/>
        </w:rPr>
      </w:pPr>
      <w:r w:rsidRPr="00BD4B96">
        <w:rPr>
          <w:rFonts w:ascii="Rockwell" w:hAnsi="Rockwell"/>
          <w:sz w:val="144"/>
          <w:szCs w:val="144"/>
          <w:lang w:val="en-US"/>
        </w:rPr>
        <w:t>G</w:t>
      </w:r>
      <w:r w:rsidR="00ED73FB">
        <w:rPr>
          <w:rFonts w:ascii="Rockwell" w:hAnsi="Rockwell"/>
          <w:sz w:val="144"/>
          <w:szCs w:val="144"/>
          <w:lang w:val="en-US"/>
        </w:rPr>
        <w:t>enTREE</w:t>
      </w:r>
    </w:p>
    <w:p w14:paraId="7C3E6591" w14:textId="77777777" w:rsidR="00BD4B96" w:rsidRDefault="00BD4B96" w:rsidP="00BD4B96">
      <w:pPr>
        <w:rPr>
          <w:lang w:val="en-US"/>
        </w:rPr>
      </w:pPr>
    </w:p>
    <w:p w14:paraId="0F7CD268" w14:textId="77777777" w:rsidR="00BD4B96" w:rsidRDefault="00BD4B96" w:rsidP="00BD4B96">
      <w:pPr>
        <w:rPr>
          <w:lang w:val="en-US"/>
        </w:rPr>
      </w:pPr>
    </w:p>
    <w:p w14:paraId="3374C69A" w14:textId="77777777" w:rsidR="00BD4B96" w:rsidRDefault="00BD4B96" w:rsidP="00BD4B96">
      <w:pPr>
        <w:rPr>
          <w:lang w:val="en-US"/>
        </w:rPr>
      </w:pPr>
    </w:p>
    <w:p w14:paraId="18779728" w14:textId="77777777" w:rsidR="00BD4B96" w:rsidRDefault="00BD4B96" w:rsidP="00BD4B96">
      <w:pPr>
        <w:rPr>
          <w:lang w:val="en-US"/>
        </w:rPr>
      </w:pPr>
    </w:p>
    <w:p w14:paraId="65198F8E" w14:textId="77777777" w:rsidR="00BD4B96" w:rsidRDefault="00BD4B96" w:rsidP="00BD4B96">
      <w:pPr>
        <w:rPr>
          <w:lang w:val="en-US"/>
        </w:rPr>
      </w:pPr>
    </w:p>
    <w:p w14:paraId="4C78E034" w14:textId="77777777" w:rsidR="00BD4B96" w:rsidRDefault="00BD4B96" w:rsidP="00BD4B96">
      <w:pPr>
        <w:rPr>
          <w:lang w:val="en-US"/>
        </w:rPr>
      </w:pPr>
    </w:p>
    <w:p w14:paraId="48684852" w14:textId="24C8F1E7" w:rsidR="00BD4B96" w:rsidRPr="00ED73FB" w:rsidRDefault="00BD4B96" w:rsidP="00BD4B96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ED73FB">
        <w:rPr>
          <w:b/>
          <w:bCs/>
          <w:sz w:val="32"/>
          <w:szCs w:val="32"/>
          <w:u w:val="single"/>
          <w:lang w:val="en-US"/>
        </w:rPr>
        <w:t>Team Members:</w:t>
      </w:r>
    </w:p>
    <w:p w14:paraId="63AB5884" w14:textId="178EB43E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M</w:t>
      </w:r>
      <w:r w:rsidR="00990EC7">
        <w:rPr>
          <w:sz w:val="32"/>
          <w:szCs w:val="32"/>
          <w:lang w:val="en-US"/>
        </w:rPr>
        <w:t xml:space="preserve">. </w:t>
      </w:r>
      <w:r w:rsidRPr="00ED73FB">
        <w:rPr>
          <w:sz w:val="32"/>
          <w:szCs w:val="32"/>
          <w:lang w:val="en-US"/>
        </w:rPr>
        <w:t>Leela Prasanthi</w:t>
      </w:r>
    </w:p>
    <w:p w14:paraId="3F6F9AEB" w14:textId="15D4961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R</w:t>
      </w:r>
      <w:r w:rsidR="00990EC7">
        <w:rPr>
          <w:sz w:val="32"/>
          <w:szCs w:val="32"/>
          <w:lang w:val="en-US"/>
        </w:rPr>
        <w:t xml:space="preserve">. </w:t>
      </w:r>
      <w:r w:rsidRPr="00ED73FB">
        <w:rPr>
          <w:sz w:val="32"/>
          <w:szCs w:val="32"/>
          <w:lang w:val="en-US"/>
        </w:rPr>
        <w:t>Prasanna</w:t>
      </w:r>
    </w:p>
    <w:p w14:paraId="3796F07B" w14:textId="58A577BA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Ch</w:t>
      </w:r>
      <w:r w:rsidR="00990EC7">
        <w:rPr>
          <w:sz w:val="32"/>
          <w:szCs w:val="32"/>
          <w:lang w:val="en-US"/>
        </w:rPr>
        <w:t>.</w:t>
      </w:r>
      <w:r w:rsidRPr="00ED73FB">
        <w:rPr>
          <w:sz w:val="32"/>
          <w:szCs w:val="32"/>
          <w:lang w:val="en-US"/>
        </w:rPr>
        <w:t xml:space="preserve"> Navadeep</w:t>
      </w:r>
    </w:p>
    <w:p w14:paraId="3494609F" w14:textId="5EEF062A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K</w:t>
      </w:r>
      <w:r w:rsidR="00990EC7">
        <w:rPr>
          <w:sz w:val="32"/>
          <w:szCs w:val="32"/>
          <w:lang w:val="en-US"/>
        </w:rPr>
        <w:t>.</w:t>
      </w:r>
      <w:r w:rsidRPr="00ED73FB">
        <w:rPr>
          <w:sz w:val="32"/>
          <w:szCs w:val="32"/>
          <w:lang w:val="en-US"/>
        </w:rPr>
        <w:t xml:space="preserve"> Vaishnavi</w:t>
      </w:r>
    </w:p>
    <w:p w14:paraId="43C0A60A" w14:textId="12CC732B" w:rsidR="00ED73FB" w:rsidRDefault="00BD4B96" w:rsidP="00ED73FB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B</w:t>
      </w:r>
      <w:r w:rsidR="00990EC7">
        <w:rPr>
          <w:sz w:val="32"/>
          <w:szCs w:val="32"/>
          <w:lang w:val="en-US"/>
        </w:rPr>
        <w:t>.</w:t>
      </w:r>
      <w:r w:rsidRPr="00ED73FB">
        <w:rPr>
          <w:sz w:val="32"/>
          <w:szCs w:val="32"/>
          <w:lang w:val="en-US"/>
        </w:rPr>
        <w:t xml:space="preserve"> Lekhana Sri</w:t>
      </w:r>
    </w:p>
    <w:p w14:paraId="1CB3A086" w14:textId="77777777" w:rsidR="00ED73FB" w:rsidRPr="00BD4B96" w:rsidRDefault="00ED73FB" w:rsidP="00ED73FB">
      <w:pPr>
        <w:tabs>
          <w:tab w:val="left" w:pos="3940"/>
        </w:tabs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br w:type="page"/>
      </w:r>
      <w:r w:rsidRPr="00BD4B96">
        <w:rPr>
          <w:rFonts w:ascii="Rockwell" w:hAnsi="Rockwell"/>
          <w:b/>
          <w:bCs/>
          <w:sz w:val="36"/>
          <w:szCs w:val="36"/>
          <w:lang w:val="en-US"/>
        </w:rPr>
        <w:lastRenderedPageBreak/>
        <w:t>ABSTRACT</w:t>
      </w:r>
    </w:p>
    <w:p w14:paraId="3221EB01" w14:textId="77777777" w:rsidR="00ED73FB" w:rsidRDefault="00ED73FB" w:rsidP="00ED73FB"/>
    <w:p w14:paraId="0E04DF4C" w14:textId="77777777" w:rsidR="00945A4A" w:rsidRDefault="00945A4A" w:rsidP="00ED73FB"/>
    <w:p w14:paraId="3832E26C" w14:textId="5D808CFC" w:rsidR="00C32623" w:rsidRDefault="00ED73FB" w:rsidP="00ED73FB">
      <w:pPr>
        <w:rPr>
          <w:sz w:val="28"/>
          <w:szCs w:val="28"/>
        </w:rPr>
      </w:pPr>
      <w:r w:rsidRPr="00EA0066">
        <w:rPr>
          <w:b/>
          <w:bCs/>
          <w:sz w:val="28"/>
          <w:szCs w:val="28"/>
        </w:rPr>
        <w:t>G</w:t>
      </w:r>
      <w:r w:rsidR="00A47AE6">
        <w:rPr>
          <w:b/>
          <w:bCs/>
          <w:sz w:val="28"/>
          <w:szCs w:val="28"/>
        </w:rPr>
        <w:t>enTREE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an innovative AI-pwered health genealogy platform that helps families citualize track, and analyze health data across generations. </w:t>
      </w:r>
      <w:r w:rsidR="00E67873" w:rsidRPr="00E67873">
        <w:rPr>
          <w:sz w:val="28"/>
          <w:szCs w:val="28"/>
        </w:rPr>
        <w:t>It combines family tree visualization with medical intelligence to uncover genetic risk factors, shared health patterns, and preventive care recommendations.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 xml:space="preserve">By linking ancestry with health analytics, </w:t>
      </w:r>
      <w:r w:rsidR="00A47AE6">
        <w:rPr>
          <w:sz w:val="28"/>
          <w:szCs w:val="28"/>
        </w:rPr>
        <w:t>GenTree</w:t>
      </w:r>
      <w:r w:rsidR="00E67873" w:rsidRPr="00E67873">
        <w:rPr>
          <w:sz w:val="28"/>
          <w:szCs w:val="28"/>
        </w:rPr>
        <w:t xml:space="preserve"> enables families to understand how hereditary and lifestyle factors influence overall well-being</w:t>
      </w:r>
      <w:r w:rsidR="00E67873">
        <w:rPr>
          <w:sz w:val="28"/>
          <w:szCs w:val="28"/>
        </w:rPr>
        <w:t xml:space="preserve">. </w:t>
      </w:r>
      <w:r w:rsidR="00E67873" w:rsidRPr="00E67873">
        <w:rPr>
          <w:sz w:val="28"/>
          <w:szCs w:val="28"/>
        </w:rPr>
        <w:t>The platform uses AI-driven insights to predict potential hereditary diseases and offer personalized wellness guidance.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It acts as a secure hub for storing and managing health data of multiple family members in one place.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Gen</w:t>
      </w:r>
      <w:r w:rsidR="00A47AE6">
        <w:rPr>
          <w:sz w:val="28"/>
          <w:szCs w:val="28"/>
        </w:rPr>
        <w:t>TREE</w:t>
      </w:r>
      <w:r w:rsidR="00E67873" w:rsidRPr="00E67873">
        <w:rPr>
          <w:sz w:val="28"/>
          <w:szCs w:val="28"/>
        </w:rPr>
        <w:t xml:space="preserve"> ensures data privacy and encryption, allowing sharing only with user consent. Its interactive dashboard provides real-time analytics, health trends, and family wellness reports.</w:t>
      </w:r>
      <w:r w:rsidR="00E67873">
        <w:rPr>
          <w:sz w:val="28"/>
          <w:szCs w:val="28"/>
        </w:rPr>
        <w:t xml:space="preserve"> The system promotes preventive heakthcare and early awareness, helping users take actiion before risk arise. </w:t>
      </w:r>
      <w:r w:rsidR="00A47AE6">
        <w:rPr>
          <w:sz w:val="28"/>
          <w:szCs w:val="28"/>
        </w:rPr>
        <w:t>Ultimately, GenTREE empowers familities to make informed, procative, and connected health decisions for a healthier future.</w:t>
      </w:r>
    </w:p>
    <w:p w14:paraId="27AD8A19" w14:textId="77777777" w:rsidR="00C32623" w:rsidRDefault="00C326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4AD957" w14:textId="4A8595D0" w:rsidR="00ED73FB" w:rsidRDefault="00C32623" w:rsidP="00C32623">
      <w:pPr>
        <w:jc w:val="center"/>
        <w:rPr>
          <w:rFonts w:ascii="Rockwell" w:hAnsi="Rockwell"/>
          <w:b/>
          <w:bCs/>
          <w:sz w:val="36"/>
          <w:szCs w:val="36"/>
        </w:rPr>
      </w:pPr>
      <w:r w:rsidRPr="00C32623">
        <w:rPr>
          <w:rFonts w:ascii="Rockwell" w:hAnsi="Rockwell"/>
          <w:b/>
          <w:bCs/>
          <w:sz w:val="36"/>
          <w:szCs w:val="36"/>
        </w:rPr>
        <w:lastRenderedPageBreak/>
        <w:t>OVERVIEW</w:t>
      </w:r>
    </w:p>
    <w:p w14:paraId="07198DA8" w14:textId="77777777" w:rsidR="00945A4A" w:rsidRDefault="00945A4A" w:rsidP="00C32623">
      <w:pPr>
        <w:jc w:val="center"/>
        <w:rPr>
          <w:rFonts w:ascii="Rockwell" w:hAnsi="Rockwell"/>
          <w:b/>
          <w:bCs/>
          <w:sz w:val="36"/>
          <w:szCs w:val="36"/>
        </w:rPr>
      </w:pPr>
    </w:p>
    <w:p w14:paraId="12C09406" w14:textId="1948E763" w:rsidR="00C32623" w:rsidRPr="00945A4A" w:rsidRDefault="00945A4A" w:rsidP="00C32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A4A">
        <w:rPr>
          <w:rFonts w:ascii="Times New Roman" w:hAnsi="Times New Roman" w:cs="Times New Roman"/>
          <w:b/>
          <w:bCs/>
          <w:sz w:val="28"/>
          <w:szCs w:val="28"/>
        </w:rPr>
        <w:t>GenTREE: Family Health Story</w:t>
      </w:r>
    </w:p>
    <w:p w14:paraId="48A39C98" w14:textId="3F0A5DB9" w:rsidR="00945A4A" w:rsidRPr="00945A4A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In today’s healthcare landscape, individuals often manage their health in isolation, overlooking critical family-wide patterns. Medical histories are fragmented, forgotten, or inaccessible across generations, making early detection of hereditary conditions difficult. Moreover, there’s no intuitive, secure tool to visualize and analyze these connections.</w:t>
      </w:r>
    </w:p>
    <w:p w14:paraId="03FAF549" w14:textId="5A7C8225" w:rsidR="009E25C6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GenTREE solves this by enabling users to build a digital family health tree, inputting member profiles and medical data to uncover shared conditions and genetic risks. Through AI-driven analysis, the platform offers personalized preventive care suggestions while maintaining strict data privacy and consent-based sharing. By merging genealogy with health insights, GenTREE empowers families to make informed decisions, detect risks early, and embrace proactive wellness together</w:t>
      </w:r>
      <w:r w:rsidR="009E25C6">
        <w:rPr>
          <w:rFonts w:cstheme="minorHAnsi"/>
          <w:sz w:val="28"/>
          <w:szCs w:val="28"/>
        </w:rPr>
        <w:t>.</w:t>
      </w:r>
    </w:p>
    <w:p w14:paraId="65968516" w14:textId="77777777" w:rsidR="009E25C6" w:rsidRDefault="009E25C6" w:rsidP="009E25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6D13FEA" w14:textId="56190281" w:rsidR="00945A4A" w:rsidRDefault="009E25C6" w:rsidP="009E25C6">
      <w:pPr>
        <w:rPr>
          <w:rFonts w:ascii="Rockwell" w:hAnsi="Rockwell" w:cstheme="minorHAnsi"/>
          <w:b/>
          <w:bCs/>
          <w:sz w:val="28"/>
          <w:szCs w:val="28"/>
        </w:rPr>
      </w:pPr>
      <w:r w:rsidRPr="009E25C6">
        <w:rPr>
          <w:rFonts w:ascii="Rockwell" w:hAnsi="Rockwell" w:cstheme="minorHAnsi"/>
          <w:b/>
          <w:bCs/>
          <w:sz w:val="28"/>
          <w:szCs w:val="28"/>
        </w:rPr>
        <w:lastRenderedPageBreak/>
        <w:t>DATA COLLECTING &amp; PREPROCESSING</w:t>
      </w:r>
    </w:p>
    <w:p w14:paraId="4224D8CA" w14:textId="19F3E510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Public Health Datasets:</w:t>
      </w:r>
      <w:r w:rsidRPr="009E25C6">
        <w:rPr>
          <w:rFonts w:cstheme="minorHAnsi"/>
          <w:sz w:val="28"/>
          <w:szCs w:val="28"/>
        </w:rPr>
        <w:t xml:space="preserve"> Supplemented with anonymized datasets from sources like WHO, CDC, and open medical repositories to train the AI model. </w:t>
      </w:r>
    </w:p>
    <w:p w14:paraId="2B58E5B8" w14:textId="536AC56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Data Sources User-Submitted Health Profiles:</w:t>
      </w:r>
      <w:r w:rsidRPr="009E25C6">
        <w:rPr>
          <w:rFonts w:cstheme="minorHAnsi"/>
          <w:sz w:val="28"/>
          <w:szCs w:val="28"/>
        </w:rPr>
        <w:t xml:space="preserve"> Family members manually input their medical history, lifestyle habits, and known conditions.</w:t>
      </w:r>
    </w:p>
    <w:p w14:paraId="7FF96A94" w14:textId="011043F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Synthetic</w:t>
      </w:r>
      <w:r w:rsidRPr="009E25C6">
        <w:rPr>
          <w:rFonts w:cstheme="minorHAnsi"/>
          <w:i/>
          <w:iCs/>
          <w:sz w:val="28"/>
          <w:szCs w:val="28"/>
        </w:rPr>
        <w:t xml:space="preserve"> </w:t>
      </w:r>
      <w:r w:rsidRPr="009E25C6">
        <w:rPr>
          <w:rFonts w:cstheme="minorHAnsi"/>
          <w:i/>
          <w:iCs/>
          <w:sz w:val="28"/>
          <w:szCs w:val="28"/>
        </w:rPr>
        <w:t>Data Generation:</w:t>
      </w:r>
      <w:r w:rsidRPr="009E25C6">
        <w:rPr>
          <w:rFonts w:cstheme="minorHAnsi"/>
          <w:sz w:val="28"/>
          <w:szCs w:val="28"/>
        </w:rPr>
        <w:t xml:space="preserve"> Used to simulate diverse family health scenarios for testing and model validation. Data Transformation Techniques Data Cleaning Procedures</w:t>
      </w:r>
      <w:r>
        <w:rPr>
          <w:rFonts w:cstheme="minorHAnsi"/>
          <w:sz w:val="28"/>
          <w:szCs w:val="28"/>
        </w:rPr>
        <w:t>.</w:t>
      </w:r>
    </w:p>
    <w:p w14:paraId="6C9C8172" w14:textId="77777777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Missing Value Handling:</w:t>
      </w:r>
      <w:r w:rsidRPr="009E25C6">
        <w:rPr>
          <w:rFonts w:cstheme="minorHAnsi"/>
          <w:sz w:val="28"/>
          <w:szCs w:val="28"/>
        </w:rPr>
        <w:t xml:space="preserve"> Null entries (e.g., unknown conditions or ages) were filled using imputation techniques like mean/mode substitution or flagged for user review.</w:t>
      </w:r>
    </w:p>
    <w:p w14:paraId="2C0EEE88" w14:textId="77777777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Duplicate Removal:</w:t>
      </w:r>
      <w:r w:rsidRPr="009E25C6">
        <w:rPr>
          <w:rFonts w:cstheme="minorHAnsi"/>
          <w:sz w:val="28"/>
          <w:szCs w:val="28"/>
        </w:rPr>
        <w:t xml:space="preserve"> Repeated entries across generations were identified and merged using name-matching and relationship heuristics.</w:t>
      </w:r>
    </w:p>
    <w:p w14:paraId="21C43AD2" w14:textId="743EE61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Standardization:</w:t>
      </w:r>
      <w:r w:rsidRPr="009E25C6">
        <w:rPr>
          <w:rFonts w:cstheme="minorHAnsi"/>
          <w:sz w:val="28"/>
          <w:szCs w:val="28"/>
        </w:rPr>
        <w:t xml:space="preserve"> Medical terms were normalized using ICD-10 codes to ensure consistency across user inputs and external datasets.</w:t>
      </w:r>
    </w:p>
    <w:p w14:paraId="446E48F6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sz w:val="28"/>
          <w:szCs w:val="28"/>
        </w:rPr>
        <w:t>Extreme values (such as irrational ages or conditions) were identified and either corrected or removed from analysis as part of the outlier detection process.</w:t>
      </w:r>
    </w:p>
    <w:p w14:paraId="55F1CF8C" w14:textId="77777777" w:rsidR="009E25C6" w:rsidRPr="009E25C6" w:rsidRDefault="009E25C6" w:rsidP="009E25C6">
      <w:pPr>
        <w:rPr>
          <w:rFonts w:cstheme="minorHAnsi"/>
          <w:sz w:val="28"/>
          <w:szCs w:val="28"/>
          <w:u w:val="single"/>
        </w:rPr>
      </w:pPr>
      <w:r w:rsidRPr="009E25C6">
        <w:rPr>
          <w:rFonts w:cstheme="minorHAnsi"/>
          <w:sz w:val="28"/>
          <w:szCs w:val="28"/>
          <w:u w:val="single"/>
        </w:rPr>
        <w:t>Techniques for Data Transformation</w:t>
      </w:r>
    </w:p>
    <w:p w14:paraId="38B400F5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Encoding Relationships:</w:t>
      </w:r>
      <w:r w:rsidRPr="009E25C6">
        <w:rPr>
          <w:rFonts w:cstheme="minorHAnsi"/>
          <w:sz w:val="28"/>
          <w:szCs w:val="28"/>
        </w:rPr>
        <w:t xml:space="preserve"> For tree visualisation, family ties (such as parent-child and sibling relationships) were mapped into a graph structure.</w:t>
      </w:r>
    </w:p>
    <w:p w14:paraId="6C957B56" w14:textId="3AAB6E08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Feature Engineering:</w:t>
      </w:r>
      <w:r w:rsidRPr="009E25C6">
        <w:rPr>
          <w:rFonts w:cstheme="minorHAnsi"/>
          <w:sz w:val="28"/>
          <w:szCs w:val="28"/>
        </w:rPr>
        <w:t xml:space="preserve"> Developed derived features for AI analysis, such as "generational health patterns," "risk score," and "condition clusters."</w:t>
      </w:r>
    </w:p>
    <w:p w14:paraId="3DA98542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Normalisation:</w:t>
      </w:r>
      <w:r w:rsidRPr="009E25C6">
        <w:rPr>
          <w:rFonts w:cstheme="minorHAnsi"/>
          <w:sz w:val="28"/>
          <w:szCs w:val="28"/>
        </w:rPr>
        <w:t xml:space="preserve"> To enhance model performance, scale numerical data (such as age and BMI).</w:t>
      </w:r>
    </w:p>
    <w:p w14:paraId="25C96446" w14:textId="75CA965B" w:rsidR="008133A9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Tokenisation and Vectorisation:</w:t>
      </w:r>
      <w:r w:rsidRPr="009E25C6">
        <w:rPr>
          <w:rFonts w:cstheme="minorHAnsi"/>
          <w:sz w:val="28"/>
          <w:szCs w:val="28"/>
        </w:rPr>
        <w:t xml:space="preserve"> Using NLP techniques, text-based health descriptions were transformed into numerical vectors for machine learning processing.</w:t>
      </w:r>
    </w:p>
    <w:p w14:paraId="77F70888" w14:textId="77777777" w:rsidR="008133A9" w:rsidRDefault="008133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FB432BE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  <w:u w:val="single"/>
        </w:rPr>
        <w:lastRenderedPageBreak/>
        <w:t>How is this different from similarly existing websites?</w:t>
      </w:r>
      <w:r>
        <w:rPr>
          <w:rFonts w:cstheme="minorHAnsi"/>
          <w:sz w:val="28"/>
          <w:szCs w:val="28"/>
          <w:u w:val="single"/>
        </w:rPr>
        <w:br/>
      </w:r>
      <w:r>
        <w:rPr>
          <w:rFonts w:cstheme="minorHAnsi"/>
          <w:sz w:val="28"/>
          <w:szCs w:val="28"/>
          <w:u w:val="single"/>
        </w:rPr>
        <w:br/>
      </w:r>
      <w:r w:rsidRPr="008133A9">
        <w:rPr>
          <w:rFonts w:ascii="Segoe UI Emoji" w:hAnsi="Segoe UI Emoji" w:cs="Segoe UI Emoji"/>
          <w:sz w:val="28"/>
          <w:szCs w:val="28"/>
        </w:rPr>
        <w:t>🔍</w:t>
      </w:r>
      <w:r w:rsidRPr="008133A9">
        <w:rPr>
          <w:rFonts w:cstheme="minorHAnsi"/>
          <w:sz w:val="28"/>
          <w:szCs w:val="28"/>
        </w:rPr>
        <w:t xml:space="preserve"> 1. Family-Centric Health Intelligence</w:t>
      </w:r>
    </w:p>
    <w:p w14:paraId="2F0B73A6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Most health platforms focus on individual records or generic symptom tracking. GenTREE is built around family-wide health mapping, helping users see intergenerational patterns and shared risks — something rarely addressed in mainstream health apps.</w:t>
      </w:r>
    </w:p>
    <w:p w14:paraId="65606BD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🧠</w:t>
      </w:r>
      <w:r w:rsidRPr="008133A9">
        <w:rPr>
          <w:rFonts w:cstheme="minorHAnsi"/>
          <w:sz w:val="28"/>
          <w:szCs w:val="28"/>
        </w:rPr>
        <w:t xml:space="preserve"> 2. AI-Powered Hereditary Risk Detection</w:t>
      </w:r>
    </w:p>
    <w:p w14:paraId="3F16DED8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Unlike static genealogy tools or basic health trackers, GenTREE uses AI to analyze genetic traits, shared conditions, and lifestyle habits across generations. It doesn’t just store data — it interprets it to offer personalized preventive care suggestions.</w:t>
      </w:r>
    </w:p>
    <w:p w14:paraId="6B6FCAF9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🌳</w:t>
      </w:r>
      <w:r w:rsidRPr="008133A9">
        <w:rPr>
          <w:rFonts w:cstheme="minorHAnsi"/>
          <w:sz w:val="28"/>
          <w:szCs w:val="28"/>
        </w:rPr>
        <w:t xml:space="preserve"> 3. Interactive Family Health Tree</w:t>
      </w:r>
    </w:p>
    <w:p w14:paraId="3ACAAFB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Existing genealogy sites (like Ancestry or MyHeritage) focus on lineage, not health. GenTREE combines both, offering a visual health tree that connects medical histories with relationships, making it easy to spot inherited conditions.</w:t>
      </w:r>
    </w:p>
    <w:p w14:paraId="0CC4B41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🔐</w:t>
      </w:r>
      <w:r w:rsidRPr="008133A9">
        <w:rPr>
          <w:rFonts w:cstheme="minorHAnsi"/>
          <w:sz w:val="28"/>
          <w:szCs w:val="28"/>
        </w:rPr>
        <w:t xml:space="preserve"> 4. Privacy-First Architecture</w:t>
      </w:r>
    </w:p>
    <w:p w14:paraId="713E76D4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Many platforms collect data without clear consent flows. GenTREE ensures encrypted storage, consent-based sharing, and user control over who sees what — especially important for sensitive health information.</w:t>
      </w:r>
    </w:p>
    <w:p w14:paraId="046188FF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📊</w:t>
      </w:r>
      <w:r w:rsidRPr="008133A9">
        <w:rPr>
          <w:rFonts w:cstheme="minorHAnsi"/>
          <w:sz w:val="28"/>
          <w:szCs w:val="28"/>
        </w:rPr>
        <w:t xml:space="preserve"> 5. Health Trends Dashboard</w:t>
      </w:r>
    </w:p>
    <w:p w14:paraId="18043DFB" w14:textId="024779E0" w:rsidR="00990EC7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GenTREE provides a dashboard view of common conditions, habits, and risks across the family — something most apps don’t visualize. It turns raw data into actionable insights for families.</w:t>
      </w:r>
    </w:p>
    <w:p w14:paraId="2ACB1413" w14:textId="1DB3926F" w:rsidR="0079222A" w:rsidRDefault="00990EC7" w:rsidP="0079222A">
      <w:p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79222A" w:rsidRPr="0079222A">
        <w:rPr>
          <w:rFonts w:ascii="Rockwell" w:hAnsi="Rockwell" w:cstheme="minorHAnsi"/>
          <w:b/>
          <w:bCs/>
          <w:sz w:val="28"/>
          <w:szCs w:val="28"/>
        </w:rPr>
        <w:lastRenderedPageBreak/>
        <w:t>DIS</w:t>
      </w:r>
      <w:r w:rsidR="00190A9B" w:rsidRPr="00190A9B">
        <w:rPr>
          <w:rFonts w:ascii="Rockwell" w:hAnsi="Rockwell" w:cstheme="minorHAnsi"/>
          <w:b/>
          <w:bCs/>
          <w:sz w:val="28"/>
          <w:szCs w:val="28"/>
        </w:rPr>
        <w:t>ADVANTAGES</w:t>
      </w:r>
      <w:r w:rsidR="00190A9B">
        <w:rPr>
          <w:rFonts w:ascii="Rockwell" w:hAnsi="Rockwell" w:cstheme="minorHAnsi"/>
          <w:b/>
          <w:bCs/>
          <w:sz w:val="28"/>
          <w:szCs w:val="28"/>
        </w:rPr>
        <w:t>:</w:t>
      </w:r>
    </w:p>
    <w:p w14:paraId="1190FC0D" w14:textId="5A472CBE" w:rsidR="0079222A" w:rsidRPr="00FC4E02" w:rsidRDefault="0079222A" w:rsidP="0079222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C4E02">
        <w:rPr>
          <w:rFonts w:cstheme="minorHAnsi"/>
          <w:sz w:val="28"/>
          <w:szCs w:val="28"/>
        </w:rPr>
        <w:t>Inapplicability to Non- Traditional Families</w:t>
      </w:r>
      <w:r w:rsidR="00FC4E02">
        <w:rPr>
          <w:rFonts w:cstheme="minorHAnsi"/>
          <w:sz w:val="28"/>
          <w:szCs w:val="28"/>
        </w:rPr>
        <w:t>.</w:t>
      </w:r>
    </w:p>
    <w:p w14:paraId="48D33323" w14:textId="616EAFC5" w:rsidR="0079222A" w:rsidRPr="00FC4E02" w:rsidRDefault="0079222A" w:rsidP="0079222A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FC4E02">
        <w:rPr>
          <w:rFonts w:cstheme="minorHAnsi"/>
          <w:sz w:val="28"/>
          <w:szCs w:val="28"/>
        </w:rPr>
        <w:t>Adoption</w:t>
      </w:r>
      <w:r w:rsidR="00FC4E02">
        <w:rPr>
          <w:rFonts w:cstheme="minorHAnsi"/>
          <w:sz w:val="28"/>
          <w:szCs w:val="28"/>
        </w:rPr>
        <w:t>.</w:t>
      </w:r>
    </w:p>
    <w:p w14:paraId="321A999C" w14:textId="778C6E41" w:rsidR="0079222A" w:rsidRPr="00FC4E02" w:rsidRDefault="0079222A" w:rsidP="0079222A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FC4E02">
        <w:rPr>
          <w:rFonts w:cstheme="minorHAnsi"/>
          <w:sz w:val="28"/>
          <w:szCs w:val="28"/>
        </w:rPr>
        <w:t>Complex Family Structure</w:t>
      </w:r>
      <w:r w:rsidR="00FC4E02">
        <w:rPr>
          <w:rFonts w:cstheme="minorHAnsi"/>
          <w:sz w:val="28"/>
          <w:szCs w:val="28"/>
        </w:rPr>
        <w:t>.</w:t>
      </w:r>
    </w:p>
    <w:p w14:paraId="67BD7659" w14:textId="6E59F1A7" w:rsidR="00FC4E02" w:rsidRPr="00FC4E02" w:rsidRDefault="0079222A" w:rsidP="0079222A">
      <w:pPr>
        <w:pStyle w:val="ListParagraph"/>
        <w:numPr>
          <w:ilvl w:val="0"/>
          <w:numId w:val="7"/>
        </w:numPr>
        <w:rPr>
          <w:rFonts w:ascii="Rockwell" w:hAnsi="Rockwell" w:cstheme="minorHAnsi"/>
          <w:b/>
          <w:bCs/>
          <w:sz w:val="28"/>
          <w:szCs w:val="28"/>
        </w:rPr>
      </w:pPr>
      <w:r w:rsidRPr="00FC4E02">
        <w:rPr>
          <w:rFonts w:cstheme="minorHAnsi"/>
          <w:sz w:val="28"/>
          <w:szCs w:val="28"/>
        </w:rPr>
        <w:t>Psychological and Behavioral Barriers</w:t>
      </w:r>
      <w:r w:rsidR="00FC4E02">
        <w:rPr>
          <w:rFonts w:cstheme="minorHAnsi"/>
          <w:sz w:val="28"/>
          <w:szCs w:val="28"/>
        </w:rPr>
        <w:t>.</w:t>
      </w:r>
    </w:p>
    <w:p w14:paraId="12212D4C" w14:textId="0B9892C0" w:rsidR="00FC4E02" w:rsidRPr="00FC4E02" w:rsidRDefault="00FC4E02" w:rsidP="0079222A">
      <w:pPr>
        <w:pStyle w:val="ListParagraph"/>
        <w:numPr>
          <w:ilvl w:val="0"/>
          <w:numId w:val="7"/>
        </w:num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Data Accuracy.</w:t>
      </w:r>
    </w:p>
    <w:p w14:paraId="248EF23F" w14:textId="77777777" w:rsidR="00FC4E02" w:rsidRPr="00FC4E02" w:rsidRDefault="00FC4E02" w:rsidP="00FC4E02">
      <w:pPr>
        <w:rPr>
          <w:rFonts w:ascii="Rockwell" w:hAnsi="Rockwell" w:cstheme="minorHAnsi"/>
          <w:b/>
          <w:bCs/>
          <w:sz w:val="28"/>
          <w:szCs w:val="28"/>
        </w:rPr>
      </w:pPr>
    </w:p>
    <w:p w14:paraId="338F5B6F" w14:textId="77777777" w:rsidR="00FC4E02" w:rsidRDefault="00FC4E02" w:rsidP="00FC4E02">
      <w:p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ascii="Rockwell" w:hAnsi="Rockwell" w:cstheme="minorHAnsi"/>
          <w:b/>
          <w:bCs/>
          <w:sz w:val="28"/>
          <w:szCs w:val="28"/>
        </w:rPr>
        <w:t>ADVANTAGES:</w:t>
      </w:r>
    </w:p>
    <w:p w14:paraId="7D0EE8C4" w14:textId="57429AA3" w:rsidR="00C2601D" w:rsidRDefault="00C2601D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Sense of Control.</w:t>
      </w:r>
    </w:p>
    <w:p w14:paraId="63DB17E5" w14:textId="3E2CC9B3" w:rsidR="00C2601D" w:rsidRDefault="00C2601D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 Health Anxiety.</w:t>
      </w:r>
    </w:p>
    <w:p w14:paraId="1C398B01" w14:textId="7D4D421F" w:rsidR="00C2601D" w:rsidRDefault="00C2601D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Reduces Long-term Healthcare Costs.</w:t>
      </w:r>
    </w:p>
    <w:p w14:paraId="671584CB" w14:textId="4CBFABB7" w:rsidR="00FC4E02" w:rsidRDefault="00FC4E02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Efficiency</w:t>
      </w:r>
      <w:r w:rsidR="00C2601D">
        <w:rPr>
          <w:rFonts w:cstheme="minorHAnsi"/>
          <w:sz w:val="28"/>
          <w:szCs w:val="28"/>
        </w:rPr>
        <w:t xml:space="preserve"> &amp; </w:t>
      </w:r>
      <w:r>
        <w:rPr>
          <w:rFonts w:cstheme="minorHAnsi"/>
          <w:sz w:val="28"/>
          <w:szCs w:val="28"/>
        </w:rPr>
        <w:t>Better Outcomes for Healthcare Systems.</w:t>
      </w:r>
    </w:p>
    <w:p w14:paraId="544330AA" w14:textId="4B998DE4" w:rsidR="00FC4E02" w:rsidRDefault="00FC4E02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</w:t>
      </w:r>
      <w:r w:rsidR="00C2601D">
        <w:rPr>
          <w:rFonts w:cstheme="minorHAnsi"/>
          <w:sz w:val="28"/>
          <w:szCs w:val="28"/>
        </w:rPr>
        <w:t xml:space="preserve">Portable and Digital </w:t>
      </w:r>
      <w:r>
        <w:rPr>
          <w:rFonts w:cstheme="minorHAnsi"/>
          <w:sz w:val="28"/>
          <w:szCs w:val="28"/>
        </w:rPr>
        <w:t>Health Legacy</w:t>
      </w:r>
      <w:r w:rsidR="00C2601D">
        <w:rPr>
          <w:rFonts w:cstheme="minorHAnsi"/>
          <w:sz w:val="28"/>
          <w:szCs w:val="28"/>
        </w:rPr>
        <w:t>.</w:t>
      </w:r>
    </w:p>
    <w:p w14:paraId="15BEFD6E" w14:textId="0D084071" w:rsidR="00990EC7" w:rsidRPr="00FC4E02" w:rsidRDefault="00FC4E02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Actionable Foresight</w:t>
      </w:r>
      <w:r w:rsidR="00C2601D">
        <w:rPr>
          <w:rFonts w:cstheme="minorHAnsi"/>
          <w:sz w:val="28"/>
          <w:szCs w:val="28"/>
        </w:rPr>
        <w:t>.</w:t>
      </w:r>
      <w:r w:rsidR="00190A9B" w:rsidRPr="00FC4E02">
        <w:rPr>
          <w:rFonts w:cstheme="minorHAnsi"/>
          <w:sz w:val="28"/>
          <w:szCs w:val="28"/>
        </w:rPr>
        <w:br w:type="page"/>
      </w:r>
    </w:p>
    <w:p w14:paraId="4BFB49B5" w14:textId="706CAB3D" w:rsidR="009E25C6" w:rsidRDefault="00990EC7" w:rsidP="008133A9">
      <w:pPr>
        <w:rPr>
          <w:rFonts w:ascii="Rockwell" w:hAnsi="Rockwell" w:cstheme="minorHAnsi"/>
          <w:b/>
          <w:bCs/>
          <w:sz w:val="28"/>
          <w:szCs w:val="28"/>
        </w:rPr>
      </w:pPr>
      <w:r w:rsidRPr="00990EC7">
        <w:rPr>
          <w:rFonts w:ascii="Rockwell" w:hAnsi="Rockwell" w:cstheme="minorHAnsi"/>
          <w:b/>
          <w:bCs/>
          <w:sz w:val="28"/>
          <w:szCs w:val="28"/>
        </w:rPr>
        <w:lastRenderedPageBreak/>
        <w:t>REFERENCES</w:t>
      </w:r>
      <w:r>
        <w:rPr>
          <w:rFonts w:ascii="Rockwell" w:hAnsi="Rockwell" w:cstheme="minorHAnsi"/>
          <w:b/>
          <w:bCs/>
          <w:sz w:val="28"/>
          <w:szCs w:val="28"/>
        </w:rPr>
        <w:t>:</w:t>
      </w:r>
    </w:p>
    <w:p w14:paraId="50DE0F38" w14:textId="47D5E412" w:rsidR="00990EC7" w:rsidRDefault="00990EC7" w:rsidP="00990EC7">
      <w:pPr>
        <w:pStyle w:val="ListParagraph"/>
        <w:numPr>
          <w:ilvl w:val="0"/>
          <w:numId w:val="1"/>
        </w:numPr>
        <w:rPr>
          <w:rFonts w:ascii="Rockwell" w:hAnsi="Rockwell" w:cstheme="minorHAnsi"/>
          <w:sz w:val="28"/>
          <w:szCs w:val="28"/>
        </w:rPr>
      </w:pPr>
      <w:r>
        <w:rPr>
          <w:rFonts w:ascii="Rockwell" w:hAnsi="Rockwell" w:cstheme="minorHAnsi"/>
          <w:sz w:val="28"/>
          <w:szCs w:val="28"/>
        </w:rPr>
        <w:t>WHO</w:t>
      </w:r>
      <w:r w:rsidR="00520378">
        <w:rPr>
          <w:rFonts w:ascii="Rockwell" w:hAnsi="Rockwell" w:cstheme="minorHAnsi"/>
          <w:sz w:val="28"/>
          <w:szCs w:val="28"/>
        </w:rPr>
        <w:t xml:space="preserve"> </w:t>
      </w:r>
      <w:r w:rsidR="00520378">
        <w:rPr>
          <w:rFonts w:ascii="Rockwell" w:hAnsi="Rockwell" w:cstheme="minorHAnsi"/>
          <w:color w:val="000000" w:themeColor="text1"/>
          <w:sz w:val="28"/>
          <w:szCs w:val="28"/>
        </w:rPr>
        <w:t>–</w:t>
      </w:r>
      <w:r>
        <w:rPr>
          <w:rFonts w:ascii="Rockwell" w:hAnsi="Rockwell" w:cstheme="minorHAnsi"/>
          <w:sz w:val="28"/>
          <w:szCs w:val="28"/>
        </w:rPr>
        <w:t xml:space="preserve"> World Health Organization</w:t>
      </w:r>
      <w:r w:rsidR="00520378">
        <w:rPr>
          <w:rFonts w:ascii="Rockwell" w:hAnsi="Rockwell" w:cstheme="minorHAnsi"/>
          <w:sz w:val="28"/>
          <w:szCs w:val="28"/>
        </w:rPr>
        <w:t>-</w:t>
      </w:r>
      <w:r>
        <w:rPr>
          <w:rFonts w:ascii="Rockwell" w:hAnsi="Rockwell" w:cstheme="minorHAnsi"/>
          <w:sz w:val="28"/>
          <w:szCs w:val="28"/>
        </w:rPr>
        <w:t xml:space="preserve"> International Organization</w:t>
      </w:r>
    </w:p>
    <w:p w14:paraId="27975288" w14:textId="2DAFDC6B" w:rsidR="00990EC7" w:rsidRPr="00520378" w:rsidRDefault="00990EC7" w:rsidP="00990EC7">
      <w:pPr>
        <w:pStyle w:val="ListParagraph"/>
        <w:numPr>
          <w:ilvl w:val="1"/>
          <w:numId w:val="1"/>
        </w:num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  <w:hyperlink r:id="rId5" w:history="1">
        <w:r w:rsidRPr="00520378">
          <w:rPr>
            <w:rStyle w:val="Hyperlink"/>
            <w:rFonts w:ascii="Rockwell" w:hAnsi="Rockwell" w:cstheme="minorHAnsi"/>
            <w:color w:val="2F5496" w:themeColor="accent1" w:themeShade="BF"/>
            <w:sz w:val="28"/>
            <w:szCs w:val="28"/>
          </w:rPr>
          <w:t>https://www.who.int/</w:t>
        </w:r>
      </w:hyperlink>
    </w:p>
    <w:p w14:paraId="57A25441" w14:textId="053D2EB1" w:rsidR="00990EC7" w:rsidRDefault="00990EC7" w:rsidP="00990EC7">
      <w:pPr>
        <w:pStyle w:val="ListParagraph"/>
        <w:numPr>
          <w:ilvl w:val="0"/>
          <w:numId w:val="1"/>
        </w:numPr>
        <w:rPr>
          <w:rFonts w:ascii="Rockwell" w:hAnsi="Rockwell" w:cstheme="minorHAnsi"/>
          <w:color w:val="000000" w:themeColor="text1"/>
          <w:sz w:val="28"/>
          <w:szCs w:val="28"/>
        </w:rPr>
      </w:pPr>
      <w:r w:rsidRPr="00990EC7">
        <w:rPr>
          <w:rFonts w:ascii="Rockwell" w:hAnsi="Rockwell" w:cstheme="minorHAnsi"/>
          <w:color w:val="000000" w:themeColor="text1"/>
          <w:sz w:val="28"/>
          <w:szCs w:val="28"/>
        </w:rPr>
        <w:t>CDC</w:t>
      </w:r>
      <w:r>
        <w:rPr>
          <w:rFonts w:ascii="Rockwell" w:hAnsi="Rockwell" w:cstheme="minorHAnsi"/>
          <w:color w:val="000000" w:themeColor="text1"/>
          <w:sz w:val="28"/>
          <w:szCs w:val="28"/>
        </w:rPr>
        <w:t xml:space="preserve"> – Centres for Disease Control </w:t>
      </w:r>
      <w:r w:rsidR="00520378">
        <w:rPr>
          <w:rFonts w:ascii="Rockwell" w:hAnsi="Rockwell" w:cstheme="minorHAnsi"/>
          <w:color w:val="000000" w:themeColor="text1"/>
          <w:sz w:val="28"/>
          <w:szCs w:val="28"/>
        </w:rPr>
        <w:t>and Prevention</w:t>
      </w:r>
    </w:p>
    <w:p w14:paraId="6A76C3EE" w14:textId="1EC1DDF2" w:rsidR="00520378" w:rsidRPr="00520378" w:rsidRDefault="00520378" w:rsidP="00520378">
      <w:pPr>
        <w:pStyle w:val="ListParagraph"/>
        <w:numPr>
          <w:ilvl w:val="1"/>
          <w:numId w:val="1"/>
        </w:num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  <w:hyperlink r:id="rId6" w:history="1">
        <w:r w:rsidRPr="00520378">
          <w:rPr>
            <w:rStyle w:val="Hyperlink"/>
            <w:rFonts w:ascii="Rockwell" w:hAnsi="Rockwell" w:cstheme="minorHAnsi"/>
            <w:color w:val="2F5496" w:themeColor="accent1" w:themeShade="BF"/>
            <w:sz w:val="28"/>
            <w:szCs w:val="28"/>
          </w:rPr>
          <w:t>https://www.cdc.gov/</w:t>
        </w:r>
      </w:hyperlink>
    </w:p>
    <w:p w14:paraId="348E2186" w14:textId="77777777" w:rsidR="00520378" w:rsidRPr="00520378" w:rsidRDefault="00520378" w:rsidP="00520378">
      <w:pPr>
        <w:pStyle w:val="ListParagraph"/>
        <w:numPr>
          <w:ilvl w:val="0"/>
          <w:numId w:val="2"/>
        </w:numPr>
        <w:rPr>
          <w:rFonts w:ascii="Rockwell" w:hAnsi="Rockwell" w:cstheme="minorHAnsi"/>
          <w:color w:val="4472C4" w:themeColor="accent1"/>
          <w:sz w:val="28"/>
          <w:szCs w:val="28"/>
          <w:u w:val="single"/>
        </w:rPr>
      </w:pPr>
      <w:r>
        <w:rPr>
          <w:rFonts w:ascii="Rockwell" w:hAnsi="Rockwell" w:cstheme="minorHAnsi"/>
          <w:color w:val="000000" w:themeColor="text1"/>
          <w:sz w:val="28"/>
          <w:szCs w:val="28"/>
        </w:rPr>
        <w:t xml:space="preserve">WebMD </w:t>
      </w:r>
      <w:r>
        <w:rPr>
          <w:rFonts w:ascii="Rockwell" w:hAnsi="Rockwell" w:cstheme="minorHAnsi"/>
          <w:color w:val="000000" w:themeColor="text1"/>
          <w:sz w:val="28"/>
          <w:szCs w:val="28"/>
        </w:rPr>
        <w:t>–</w:t>
      </w:r>
      <w:r>
        <w:rPr>
          <w:rFonts w:ascii="Rockwell" w:hAnsi="Rockwell" w:cstheme="minorHAnsi"/>
          <w:color w:val="000000" w:themeColor="text1"/>
          <w:sz w:val="28"/>
          <w:szCs w:val="28"/>
        </w:rPr>
        <w:t xml:space="preserve"> Better Information. Better Health.</w:t>
      </w:r>
    </w:p>
    <w:p w14:paraId="74CD8FC8" w14:textId="532AFC19" w:rsidR="00520378" w:rsidRDefault="00520378" w:rsidP="00520378">
      <w:pPr>
        <w:pStyle w:val="ListParagraph"/>
        <w:numPr>
          <w:ilvl w:val="1"/>
          <w:numId w:val="2"/>
        </w:num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  <w:hyperlink r:id="rId7" w:history="1">
        <w:r w:rsidRPr="00C0603C">
          <w:rPr>
            <w:rStyle w:val="Hyperlink"/>
            <w:rFonts w:ascii="Rockwell" w:hAnsi="Rockwell" w:cstheme="minorHAnsi"/>
            <w:color w:val="034990" w:themeColor="hyperlink" w:themeShade="BF"/>
            <w:sz w:val="28"/>
            <w:szCs w:val="28"/>
          </w:rPr>
          <w:t>https://www.webmd.com/</w:t>
        </w:r>
      </w:hyperlink>
    </w:p>
    <w:p w14:paraId="10F6866C" w14:textId="77777777" w:rsidR="00520378" w:rsidRPr="00520378" w:rsidRDefault="00520378" w:rsidP="00520378">
      <w:p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</w:p>
    <w:sectPr w:rsidR="00520378" w:rsidRPr="005203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6E3"/>
    <w:multiLevelType w:val="hybridMultilevel"/>
    <w:tmpl w:val="72967F2E"/>
    <w:lvl w:ilvl="0" w:tplc="EB140B16">
      <w:start w:val="1"/>
      <w:numFmt w:val="bullet"/>
      <w:lvlText w:val="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3E0788"/>
    <w:multiLevelType w:val="hybridMultilevel"/>
    <w:tmpl w:val="FA262810"/>
    <w:lvl w:ilvl="0" w:tplc="A8C624E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3E46"/>
    <w:multiLevelType w:val="hybridMultilevel"/>
    <w:tmpl w:val="8264D3A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9424E0"/>
    <w:multiLevelType w:val="hybridMultilevel"/>
    <w:tmpl w:val="B920BA0E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0C0F02"/>
    <w:multiLevelType w:val="hybridMultilevel"/>
    <w:tmpl w:val="8AC4EF7A"/>
    <w:lvl w:ilvl="0" w:tplc="62D622F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13D98"/>
    <w:multiLevelType w:val="hybridMultilevel"/>
    <w:tmpl w:val="0BD676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86745"/>
    <w:multiLevelType w:val="hybridMultilevel"/>
    <w:tmpl w:val="377CE31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93A1771"/>
    <w:multiLevelType w:val="hybridMultilevel"/>
    <w:tmpl w:val="15248632"/>
    <w:lvl w:ilvl="0" w:tplc="E5405928">
      <w:start w:val="1"/>
      <w:numFmt w:val="bullet"/>
      <w:lvlText w:val="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FE3030D"/>
    <w:multiLevelType w:val="hybridMultilevel"/>
    <w:tmpl w:val="6E785A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00BBE"/>
    <w:multiLevelType w:val="hybridMultilevel"/>
    <w:tmpl w:val="523EA2F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04598222">
    <w:abstractNumId w:val="1"/>
  </w:num>
  <w:num w:numId="2" w16cid:durableId="740520481">
    <w:abstractNumId w:val="4"/>
  </w:num>
  <w:num w:numId="3" w16cid:durableId="93283526">
    <w:abstractNumId w:val="7"/>
  </w:num>
  <w:num w:numId="4" w16cid:durableId="2095977225">
    <w:abstractNumId w:val="0"/>
  </w:num>
  <w:num w:numId="5" w16cid:durableId="77214590">
    <w:abstractNumId w:val="2"/>
  </w:num>
  <w:num w:numId="6" w16cid:durableId="522322461">
    <w:abstractNumId w:val="6"/>
  </w:num>
  <w:num w:numId="7" w16cid:durableId="1081410984">
    <w:abstractNumId w:val="5"/>
  </w:num>
  <w:num w:numId="8" w16cid:durableId="443424233">
    <w:abstractNumId w:val="3"/>
  </w:num>
  <w:num w:numId="9" w16cid:durableId="289364336">
    <w:abstractNumId w:val="9"/>
  </w:num>
  <w:num w:numId="10" w16cid:durableId="1082802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E"/>
    <w:rsid w:val="00190A9B"/>
    <w:rsid w:val="0038620E"/>
    <w:rsid w:val="004D46F9"/>
    <w:rsid w:val="00520378"/>
    <w:rsid w:val="00534F1B"/>
    <w:rsid w:val="00735A00"/>
    <w:rsid w:val="0079222A"/>
    <w:rsid w:val="008133A9"/>
    <w:rsid w:val="00945A4A"/>
    <w:rsid w:val="00990EC7"/>
    <w:rsid w:val="009E25C6"/>
    <w:rsid w:val="00A47AE6"/>
    <w:rsid w:val="00BD4B96"/>
    <w:rsid w:val="00C2601D"/>
    <w:rsid w:val="00C32623"/>
    <w:rsid w:val="00E67873"/>
    <w:rsid w:val="00E67C3D"/>
    <w:rsid w:val="00EA0066"/>
    <w:rsid w:val="00EA4C3D"/>
    <w:rsid w:val="00ED73FB"/>
    <w:rsid w:val="00FC4E02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3E6"/>
  <w15:chartTrackingRefBased/>
  <w15:docId w15:val="{025841FB-B0D7-4909-A4DA-B9AA82F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00"/>
  </w:style>
  <w:style w:type="paragraph" w:styleId="Heading1">
    <w:name w:val="heading 1"/>
    <w:basedOn w:val="Normal"/>
    <w:next w:val="Normal"/>
    <w:link w:val="Heading1Char"/>
    <w:uiPriority w:val="9"/>
    <w:qFormat/>
    <w:rsid w:val="0038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m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" TargetMode="External"/><Relationship Id="rId5" Type="http://schemas.openxmlformats.org/officeDocument/2006/relationships/hyperlink" Target="https://www.who.i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Bheesetty</dc:creator>
  <cp:keywords/>
  <dc:description/>
  <cp:lastModifiedBy>Jayasri Bheesetty</cp:lastModifiedBy>
  <cp:revision>10</cp:revision>
  <dcterms:created xsi:type="dcterms:W3CDTF">2025-10-18T06:52:00Z</dcterms:created>
  <dcterms:modified xsi:type="dcterms:W3CDTF">2025-10-18T13:02:00Z</dcterms:modified>
</cp:coreProperties>
</file>