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TRIENNIO IeFP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PRIMO ANNO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4.25"/>
        <w:gridCol w:w="2694.25"/>
        <w:gridCol w:w="2694.25"/>
        <w:gridCol w:w="2694.25"/>
        <w:tblGridChange w:id="0">
          <w:tblGrid>
            <w:gridCol w:w="2694.25"/>
            <w:gridCol w:w="2694.25"/>
            <w:gridCol w:w="2694.25"/>
            <w:gridCol w:w="2694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ATTIVITÀ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CONOSCENZE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1: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FUNZIONI BASE DI UN PERSONAL COMPUTER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Esercitazione sull’utilizzo delle funzionalità base di un personal computer.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Utilizzare le principali funzioni base di un personal computer gestendo e organizzando file e cartelle.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grafica, principali funzionalità e comandi rapidi di Windows;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Gestione dei file ed estensioni più comuni.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2: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ARCHITETTURA DEGLI ELABORATORI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Creazione di un documento per il confronto di specifiche tecniche di due o più dispositivi utilizzando Google Documenti.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Confrontare le caratteristiche hardware di differenti dispositivi;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Utilizzare le principali funzionalità del software: Google Documenti.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 di numerazione binario;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Funzionamento base e principali caratteristiche dell’hardware di un elaboratore;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 e principali funzionalità del software: Google Documenti.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3: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SOFTWARE DI EDITING MULTIMEDIALE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Sponsorizzazione di uno o più prodotti utilizzando Google Presentazioni e Canva.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Utilizzare le principali funzionalità dei software: Google Presentazioni e Canva.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 e principali funzionalità dei software: Google Presentazioni e Canva.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SECONDO ANNO</w:t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4.25"/>
        <w:gridCol w:w="2694.25"/>
        <w:gridCol w:w="2694.25"/>
        <w:gridCol w:w="2694.25"/>
        <w:tblGridChange w:id="0">
          <w:tblGrid>
            <w:gridCol w:w="2694.25"/>
            <w:gridCol w:w="2694.25"/>
            <w:gridCol w:w="2694.25"/>
            <w:gridCol w:w="2694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ATTIVITÀ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CONOSCENZE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4: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SOFTWARE DI CALCOLO ELETTRONICO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Realizzazione di fogli di calcolo per la gestione e la ricerca di informazioni.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Utilizzare le principali funzionalità del software: Google Fogli.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 e principali funzionalità del software: Google Fogli.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5: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RETI INFORMATICHE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Realizzazione di un’esposizione virtuale utilizzando Metasteps che tratti il tema delle reti informatiche.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Utilizzare i browser e i motori di ricerca consapevolmente per ottenere informazioni tramite la rete internet;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Creare ambienti virtuali tramite l’utilizzo del software: Metasteps.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Storia, evoluzione e fondamenti strutturali della rete internet;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Caratteristiche e proprietà dell’architettura di rete Client-Server e dei principali servizi internet;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Caratteristiche e funzionalità principali dei Browser e dei motori di ricerca;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 e principali funzionalità del software: Metasteps.</w:t>
            </w:r>
          </w:p>
        </w:tc>
      </w:tr>
    </w:tbl>
    <w:p w:rsidR="00000000" w:rsidDel="00000000" w:rsidP="00000000" w:rsidRDefault="00000000" w:rsidRPr="00000000" w14:paraId="00000039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TERZO ANNO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4.25"/>
        <w:gridCol w:w="2694.25"/>
        <w:gridCol w:w="2694.25"/>
        <w:gridCol w:w="2694.25"/>
        <w:tblGridChange w:id="0">
          <w:tblGrid>
            <w:gridCol w:w="2694.25"/>
            <w:gridCol w:w="2694.25"/>
            <w:gridCol w:w="2694.25"/>
            <w:gridCol w:w="2694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ATTIVITÀ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CONOSCENZE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6: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SICUREZZA INFORMATICA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Esposizione orale supportata da contenuti multimediali creati tramite uno o più software a scelta che tratti il tema della sicurezza informatica.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Applicare le best practices per la protezione dei propri dati personali e per limitare il rischio di attacchi informatici;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Creare contenuti multimediali a supporto dell’esposizione orale.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Caratteristiche dei principali malware e attacchi informatici;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Pericoli e minacce presenti nella rete internet: privacy e profilazione;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Problematicità delle password: i password manager;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Best practices per l’esposizione orale supportata da contenuti multimediali.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7: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Realizzazione di un sito web utilizzando Google SItes.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Utilizzare le principali funzionalità del software: Google Sites.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 e principali funzionalità del software: Google Sites.</w:t>
            </w:r>
          </w:p>
        </w:tc>
      </w:tr>
    </w:tbl>
    <w:p w:rsidR="00000000" w:rsidDel="00000000" w:rsidP="00000000" w:rsidRDefault="00000000" w:rsidRPr="00000000" w14:paraId="00000053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QUARTO ANNO IeFP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4.25"/>
        <w:gridCol w:w="2694.25"/>
        <w:gridCol w:w="2694.25"/>
        <w:gridCol w:w="2694.25"/>
        <w:tblGridChange w:id="0">
          <w:tblGrid>
            <w:gridCol w:w="2694.25"/>
            <w:gridCol w:w="2694.25"/>
            <w:gridCol w:w="2694.25"/>
            <w:gridCol w:w="2694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ATTIVITÀ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CONOSCENZE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1: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PROGRAMMAZIONE A BLOCCHI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5C">
            <w:pPr>
              <w:spacing w:line="276" w:lineRule="auto"/>
            </w:pPr>
            <w:r>
              <w:rPr>
                <w:rFonts w:ascii="Arial" w:hAnsi="Arial" w:eastAsia="Arial" w:cs="Arial"/>
                <w:sz w:val="22"/>
                <w:szCs w:val="22"/>
              </w:rPr>
              <w:t>Realizzazione di un videogioco/animazione utilizzando il software Scratch per la sponsorizzazione di un prodotto o l'animazione di un logo aziendale.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Creare semplici algoritmi tramite programmazione a blocchi;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Utilizzare le principali funzionalità del software: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Scratch.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Elementi e strutture principali della programmazione a blocchi;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 e principali funzionalità del software: Scratch.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UDA 2: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ROBOTICA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Creazione di un robot Lego Spike e sponsorizzazione del prodotto creato tramite esposizione orale supportata da contenuti multimediali realizzati utilizzando uno o più software a scelta.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Utilizzare le principali funzionalità del software: 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Lego Spike.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Definizione di robotica e caratteristiche dei principali robots Lego Spike;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Interfaccia grafica e principali funzionalità del software: Lego Spike.</w:t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Hj5xqMGkcAQQ08yWi/bVnTvyZg==">CgMxLjA4AHIhMW1CQ0ZXYVozdUJzWG5WX3VUbFlTOUZZMEY4QkhwQ0x1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