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PRIMO ANNO CAT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OBIETTIVI DI APPRENDIMENTO ATTESI</w:t>
      </w:r>
    </w:p>
    <w:p w:rsidR="00000000" w:rsidDel="00000000" w:rsidP="00000000" w:rsidRDefault="00000000" w:rsidRPr="00000000" w14:paraId="00000004">
      <w:pPr>
        <w:rPr>
          <w:b w:val="1"/>
        </w:rPr>
      </w:pPr>
      <w:r w:rsidDel="00000000" w:rsidR="00000000" w:rsidRPr="00000000">
        <w:rPr>
          <w:rtl w:val="0"/>
        </w:rPr>
      </w:r>
    </w:p>
    <w:tbl>
      <w:tblPr>
        <w:tblStyle w:val="Table1"/>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5"/>
        <w:tblGridChange w:id="0">
          <w:tblGrid>
            <w:gridCol w:w="10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Gli obiettivi del primo anno mirano a far ottenere allo studente capacità di analisi e critica delle specifiche di un elaboratore, con interesse particolare alle metodologie di codifica e decodifica di dati e informazioni. Nella seconda parte dell’anno gli obiettivi mirano a far ottenere allo studente capacità di analisi e critica delle specifiche di una rete informatica. Lo studente sarà inoltre guidato all’acquisizione di competenze nell’uso delle principali funzioni di un personal computer, nell’utilizzo dei principali software per l’editing di testi multimediali, la realizzazione di presentazioni e la gestione di fogli di calcolo.</w:t>
            </w:r>
          </w:p>
        </w:tc>
      </w:tr>
    </w:tbl>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OBIETTIVI DI EDUCAZIONE CIVICA</w:t>
      </w:r>
    </w:p>
    <w:p w:rsidR="00000000" w:rsidDel="00000000" w:rsidP="00000000" w:rsidRDefault="00000000" w:rsidRPr="00000000" w14:paraId="00000008">
      <w:pPr>
        <w:rPr>
          <w:b w:val="1"/>
        </w:rPr>
      </w:pPr>
      <w:r w:rsidDel="00000000" w:rsidR="00000000" w:rsidRPr="00000000">
        <w:rPr>
          <w:rtl w:val="0"/>
        </w:rPr>
      </w:r>
    </w:p>
    <w:tbl>
      <w:tblPr>
        <w:tblStyle w:val="Table2"/>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0"/>
        <w:tblGridChange w:id="0">
          <w:tblGrid>
            <w:gridCol w:w="10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b w:val="1"/>
              </w:rPr>
            </w:pPr>
            <w:r w:rsidDel="00000000" w:rsidR="00000000" w:rsidRPr="00000000">
              <w:rPr>
                <w:rtl w:val="0"/>
              </w:rPr>
              <w:t xml:space="preserve">Conoscere l’importanza del “Regolamento sulla privacy” (Privacy Policy) che i servizi digitali predispongono per informare gli utenti sull’utilizzo dei dati personali raccolti con focus particolare sui social network e la profilazione degli utenti. Conoscere e applicare le misure di sicurezza, protezione, tutela della riservatezza. Proteggere i dispositivi e i contenuti e comprendere i rischi e le minacce presenti negli ambienti digitali;</w:t>
            </w:r>
            <w:r w:rsidDel="00000000" w:rsidR="00000000" w:rsidRPr="00000000">
              <w:rPr>
                <w:rtl w:val="0"/>
              </w:rPr>
            </w:r>
          </w:p>
          <w:p w:rsidR="00000000" w:rsidDel="00000000" w:rsidP="00000000" w:rsidRDefault="00000000" w:rsidRPr="00000000" w14:paraId="0000000A">
            <w:pPr>
              <w:widowControl w:val="0"/>
              <w:spacing w:line="240" w:lineRule="auto"/>
              <w:jc w:val="both"/>
              <w:rPr/>
            </w:pPr>
            <w:r w:rsidDel="00000000" w:rsidR="00000000" w:rsidRPr="00000000">
              <w:rPr>
                <w:rtl w:val="0"/>
              </w:rPr>
            </w:r>
          </w:p>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Analizzare, confrontare e valutare criticamente la credibilità e l’affidabilità delle fonti, dei dati, delle informazioni e dei contenuti digitali (deep fake, problemi legati all’intelligenza artificiale, etc…) distinguendo i fatti dalle opinioni.</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PRIMO ANNO</w:t>
      </w:r>
    </w:p>
    <w:p w:rsidR="00000000" w:rsidDel="00000000" w:rsidP="00000000" w:rsidRDefault="00000000" w:rsidRPr="00000000" w14:paraId="0000000E">
      <w:pPr>
        <w:rPr>
          <w:b w:val="1"/>
        </w:rPr>
      </w:pPr>
      <w:r w:rsidDel="00000000" w:rsidR="00000000" w:rsidRPr="00000000">
        <w:rPr>
          <w:rtl w:val="0"/>
        </w:rPr>
      </w:r>
    </w:p>
    <w:tbl>
      <w:tblPr>
        <w:tblStyle w:val="Table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COMPETENZE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b w:val="1"/>
              </w:rPr>
            </w:pPr>
            <w:r w:rsidDel="00000000" w:rsidR="00000000" w:rsidRPr="00000000">
              <w:rPr>
                <w:b w:val="1"/>
                <w:rtl w:val="0"/>
              </w:rPr>
              <w:t xml:space="preserve">ABILITÀ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CONOSCENZE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both"/>
              <w:rPr/>
            </w:pPr>
            <w:r w:rsidDel="00000000" w:rsidR="00000000" w:rsidRPr="00000000">
              <w:rPr>
                <w:rtl w:val="0"/>
              </w:rPr>
              <w:t xml:space="preserve">Capacità di interpretazione dei dati per ottenere informazioni dato un determinato contesto;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Capacità di codifica delle informazioni per ottenere dati utilizzabili in un determinato contesto;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Capacità di analisi e critica delle specifiche di un elaboratore.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Riconoscimento dei principali elementi hardware di un elaboratore;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Abilità di conversione tra differenti sistemi di numerazione posizionale;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Saper utilizzare il sistema binario, esadecimale e la codifica ASCII per codificare/decodificare informazioni.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Differenze tra dati e informazioni;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Funzionamento base e principali caratteristiche del modello di Von Neumann;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Funzionamento base e principali caratteristiche dell’hardware di un elaboratore;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Sistema di numerazione binario e esadecimale;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 codifica ASCII.</w:t>
            </w:r>
          </w:p>
        </w:tc>
      </w:tr>
      <w:tr>
        <w:trPr>
          <w:cantSplit w:val="0"/>
          <w:trHeight w:val="1811.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Capacità gestionale di differenti formati di file in base al contesto di utilizzo;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Capacità di districarsi tra file, finestre, schede e cartelle utilizzando i principali comandi rapidi messi a disposizione dal sistema operativo.</w:t>
            </w:r>
          </w:p>
          <w:p w:rsidR="00000000" w:rsidDel="00000000" w:rsidP="00000000" w:rsidRDefault="00000000" w:rsidRPr="00000000" w14:paraId="0000002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Abilità nella manipolazione e nel salvataggio dei file;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Saper utilizzare i principali comandi rapidi per la gestione di file, schede e finestre.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Interfaccia grafica dei principali sistemi operativi;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Strumenti base e comandi rapidi dei principali sistemi operativi per efficientare la produttività e sfruttarne le potenzialità;</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 principali estensioni dei file e le loro caratteristiche.</w:t>
            </w:r>
          </w:p>
        </w:tc>
      </w:tr>
      <w:tr>
        <w:trPr>
          <w:cantSplit w:val="0"/>
          <w:trHeight w:val="1811.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Utilizzare autonomamente software per le comunicazioni digitali;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Utilizzare autonomamente cloud software per la gestione personale di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Saper utilizzare un provider di posta elettronica per la scrittura e lettura di mail;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Saper utilizzare un software per l’archiviazione e la gestione in cloud di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Interfaccia grafica dei principali provider di posta elettronica;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Strumenti ed elementi principali di un messaggio di posta elettronica;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Interfaccia grafica dei principali software per l’archiviazione e la gestione di file in cloud;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Strumenti ed elementi principali di un software per l’archiviazione e la gestione in cloud di file.</w:t>
            </w:r>
          </w:p>
        </w:tc>
      </w:tr>
      <w:tr>
        <w:trPr>
          <w:cantSplit w:val="0"/>
          <w:trHeight w:val="1811.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Capacità di analisi e critica delle specifiche di una rete informatica.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Saper riconoscere le principali tipologie e topologie di reti informatiche;</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Saper riconoscere le principali architetture di rete informatica;</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Saper utilizzare e descrivere i servizi più comuni messi a disposizione della rete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Principali tipologie di reti informatiche e loro estensioni;</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Principali mezzi e tipologie di trasmissione dati;</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Internet protocol e differenze tra IP pubblici, privati, statici e dinamici;</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Caratteristiche dei protocolli di rete più comuni e utilizzati;</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Caratteristiche dei dispositivi di rete più comuni e utilizzati;</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Principali topologie di rete e rispettive proprietà;</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Storia ed evoluzione della rete internet;</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Fondamenti strutturali della rete internet;</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Caratteristiche e proprietà delle principali architetture di rete;</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Caratteristiche e proprietà dei principali servizi internet;</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Differenze tra browser e motore di ricerca con rispettive caratteristiche e funzionalità.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Utilizzare autonomamente software per la realizzazione di testi multimediali.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Realizzare relazioni approfondite dato un tema di ricerca;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Realizzare volantini e depliant pubblicitari;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Utilizzare la stampa unione per la creazione di documenti personalizzati.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Interfaccia grafica dei principali software per la realizzazione di testi multimediali;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Comandi base e best practices dei principali software per la realizzazione di testi multimediali.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Utilizzare autonomamente software per la realizzazione di presentazioni.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Realizzare slides per la creazione di presentazioni dato un tema di ricerca e esposizione;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Realizzare slides design adeguati al contesto e alla specifica presentazione.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Interfaccia grafica dei principali software per la realizzazione di presentazioni;</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Comandi base e best practices dei principali software per la realizzazione di presentazioni.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Utilizzare autonomamente software per la realizzazione di fogli di calcolo.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Utilizzare gli strumenti base per realizzare formattazioni adeguatamente al contesto;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Utilizzare le funzionalità base dei fogli di calcolo per eseguire formule matematiche, logiche ed eseguire funzioni e formattazioni condizionali;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Realizzare semplici grafici.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Interfaccia grafica dei principali software per la realizzazione di fogli di calcolo;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Comandi base e best practices dei principali software per la realizzazione di fogli di calcolo.</w:t>
            </w:r>
          </w:p>
        </w:tc>
      </w:tr>
    </w:tbl>
    <w:p w:rsidR="00000000" w:rsidDel="00000000" w:rsidP="00000000" w:rsidRDefault="00000000" w:rsidRPr="00000000" w14:paraId="00000072">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Xid6V9xqIeTjZJ/u4doEETSTdw==">CgMxLjA4AHIhMTZhbFdUVk12SnNMbEx1VXNWTHluR1dCbXpfODFpdm43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