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EB3EF" w14:textId="77777777" w:rsidR="00FB676B" w:rsidRDefault="00FB676B"/>
    <w:p w14:paraId="0709A4DB" w14:textId="77777777" w:rsidR="00FB676B" w:rsidRDefault="00FB676B"/>
    <w:p w14:paraId="18060E8C" w14:textId="77777777" w:rsidR="00FB676B" w:rsidRDefault="00FB676B"/>
    <w:p w14:paraId="3B68D20C" w14:textId="77777777" w:rsidR="00FB676B" w:rsidRDefault="00FB676B"/>
    <w:p w14:paraId="3F4EF13F" w14:textId="77777777" w:rsidR="00FB676B" w:rsidRDefault="00FB676B"/>
    <w:p w14:paraId="5289E463" w14:textId="77777777" w:rsidR="00FB676B" w:rsidRPr="00021E6A" w:rsidRDefault="00000000">
      <w:pPr>
        <w:jc w:val="center"/>
        <w:rPr>
          <w:lang w:val="pt-BR"/>
        </w:rPr>
      </w:pPr>
      <w:r w:rsidRPr="00021E6A">
        <w:rPr>
          <w:b/>
          <w:lang w:val="pt-BR"/>
        </w:rPr>
        <w:t>INSTITUTO GERMINARE</w:t>
      </w:r>
    </w:p>
    <w:p w14:paraId="0F0B9664" w14:textId="77777777" w:rsidR="00FB676B" w:rsidRPr="00021E6A" w:rsidRDefault="00FB676B">
      <w:pPr>
        <w:rPr>
          <w:lang w:val="pt-BR"/>
        </w:rPr>
      </w:pPr>
    </w:p>
    <w:p w14:paraId="4A95276F" w14:textId="77777777" w:rsidR="00FB676B" w:rsidRPr="00021E6A" w:rsidRDefault="00FB676B">
      <w:pPr>
        <w:rPr>
          <w:lang w:val="pt-BR"/>
        </w:rPr>
      </w:pPr>
    </w:p>
    <w:p w14:paraId="5716B480" w14:textId="77777777" w:rsidR="00FB676B" w:rsidRPr="00021E6A" w:rsidRDefault="00FB676B">
      <w:pPr>
        <w:rPr>
          <w:lang w:val="pt-BR"/>
        </w:rPr>
      </w:pPr>
    </w:p>
    <w:p w14:paraId="1D1770E9" w14:textId="77777777" w:rsidR="00FB676B" w:rsidRPr="00021E6A" w:rsidRDefault="00000000">
      <w:pPr>
        <w:jc w:val="center"/>
        <w:rPr>
          <w:lang w:val="pt-BR"/>
        </w:rPr>
      </w:pPr>
      <w:r w:rsidRPr="00021E6A">
        <w:rPr>
          <w:b/>
          <w:lang w:val="pt-BR"/>
        </w:rPr>
        <w:t>GABRIEL MARTINS OLIVEIRA</w:t>
      </w:r>
      <w:r w:rsidRPr="00021E6A">
        <w:rPr>
          <w:b/>
          <w:lang w:val="pt-BR"/>
        </w:rPr>
        <w:br/>
        <w:t>LETICIA NASCIMENTO DA SILVA</w:t>
      </w:r>
      <w:r w:rsidRPr="00021E6A">
        <w:rPr>
          <w:b/>
          <w:lang w:val="pt-BR"/>
        </w:rPr>
        <w:br/>
        <w:t>THEO CORREIA MARTINS</w:t>
      </w:r>
      <w:r w:rsidRPr="00021E6A">
        <w:rPr>
          <w:b/>
          <w:lang w:val="pt-BR"/>
        </w:rPr>
        <w:br/>
        <w:t>VITOR DE MELLO MACIEL</w:t>
      </w:r>
    </w:p>
    <w:p w14:paraId="27536F64" w14:textId="77777777" w:rsidR="00FB676B" w:rsidRPr="00021E6A" w:rsidRDefault="00FB676B">
      <w:pPr>
        <w:rPr>
          <w:lang w:val="pt-BR"/>
        </w:rPr>
      </w:pPr>
    </w:p>
    <w:p w14:paraId="46E51383" w14:textId="77777777" w:rsidR="00FB676B" w:rsidRPr="00021E6A" w:rsidRDefault="00FB676B">
      <w:pPr>
        <w:rPr>
          <w:lang w:val="pt-BR"/>
        </w:rPr>
      </w:pPr>
    </w:p>
    <w:p w14:paraId="5D2A6DAB" w14:textId="77777777" w:rsidR="00FB676B" w:rsidRPr="00021E6A" w:rsidRDefault="00FB676B">
      <w:pPr>
        <w:rPr>
          <w:lang w:val="pt-BR"/>
        </w:rPr>
      </w:pPr>
    </w:p>
    <w:p w14:paraId="3FBE143C" w14:textId="77777777" w:rsidR="00FB676B" w:rsidRPr="00021E6A" w:rsidRDefault="00FB676B">
      <w:pPr>
        <w:rPr>
          <w:lang w:val="pt-BR"/>
        </w:rPr>
      </w:pPr>
    </w:p>
    <w:p w14:paraId="7A1B16D6" w14:textId="77777777" w:rsidR="00FB676B" w:rsidRPr="00021E6A" w:rsidRDefault="00FB676B">
      <w:pPr>
        <w:rPr>
          <w:lang w:val="pt-BR"/>
        </w:rPr>
      </w:pPr>
    </w:p>
    <w:p w14:paraId="7C481629" w14:textId="77777777" w:rsidR="00FB676B" w:rsidRPr="00021E6A" w:rsidRDefault="00FB676B">
      <w:pPr>
        <w:rPr>
          <w:lang w:val="pt-BR"/>
        </w:rPr>
      </w:pPr>
    </w:p>
    <w:p w14:paraId="74871E00" w14:textId="77777777" w:rsidR="00FB676B" w:rsidRPr="00021E6A" w:rsidRDefault="00000000">
      <w:pPr>
        <w:jc w:val="center"/>
        <w:rPr>
          <w:lang w:val="pt-BR"/>
        </w:rPr>
      </w:pPr>
      <w:r w:rsidRPr="00021E6A">
        <w:rPr>
          <w:b/>
          <w:sz w:val="32"/>
          <w:lang w:val="pt-BR"/>
        </w:rPr>
        <w:t>RELATÓRIO GERENCIAL: PREVISÃO DE TRÁFEGO RODOVIÁRIO (SARIMA)</w:t>
      </w:r>
    </w:p>
    <w:p w14:paraId="7E96D09F" w14:textId="77777777" w:rsidR="00FB676B" w:rsidRPr="00021E6A" w:rsidRDefault="00FB676B">
      <w:pPr>
        <w:rPr>
          <w:lang w:val="pt-BR"/>
        </w:rPr>
      </w:pPr>
    </w:p>
    <w:p w14:paraId="7ACE4FE1" w14:textId="77777777" w:rsidR="00FB676B" w:rsidRPr="00021E6A" w:rsidRDefault="00FB676B">
      <w:pPr>
        <w:rPr>
          <w:lang w:val="pt-BR"/>
        </w:rPr>
      </w:pPr>
    </w:p>
    <w:p w14:paraId="57DB6F23" w14:textId="77777777" w:rsidR="00FB676B" w:rsidRPr="00021E6A" w:rsidRDefault="00FB676B">
      <w:pPr>
        <w:rPr>
          <w:lang w:val="pt-BR"/>
        </w:rPr>
      </w:pPr>
    </w:p>
    <w:p w14:paraId="18436A0F" w14:textId="77777777" w:rsidR="00FB676B" w:rsidRPr="00021E6A" w:rsidRDefault="00FB676B">
      <w:pPr>
        <w:rPr>
          <w:lang w:val="pt-BR"/>
        </w:rPr>
      </w:pPr>
    </w:p>
    <w:p w14:paraId="6D487AD8" w14:textId="77777777" w:rsidR="00FB676B" w:rsidRPr="00021E6A" w:rsidRDefault="00FB676B">
      <w:pPr>
        <w:rPr>
          <w:lang w:val="pt-BR"/>
        </w:rPr>
      </w:pPr>
    </w:p>
    <w:p w14:paraId="109D8F8E" w14:textId="77777777" w:rsidR="00FB676B" w:rsidRPr="00021E6A" w:rsidRDefault="00FB676B">
      <w:pPr>
        <w:rPr>
          <w:lang w:val="pt-BR"/>
        </w:rPr>
      </w:pPr>
    </w:p>
    <w:p w14:paraId="07990166" w14:textId="77777777" w:rsidR="00FB676B" w:rsidRPr="00021E6A" w:rsidRDefault="00FB676B">
      <w:pPr>
        <w:rPr>
          <w:lang w:val="pt-BR"/>
        </w:rPr>
      </w:pPr>
    </w:p>
    <w:p w14:paraId="13D74C1F" w14:textId="77777777" w:rsidR="00FB676B" w:rsidRPr="00021E6A" w:rsidRDefault="00FB676B">
      <w:pPr>
        <w:rPr>
          <w:lang w:val="pt-BR"/>
        </w:rPr>
      </w:pPr>
    </w:p>
    <w:p w14:paraId="458FFF3A" w14:textId="77777777" w:rsidR="00FB676B" w:rsidRPr="00021E6A" w:rsidRDefault="00000000">
      <w:pPr>
        <w:jc w:val="center"/>
        <w:rPr>
          <w:lang w:val="pt-BR"/>
        </w:rPr>
      </w:pPr>
      <w:r w:rsidRPr="00021E6A">
        <w:rPr>
          <w:lang w:val="pt-BR"/>
        </w:rPr>
        <w:t>SÃO PAULO</w:t>
      </w:r>
      <w:r w:rsidRPr="00021E6A">
        <w:rPr>
          <w:lang w:val="pt-BR"/>
        </w:rPr>
        <w:br/>
        <w:t>2026</w:t>
      </w:r>
    </w:p>
    <w:p w14:paraId="4758A97B" w14:textId="5BB00BFE" w:rsidR="00052C7F" w:rsidRPr="00021E6A" w:rsidRDefault="00052C7F">
      <w:pPr>
        <w:rPr>
          <w:lang w:val="pt-BR"/>
        </w:rPr>
      </w:pPr>
    </w:p>
    <w:sdt>
      <w:sdtPr>
        <w:rPr>
          <w:rFonts w:asciiTheme="minorHAnsi" w:eastAsiaTheme="minorEastAsia" w:hAnsiTheme="minorHAnsi" w:cstheme="minorBidi"/>
          <w:b w:val="0"/>
          <w:bCs w:val="0"/>
          <w:color w:val="auto"/>
          <w:sz w:val="22"/>
          <w:szCs w:val="22"/>
          <w:lang w:val="pt-BR"/>
        </w:rPr>
        <w:id w:val="851690407"/>
        <w:docPartObj>
          <w:docPartGallery w:val="Table of Contents"/>
          <w:docPartUnique/>
        </w:docPartObj>
      </w:sdtPr>
      <w:sdtEndPr>
        <w:rPr>
          <w:lang w:val="en-US"/>
        </w:rPr>
      </w:sdtEndPr>
      <w:sdtContent>
        <w:p w14:paraId="2F6AA7AE" w14:textId="74821A1E" w:rsidR="00052C7F" w:rsidRDefault="00052C7F">
          <w:pPr>
            <w:pStyle w:val="CabealhodoSumrio"/>
          </w:pPr>
          <w:r>
            <w:rPr>
              <w:lang w:val="pt-BR"/>
            </w:rPr>
            <w:t>Sumário</w:t>
          </w:r>
        </w:p>
        <w:p w14:paraId="129C3E9B" w14:textId="6CCBFA4C" w:rsidR="00052C7F" w:rsidRDefault="00052C7F">
          <w:pPr>
            <w:pStyle w:val="Sumrio1"/>
            <w:tabs>
              <w:tab w:val="right" w:leader="dot" w:pos="8630"/>
            </w:tabs>
            <w:rPr>
              <w:noProof/>
            </w:rPr>
          </w:pPr>
          <w:r>
            <w:fldChar w:fldCharType="begin"/>
          </w:r>
          <w:r>
            <w:instrText xml:space="preserve"> TOC \o "1-3" \h \z \u </w:instrText>
          </w:r>
          <w:r>
            <w:fldChar w:fldCharType="separate"/>
          </w:r>
          <w:hyperlink w:anchor="_Toc230459869" w:history="1">
            <w:r w:rsidRPr="009E7FA1">
              <w:rPr>
                <w:rStyle w:val="Hyperlink"/>
                <w:noProof/>
                <w:lang w:val="pt-BR"/>
              </w:rPr>
              <w:t>Introdução</w:t>
            </w:r>
            <w:r>
              <w:rPr>
                <w:noProof/>
                <w:webHidden/>
              </w:rPr>
              <w:tab/>
            </w:r>
            <w:r>
              <w:rPr>
                <w:noProof/>
                <w:webHidden/>
              </w:rPr>
              <w:fldChar w:fldCharType="begin"/>
            </w:r>
            <w:r>
              <w:rPr>
                <w:noProof/>
                <w:webHidden/>
              </w:rPr>
              <w:instrText xml:space="preserve"> PAGEREF _Toc230459869 \h </w:instrText>
            </w:r>
            <w:r>
              <w:rPr>
                <w:noProof/>
                <w:webHidden/>
              </w:rPr>
            </w:r>
            <w:r>
              <w:rPr>
                <w:noProof/>
                <w:webHidden/>
              </w:rPr>
              <w:fldChar w:fldCharType="separate"/>
            </w:r>
            <w:r>
              <w:rPr>
                <w:noProof/>
                <w:webHidden/>
              </w:rPr>
              <w:t>3</w:t>
            </w:r>
            <w:r>
              <w:rPr>
                <w:noProof/>
                <w:webHidden/>
              </w:rPr>
              <w:fldChar w:fldCharType="end"/>
            </w:r>
          </w:hyperlink>
        </w:p>
        <w:p w14:paraId="0F1A7476" w14:textId="1A456BF7" w:rsidR="00052C7F" w:rsidRDefault="00052C7F">
          <w:pPr>
            <w:pStyle w:val="Sumrio1"/>
            <w:tabs>
              <w:tab w:val="right" w:leader="dot" w:pos="8630"/>
            </w:tabs>
            <w:rPr>
              <w:noProof/>
            </w:rPr>
          </w:pPr>
          <w:hyperlink w:anchor="_Toc230459870" w:history="1">
            <w:r w:rsidRPr="009E7FA1">
              <w:rPr>
                <w:rStyle w:val="Hyperlink"/>
                <w:noProof/>
                <w:lang w:val="pt-BR"/>
              </w:rPr>
              <w:t>Descrição da Base</w:t>
            </w:r>
            <w:r>
              <w:rPr>
                <w:noProof/>
                <w:webHidden/>
              </w:rPr>
              <w:tab/>
            </w:r>
            <w:r>
              <w:rPr>
                <w:noProof/>
                <w:webHidden/>
              </w:rPr>
              <w:fldChar w:fldCharType="begin"/>
            </w:r>
            <w:r>
              <w:rPr>
                <w:noProof/>
                <w:webHidden/>
              </w:rPr>
              <w:instrText xml:space="preserve"> PAGEREF _Toc230459870 \h </w:instrText>
            </w:r>
            <w:r>
              <w:rPr>
                <w:noProof/>
                <w:webHidden/>
              </w:rPr>
            </w:r>
            <w:r>
              <w:rPr>
                <w:noProof/>
                <w:webHidden/>
              </w:rPr>
              <w:fldChar w:fldCharType="separate"/>
            </w:r>
            <w:r>
              <w:rPr>
                <w:noProof/>
                <w:webHidden/>
              </w:rPr>
              <w:t>3</w:t>
            </w:r>
            <w:r>
              <w:rPr>
                <w:noProof/>
                <w:webHidden/>
              </w:rPr>
              <w:fldChar w:fldCharType="end"/>
            </w:r>
          </w:hyperlink>
        </w:p>
        <w:p w14:paraId="04F29688" w14:textId="166EB728" w:rsidR="00052C7F" w:rsidRDefault="00052C7F">
          <w:pPr>
            <w:pStyle w:val="Sumrio1"/>
            <w:tabs>
              <w:tab w:val="right" w:leader="dot" w:pos="8630"/>
            </w:tabs>
            <w:rPr>
              <w:noProof/>
            </w:rPr>
          </w:pPr>
          <w:hyperlink w:anchor="_Toc230459871" w:history="1">
            <w:r w:rsidRPr="009E7FA1">
              <w:rPr>
                <w:rStyle w:val="Hyperlink"/>
                <w:noProof/>
                <w:lang w:val="pt-BR"/>
              </w:rPr>
              <w:t>Comportamento da Série</w:t>
            </w:r>
            <w:r>
              <w:rPr>
                <w:noProof/>
                <w:webHidden/>
              </w:rPr>
              <w:tab/>
            </w:r>
            <w:r>
              <w:rPr>
                <w:noProof/>
                <w:webHidden/>
              </w:rPr>
              <w:fldChar w:fldCharType="begin"/>
            </w:r>
            <w:r>
              <w:rPr>
                <w:noProof/>
                <w:webHidden/>
              </w:rPr>
              <w:instrText xml:space="preserve"> PAGEREF _Toc230459871 \h </w:instrText>
            </w:r>
            <w:r>
              <w:rPr>
                <w:noProof/>
                <w:webHidden/>
              </w:rPr>
            </w:r>
            <w:r>
              <w:rPr>
                <w:noProof/>
                <w:webHidden/>
              </w:rPr>
              <w:fldChar w:fldCharType="separate"/>
            </w:r>
            <w:r>
              <w:rPr>
                <w:noProof/>
                <w:webHidden/>
              </w:rPr>
              <w:t>4</w:t>
            </w:r>
            <w:r>
              <w:rPr>
                <w:noProof/>
                <w:webHidden/>
              </w:rPr>
              <w:fldChar w:fldCharType="end"/>
            </w:r>
          </w:hyperlink>
        </w:p>
        <w:p w14:paraId="698593B4" w14:textId="1BFBA401" w:rsidR="00052C7F" w:rsidRDefault="00052C7F">
          <w:pPr>
            <w:pStyle w:val="Sumrio1"/>
            <w:tabs>
              <w:tab w:val="right" w:leader="dot" w:pos="8630"/>
            </w:tabs>
            <w:rPr>
              <w:noProof/>
            </w:rPr>
          </w:pPr>
          <w:hyperlink w:anchor="_Toc230459872" w:history="1">
            <w:r w:rsidRPr="009E7FA1">
              <w:rPr>
                <w:rStyle w:val="Hyperlink"/>
                <w:noProof/>
                <w:lang w:val="pt-BR"/>
              </w:rPr>
              <w:t>Estacionariedade e Transformações</w:t>
            </w:r>
            <w:r>
              <w:rPr>
                <w:noProof/>
                <w:webHidden/>
              </w:rPr>
              <w:tab/>
            </w:r>
            <w:r>
              <w:rPr>
                <w:noProof/>
                <w:webHidden/>
              </w:rPr>
              <w:fldChar w:fldCharType="begin"/>
            </w:r>
            <w:r>
              <w:rPr>
                <w:noProof/>
                <w:webHidden/>
              </w:rPr>
              <w:instrText xml:space="preserve"> PAGEREF _Toc230459872 \h </w:instrText>
            </w:r>
            <w:r>
              <w:rPr>
                <w:noProof/>
                <w:webHidden/>
              </w:rPr>
            </w:r>
            <w:r>
              <w:rPr>
                <w:noProof/>
                <w:webHidden/>
              </w:rPr>
              <w:fldChar w:fldCharType="separate"/>
            </w:r>
            <w:r>
              <w:rPr>
                <w:noProof/>
                <w:webHidden/>
              </w:rPr>
              <w:t>4</w:t>
            </w:r>
            <w:r>
              <w:rPr>
                <w:noProof/>
                <w:webHidden/>
              </w:rPr>
              <w:fldChar w:fldCharType="end"/>
            </w:r>
          </w:hyperlink>
        </w:p>
        <w:p w14:paraId="4480585A" w14:textId="72FDAB0D" w:rsidR="00052C7F" w:rsidRDefault="00052C7F">
          <w:pPr>
            <w:pStyle w:val="Sumrio1"/>
            <w:tabs>
              <w:tab w:val="right" w:leader="dot" w:pos="8630"/>
            </w:tabs>
            <w:rPr>
              <w:noProof/>
            </w:rPr>
          </w:pPr>
          <w:hyperlink w:anchor="_Toc230459873" w:history="1">
            <w:r w:rsidRPr="009E7FA1">
              <w:rPr>
                <w:rStyle w:val="Hyperlink"/>
                <w:noProof/>
                <w:lang w:val="pt-BR"/>
              </w:rPr>
              <w:t>Escolha do Modelo SARIMA</w:t>
            </w:r>
            <w:r>
              <w:rPr>
                <w:noProof/>
                <w:webHidden/>
              </w:rPr>
              <w:tab/>
            </w:r>
            <w:r>
              <w:rPr>
                <w:noProof/>
                <w:webHidden/>
              </w:rPr>
              <w:fldChar w:fldCharType="begin"/>
            </w:r>
            <w:r>
              <w:rPr>
                <w:noProof/>
                <w:webHidden/>
              </w:rPr>
              <w:instrText xml:space="preserve"> PAGEREF _Toc230459873 \h </w:instrText>
            </w:r>
            <w:r>
              <w:rPr>
                <w:noProof/>
                <w:webHidden/>
              </w:rPr>
            </w:r>
            <w:r>
              <w:rPr>
                <w:noProof/>
                <w:webHidden/>
              </w:rPr>
              <w:fldChar w:fldCharType="separate"/>
            </w:r>
            <w:r>
              <w:rPr>
                <w:noProof/>
                <w:webHidden/>
              </w:rPr>
              <w:t>4</w:t>
            </w:r>
            <w:r>
              <w:rPr>
                <w:noProof/>
                <w:webHidden/>
              </w:rPr>
              <w:fldChar w:fldCharType="end"/>
            </w:r>
          </w:hyperlink>
        </w:p>
        <w:p w14:paraId="0ACA471F" w14:textId="4C2B4BE6" w:rsidR="00052C7F" w:rsidRDefault="00052C7F">
          <w:pPr>
            <w:pStyle w:val="Sumrio1"/>
            <w:tabs>
              <w:tab w:val="right" w:leader="dot" w:pos="8630"/>
            </w:tabs>
            <w:rPr>
              <w:noProof/>
            </w:rPr>
          </w:pPr>
          <w:hyperlink w:anchor="_Toc230459874" w:history="1">
            <w:r w:rsidRPr="009E7FA1">
              <w:rPr>
                <w:rStyle w:val="Hyperlink"/>
                <w:noProof/>
                <w:lang w:val="pt-BR"/>
              </w:rPr>
              <w:t>Comparação com Base Models</w:t>
            </w:r>
            <w:r>
              <w:rPr>
                <w:noProof/>
                <w:webHidden/>
              </w:rPr>
              <w:tab/>
            </w:r>
            <w:r>
              <w:rPr>
                <w:noProof/>
                <w:webHidden/>
              </w:rPr>
              <w:fldChar w:fldCharType="begin"/>
            </w:r>
            <w:r>
              <w:rPr>
                <w:noProof/>
                <w:webHidden/>
              </w:rPr>
              <w:instrText xml:space="preserve"> PAGEREF _Toc230459874 \h </w:instrText>
            </w:r>
            <w:r>
              <w:rPr>
                <w:noProof/>
                <w:webHidden/>
              </w:rPr>
            </w:r>
            <w:r>
              <w:rPr>
                <w:noProof/>
                <w:webHidden/>
              </w:rPr>
              <w:fldChar w:fldCharType="separate"/>
            </w:r>
            <w:r>
              <w:rPr>
                <w:noProof/>
                <w:webHidden/>
              </w:rPr>
              <w:t>5</w:t>
            </w:r>
            <w:r>
              <w:rPr>
                <w:noProof/>
                <w:webHidden/>
              </w:rPr>
              <w:fldChar w:fldCharType="end"/>
            </w:r>
          </w:hyperlink>
        </w:p>
        <w:p w14:paraId="0D171C40" w14:textId="38E638ED" w:rsidR="00052C7F" w:rsidRDefault="00052C7F">
          <w:pPr>
            <w:pStyle w:val="Sumrio1"/>
            <w:tabs>
              <w:tab w:val="right" w:leader="dot" w:pos="8630"/>
            </w:tabs>
            <w:rPr>
              <w:noProof/>
            </w:rPr>
          </w:pPr>
          <w:hyperlink w:anchor="_Toc230459875" w:history="1">
            <w:r w:rsidRPr="009E7FA1">
              <w:rPr>
                <w:rStyle w:val="Hyperlink"/>
                <w:noProof/>
                <w:lang w:val="pt-BR"/>
              </w:rPr>
              <w:t>Análise dos Resíduos</w:t>
            </w:r>
            <w:r>
              <w:rPr>
                <w:noProof/>
                <w:webHidden/>
              </w:rPr>
              <w:tab/>
            </w:r>
            <w:r>
              <w:rPr>
                <w:noProof/>
                <w:webHidden/>
              </w:rPr>
              <w:fldChar w:fldCharType="begin"/>
            </w:r>
            <w:r>
              <w:rPr>
                <w:noProof/>
                <w:webHidden/>
              </w:rPr>
              <w:instrText xml:space="preserve"> PAGEREF _Toc230459875 \h </w:instrText>
            </w:r>
            <w:r>
              <w:rPr>
                <w:noProof/>
                <w:webHidden/>
              </w:rPr>
            </w:r>
            <w:r>
              <w:rPr>
                <w:noProof/>
                <w:webHidden/>
              </w:rPr>
              <w:fldChar w:fldCharType="separate"/>
            </w:r>
            <w:r>
              <w:rPr>
                <w:noProof/>
                <w:webHidden/>
              </w:rPr>
              <w:t>5</w:t>
            </w:r>
            <w:r>
              <w:rPr>
                <w:noProof/>
                <w:webHidden/>
              </w:rPr>
              <w:fldChar w:fldCharType="end"/>
            </w:r>
          </w:hyperlink>
        </w:p>
        <w:p w14:paraId="4AA36844" w14:textId="160F2556" w:rsidR="00052C7F" w:rsidRDefault="00052C7F">
          <w:pPr>
            <w:pStyle w:val="Sumrio1"/>
            <w:tabs>
              <w:tab w:val="right" w:leader="dot" w:pos="8630"/>
            </w:tabs>
            <w:rPr>
              <w:noProof/>
            </w:rPr>
          </w:pPr>
          <w:hyperlink w:anchor="_Toc230459876" w:history="1">
            <w:r w:rsidRPr="009E7FA1">
              <w:rPr>
                <w:rStyle w:val="Hyperlink"/>
                <w:noProof/>
                <w:lang w:val="pt-BR"/>
              </w:rPr>
              <w:t>Rolling Forecast</w:t>
            </w:r>
            <w:r>
              <w:rPr>
                <w:noProof/>
                <w:webHidden/>
              </w:rPr>
              <w:tab/>
            </w:r>
            <w:r>
              <w:rPr>
                <w:noProof/>
                <w:webHidden/>
              </w:rPr>
              <w:fldChar w:fldCharType="begin"/>
            </w:r>
            <w:r>
              <w:rPr>
                <w:noProof/>
                <w:webHidden/>
              </w:rPr>
              <w:instrText xml:space="preserve"> PAGEREF _Toc230459876 \h </w:instrText>
            </w:r>
            <w:r>
              <w:rPr>
                <w:noProof/>
                <w:webHidden/>
              </w:rPr>
            </w:r>
            <w:r>
              <w:rPr>
                <w:noProof/>
                <w:webHidden/>
              </w:rPr>
              <w:fldChar w:fldCharType="separate"/>
            </w:r>
            <w:r>
              <w:rPr>
                <w:noProof/>
                <w:webHidden/>
              </w:rPr>
              <w:t>6</w:t>
            </w:r>
            <w:r>
              <w:rPr>
                <w:noProof/>
                <w:webHidden/>
              </w:rPr>
              <w:fldChar w:fldCharType="end"/>
            </w:r>
          </w:hyperlink>
        </w:p>
        <w:p w14:paraId="79E3C833" w14:textId="5C402041" w:rsidR="00052C7F" w:rsidRDefault="00052C7F">
          <w:pPr>
            <w:pStyle w:val="Sumrio1"/>
            <w:tabs>
              <w:tab w:val="right" w:leader="dot" w:pos="8630"/>
            </w:tabs>
            <w:rPr>
              <w:noProof/>
            </w:rPr>
          </w:pPr>
          <w:hyperlink w:anchor="_Toc230459877" w:history="1">
            <w:r w:rsidRPr="009E7FA1">
              <w:rPr>
                <w:rStyle w:val="Hyperlink"/>
                <w:noProof/>
                <w:lang w:val="pt-BR"/>
              </w:rPr>
              <w:t>Conclusão Gerencial</w:t>
            </w:r>
            <w:r>
              <w:rPr>
                <w:noProof/>
                <w:webHidden/>
              </w:rPr>
              <w:tab/>
            </w:r>
            <w:r>
              <w:rPr>
                <w:noProof/>
                <w:webHidden/>
              </w:rPr>
              <w:fldChar w:fldCharType="begin"/>
            </w:r>
            <w:r>
              <w:rPr>
                <w:noProof/>
                <w:webHidden/>
              </w:rPr>
              <w:instrText xml:space="preserve"> PAGEREF _Toc230459877 \h </w:instrText>
            </w:r>
            <w:r>
              <w:rPr>
                <w:noProof/>
                <w:webHidden/>
              </w:rPr>
            </w:r>
            <w:r>
              <w:rPr>
                <w:noProof/>
                <w:webHidden/>
              </w:rPr>
              <w:fldChar w:fldCharType="separate"/>
            </w:r>
            <w:r>
              <w:rPr>
                <w:noProof/>
                <w:webHidden/>
              </w:rPr>
              <w:t>7</w:t>
            </w:r>
            <w:r>
              <w:rPr>
                <w:noProof/>
                <w:webHidden/>
              </w:rPr>
              <w:fldChar w:fldCharType="end"/>
            </w:r>
          </w:hyperlink>
        </w:p>
        <w:p w14:paraId="29AF8971" w14:textId="23224371" w:rsidR="00052C7F" w:rsidRDefault="00052C7F">
          <w:r>
            <w:rPr>
              <w:b/>
              <w:bCs/>
            </w:rPr>
            <w:fldChar w:fldCharType="end"/>
          </w:r>
        </w:p>
      </w:sdtContent>
    </w:sdt>
    <w:p w14:paraId="403F363A" w14:textId="440678E4" w:rsidR="00FB676B" w:rsidRPr="00021E6A" w:rsidRDefault="00FB676B">
      <w:pPr>
        <w:rPr>
          <w:lang w:val="pt-BR"/>
        </w:rPr>
      </w:pPr>
    </w:p>
    <w:p w14:paraId="34EBD77C" w14:textId="77777777" w:rsidR="005D2620" w:rsidRDefault="005D2620">
      <w:pPr>
        <w:rPr>
          <w:rFonts w:asciiTheme="majorHAnsi" w:eastAsiaTheme="majorEastAsia" w:hAnsiTheme="majorHAnsi" w:cstheme="majorBidi"/>
          <w:b/>
          <w:bCs/>
          <w:color w:val="365F91" w:themeColor="accent1" w:themeShade="BF"/>
          <w:sz w:val="28"/>
          <w:szCs w:val="28"/>
          <w:lang w:val="pt-BR"/>
        </w:rPr>
      </w:pPr>
      <w:bookmarkStart w:id="0" w:name="_Toc230459869"/>
      <w:r>
        <w:rPr>
          <w:lang w:val="pt-BR"/>
        </w:rPr>
        <w:br w:type="page"/>
      </w:r>
    </w:p>
    <w:p w14:paraId="541026F6" w14:textId="0BC8E452" w:rsidR="00FB676B" w:rsidRPr="00021E6A" w:rsidRDefault="00000000">
      <w:pPr>
        <w:pStyle w:val="Ttulo1"/>
        <w:rPr>
          <w:lang w:val="pt-BR"/>
        </w:rPr>
      </w:pPr>
      <w:r w:rsidRPr="00021E6A">
        <w:rPr>
          <w:lang w:val="pt-BR"/>
        </w:rPr>
        <w:lastRenderedPageBreak/>
        <w:t>Introdução</w:t>
      </w:r>
      <w:bookmarkEnd w:id="0"/>
    </w:p>
    <w:p w14:paraId="0AB387AF" w14:textId="77777777" w:rsidR="00FB676B" w:rsidRPr="00021E6A" w:rsidRDefault="00000000">
      <w:pPr>
        <w:rPr>
          <w:lang w:val="pt-BR"/>
        </w:rPr>
      </w:pPr>
      <w:r w:rsidRPr="00021E6A">
        <w:rPr>
          <w:lang w:val="pt-BR"/>
        </w:rPr>
        <w:t>Este estudo tem como objetivo desenvolver uma modelagem preditiva avançada de séries temporais para antecipar o volume de tráfego de veículos em vias expressas. A previsão acurada do tráfego é uma ferramenta gerencial vital para planejamento urbano, logística rodoviária e alocação de equipes de manutenção ou emergência da rodovia.</w:t>
      </w:r>
    </w:p>
    <w:p w14:paraId="2468EFA9" w14:textId="6391B1A8" w:rsidR="00FB676B" w:rsidRPr="00021E6A" w:rsidRDefault="006E0ECE">
      <w:pPr>
        <w:rPr>
          <w:lang w:val="pt-BR"/>
        </w:rPr>
      </w:pPr>
      <w:r w:rsidRPr="006E0ECE">
        <w:rPr>
          <w:lang w:val="pt-BR"/>
        </w:rPr>
        <w:t>Sob essa perspectiva, este estudo desenvolve um modelo Autoregressivo Integrado de Médias Móveis Sazonal (SARIMA) para prever o fluxo diário de veículos na rodovia interestadual I-94, nos Estados Unidos, avaliando se a modelagem formal da sazonalidade semanal é capaz de fornecer previsões robustas e acuradas para subsidiar decisões operacionais de tráfego.</w:t>
      </w:r>
    </w:p>
    <w:p w14:paraId="68BEEAE0" w14:textId="5088478A" w:rsidR="00FB676B" w:rsidRPr="00021E6A" w:rsidRDefault="00000000">
      <w:pPr>
        <w:pStyle w:val="Ttulo1"/>
        <w:rPr>
          <w:lang w:val="pt-BR"/>
        </w:rPr>
      </w:pPr>
      <w:bookmarkStart w:id="1" w:name="_Toc230459870"/>
      <w:r w:rsidRPr="00021E6A">
        <w:rPr>
          <w:lang w:val="pt-BR"/>
        </w:rPr>
        <w:t>Descrição da Base</w:t>
      </w:r>
      <w:bookmarkEnd w:id="1"/>
    </w:p>
    <w:p w14:paraId="7900A97F" w14:textId="77777777" w:rsidR="00901058" w:rsidRDefault="00901058" w:rsidP="00901058">
      <w:pPr>
        <w:rPr>
          <w:lang w:val="pt-BR"/>
        </w:rPr>
      </w:pPr>
      <w:r w:rsidRPr="00901058">
        <w:rPr>
          <w:lang w:val="pt-BR"/>
        </w:rPr>
        <w:t xml:space="preserve">A série temporal utilizada nesta pesquisa provém do </w:t>
      </w:r>
      <w:r w:rsidRPr="00901058">
        <w:rPr>
          <w:i/>
          <w:iCs/>
          <w:lang w:val="pt-BR"/>
        </w:rPr>
        <w:t xml:space="preserve">UCI Machine Learning </w:t>
      </w:r>
      <w:proofErr w:type="spellStart"/>
      <w:r w:rsidRPr="00901058">
        <w:rPr>
          <w:i/>
          <w:iCs/>
          <w:lang w:val="pt-BR"/>
        </w:rPr>
        <w:t>Repository</w:t>
      </w:r>
      <w:proofErr w:type="spellEnd"/>
      <w:r w:rsidRPr="00901058">
        <w:rPr>
          <w:lang w:val="pt-BR"/>
        </w:rPr>
        <w:t xml:space="preserve">, consistindo originalmente em um conjunto de dados multivariado denominado </w:t>
      </w:r>
      <w:r w:rsidRPr="00901058">
        <w:rPr>
          <w:i/>
          <w:iCs/>
          <w:lang w:val="pt-BR"/>
        </w:rPr>
        <w:t xml:space="preserve">Metro </w:t>
      </w:r>
      <w:proofErr w:type="spellStart"/>
      <w:r w:rsidRPr="00901058">
        <w:rPr>
          <w:i/>
          <w:iCs/>
          <w:lang w:val="pt-BR"/>
        </w:rPr>
        <w:t>Interstate</w:t>
      </w:r>
      <w:proofErr w:type="spellEnd"/>
      <w:r w:rsidRPr="00901058">
        <w:rPr>
          <w:i/>
          <w:iCs/>
          <w:lang w:val="pt-BR"/>
        </w:rPr>
        <w:t xml:space="preserve"> </w:t>
      </w:r>
      <w:proofErr w:type="spellStart"/>
      <w:r w:rsidRPr="00901058">
        <w:rPr>
          <w:i/>
          <w:iCs/>
          <w:lang w:val="pt-BR"/>
        </w:rPr>
        <w:t>Traffic</w:t>
      </w:r>
      <w:proofErr w:type="spellEnd"/>
      <w:r w:rsidRPr="00901058">
        <w:rPr>
          <w:i/>
          <w:iCs/>
          <w:lang w:val="pt-BR"/>
        </w:rPr>
        <w:t xml:space="preserve"> Volume</w:t>
      </w:r>
      <w:r w:rsidRPr="00901058">
        <w:rPr>
          <w:lang w:val="pt-BR"/>
        </w:rPr>
        <w:t>. O registro original foi realizado de forma manual e automática pela estação de registro automático de tráfego (ATR) 301 do Departamento de Transportes de Minnesota (</w:t>
      </w:r>
      <w:proofErr w:type="spellStart"/>
      <w:r w:rsidRPr="00901058">
        <w:rPr>
          <w:lang w:val="pt-BR"/>
        </w:rPr>
        <w:t>MnDOT</w:t>
      </w:r>
      <w:proofErr w:type="spellEnd"/>
      <w:r w:rsidRPr="00901058">
        <w:rPr>
          <w:lang w:val="pt-BR"/>
        </w:rPr>
        <w:t>), posicionada de maneira estratégica no ponto médio entre as cidades de Minneapolis e St. Paul. O conjunto bruto abrange $48.204$ registros de tráfego horário, coletados continuamente de 2 de outubro de 2012 às 09:00:00 até 30 de setembro de 2018 às 23:00:00.</w:t>
      </w:r>
    </w:p>
    <w:p w14:paraId="6746008B" w14:textId="36A42950" w:rsidR="00C248B9" w:rsidRDefault="00C248B9" w:rsidP="00901058">
      <w:pPr>
        <w:rPr>
          <w:lang w:val="pt-BR"/>
        </w:rPr>
      </w:pPr>
      <w:r w:rsidRPr="00C248B9">
        <w:rPr>
          <w:lang w:val="pt-BR"/>
        </w:rPr>
        <w:t>O principal problema identificado na base de dados bruta consiste na presença de duplicatas de carimbo de data/hora (geradas pela gravação de múltiplas linhas sempre que ocorria alteração em alguma das variáveis meteorológicas), intervalos de medição irregulares e quebras de sequência temporal causadas por falhas técnicas ou quedas de energia nos sensores da pista.</w:t>
      </w:r>
    </w:p>
    <w:p w14:paraId="4844889C" w14:textId="61BB6281" w:rsidR="009A735D" w:rsidRPr="009A735D" w:rsidRDefault="009A735D" w:rsidP="00901058">
      <w:pPr>
        <w:rPr>
          <w:lang w:val="pt-BR"/>
        </w:rPr>
      </w:pPr>
      <w:r w:rsidRPr="009A735D">
        <w:rPr>
          <w:lang w:val="pt-BR"/>
        </w:rPr>
        <w:t>Para viabilizar a modelagem estatística linear contínua, estruturou-se uma rotina rigorosa de tratamento de dados no ambiente técnico do projeto. Primeiramente, realizou-se a conversão da coluna de data e hora (</w:t>
      </w:r>
      <w:proofErr w:type="spellStart"/>
      <w:r w:rsidRPr="009A735D">
        <w:rPr>
          <w:lang w:val="pt-BR"/>
        </w:rPr>
        <w:t>date_time</w:t>
      </w:r>
      <w:proofErr w:type="spellEnd"/>
      <w:r w:rsidRPr="009A735D">
        <w:rPr>
          <w:lang w:val="pt-BR"/>
        </w:rPr>
        <w:t>) para o formato padronizado de carimbo de data (</w:t>
      </w:r>
      <w:proofErr w:type="spellStart"/>
      <w:r w:rsidRPr="009A735D">
        <w:rPr>
          <w:lang w:val="pt-BR"/>
        </w:rPr>
        <w:t>datetime</w:t>
      </w:r>
      <w:proofErr w:type="spellEnd"/>
      <w:r w:rsidRPr="009A735D">
        <w:rPr>
          <w:lang w:val="pt-BR"/>
        </w:rPr>
        <w:t xml:space="preserve">). Em seguida, executou-se a ordenação cronológica estrita dos registros e a definição desse vetor de tempo como o índice estrutural da série. Para eliminar as irregularidades de frequência e os registros duplicados de clima, a série horária foi agregada pela média diária (utilizando a função de reamostragem </w:t>
      </w:r>
      <w:proofErr w:type="spellStart"/>
      <w:r w:rsidRPr="009A735D">
        <w:rPr>
          <w:lang w:val="pt-BR"/>
        </w:rPr>
        <w:t>resample</w:t>
      </w:r>
      <w:proofErr w:type="spellEnd"/>
      <w:r w:rsidRPr="009A735D">
        <w:rPr>
          <w:lang w:val="pt-BR"/>
        </w:rPr>
        <w:t>('D')), resultando em uma série com frequência diária estável.</w:t>
      </w:r>
    </w:p>
    <w:p w14:paraId="5F648339" w14:textId="77777777" w:rsidR="00AE49B6" w:rsidRPr="00AE49B6" w:rsidRDefault="00AE49B6" w:rsidP="00AE49B6">
      <w:pPr>
        <w:rPr>
          <w:lang w:val="pt-BR"/>
        </w:rPr>
      </w:pPr>
      <w:r w:rsidRPr="00AE49B6">
        <w:rPr>
          <w:lang w:val="pt-BR"/>
        </w:rPr>
        <w:t>Para corrigir os dias ausentes oriundos de interrupções de sensores, o tráfego foi preenchido de forma suave através do método de interpolação linear, garantindo uma série temporal 100% contínua e sem dados ausentes (</w:t>
      </w:r>
      <w:proofErr w:type="spellStart"/>
      <w:r w:rsidRPr="00AE49B6">
        <w:rPr>
          <w:i/>
          <w:iCs/>
          <w:lang w:val="pt-BR"/>
        </w:rPr>
        <w:t>missing</w:t>
      </w:r>
      <w:proofErr w:type="spellEnd"/>
      <w:r w:rsidRPr="00AE49B6">
        <w:rPr>
          <w:i/>
          <w:iCs/>
          <w:lang w:val="pt-BR"/>
        </w:rPr>
        <w:t xml:space="preserve"> </w:t>
      </w:r>
      <w:proofErr w:type="spellStart"/>
      <w:r w:rsidRPr="00AE49B6">
        <w:rPr>
          <w:i/>
          <w:iCs/>
          <w:lang w:val="pt-BR"/>
        </w:rPr>
        <w:t>values</w:t>
      </w:r>
      <w:proofErr w:type="spellEnd"/>
      <w:r w:rsidRPr="00AE49B6">
        <w:rPr>
          <w:lang w:val="pt-BR"/>
        </w:rPr>
        <w:t>) com exatamente $2.190$ observações diárias. O volume de tráfego (variável predita) representa o tráfego horário acumulado e normalizado expresso em número de veículos por dia.</w:t>
      </w:r>
    </w:p>
    <w:p w14:paraId="2B582525" w14:textId="6431A3C4" w:rsidR="00FB676B" w:rsidRPr="00021E6A" w:rsidRDefault="00FB676B">
      <w:pPr>
        <w:rPr>
          <w:lang w:val="pt-BR"/>
        </w:rPr>
      </w:pPr>
    </w:p>
    <w:p w14:paraId="6F95D2FB" w14:textId="79190957" w:rsidR="00FB676B" w:rsidRPr="00021E6A" w:rsidRDefault="00000000">
      <w:pPr>
        <w:pStyle w:val="Ttulo1"/>
        <w:rPr>
          <w:lang w:val="pt-BR"/>
        </w:rPr>
      </w:pPr>
      <w:bookmarkStart w:id="2" w:name="_Toc230459871"/>
      <w:r w:rsidRPr="00021E6A">
        <w:rPr>
          <w:lang w:val="pt-BR"/>
        </w:rPr>
        <w:lastRenderedPageBreak/>
        <w:t>Comportamento da Série</w:t>
      </w:r>
      <w:bookmarkEnd w:id="2"/>
    </w:p>
    <w:p w14:paraId="2838B70E" w14:textId="77777777" w:rsidR="001931EA" w:rsidRPr="001931EA" w:rsidRDefault="001931EA" w:rsidP="001931EA">
      <w:pPr>
        <w:rPr>
          <w:lang w:val="pt-BR"/>
        </w:rPr>
      </w:pPr>
      <w:r w:rsidRPr="001931EA">
        <w:rPr>
          <w:lang w:val="pt-BR"/>
        </w:rPr>
        <w:t>A análise visual da série temporal revela características fundamentais que orientam a abordagem de modelagem. Diferente de séries de consumo de energia ou dados de faturamento que apresentam tendências de crescimento de caráter exponencial ou infinito, o tráfego na rodovia interestadual I-94 comporta-se como um sistema limitado, que oscila ao redor de um teto de saturação física definido pela capacidade máxima de escoamento de veículos da malha rodoviária. A média histórica de longo prazo permanece estável ao longo dos anos, indicando a inexistência de uma tendência determinística acentuada de crescimento.</w:t>
      </w:r>
    </w:p>
    <w:p w14:paraId="22D34C5C" w14:textId="77777777" w:rsidR="001931EA" w:rsidRPr="001931EA" w:rsidRDefault="001931EA" w:rsidP="001931EA">
      <w:pPr>
        <w:rPr>
          <w:lang w:val="pt-BR"/>
        </w:rPr>
      </w:pPr>
      <w:r w:rsidRPr="001931EA">
        <w:rPr>
          <w:lang w:val="pt-BR"/>
        </w:rPr>
        <w:t>No entanto, a característica preponderante da série é a sua oscilação de altíssima frequência, fortemente influenciada pela sazonalidade semanal. Observa-se um padrão cíclico regular e repetitivo onde o tráfego diário aumenta de forma consistente de segunda a sexta-feira, impulsionado pelas atividades comerciais e pelo trânsito pendular obrigatório de trabalhadores. Nos finais de semana, ocorre uma queda acentuada e abrupta no tráfego, refletindo a redução das atividades de rotina laboral e comercial.</w:t>
      </w:r>
    </w:p>
    <w:p w14:paraId="654AC05D" w14:textId="77777777" w:rsidR="00FB676B" w:rsidRDefault="00000000">
      <w:r>
        <w:rPr>
          <w:noProof/>
        </w:rPr>
        <w:drawing>
          <wp:inline distT="0" distB="0" distL="0" distR="0" wp14:anchorId="37130383" wp14:editId="6F7A841D">
            <wp:extent cx="5486400"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serie.png"/>
                    <pic:cNvPicPr/>
                  </pic:nvPicPr>
                  <pic:blipFill>
                    <a:blip r:embed="rId6"/>
                    <a:stretch>
                      <a:fillRect/>
                    </a:stretch>
                  </pic:blipFill>
                  <pic:spPr>
                    <a:xfrm>
                      <a:off x="0" y="0"/>
                      <a:ext cx="5486400" cy="2194560"/>
                    </a:xfrm>
                    <a:prstGeom prst="rect">
                      <a:avLst/>
                    </a:prstGeom>
                  </pic:spPr>
                </pic:pic>
              </a:graphicData>
            </a:graphic>
          </wp:inline>
        </w:drawing>
      </w:r>
    </w:p>
    <w:p w14:paraId="7FC2A1D3" w14:textId="5B2BE417" w:rsidR="00FB676B" w:rsidRDefault="00886D8E">
      <w:pPr>
        <w:rPr>
          <w:lang w:val="pt-BR"/>
        </w:rPr>
      </w:pPr>
      <w:r w:rsidRPr="00886D8E">
        <w:rPr>
          <w:lang w:val="pt-BR"/>
        </w:rPr>
        <w:t>Adicionalmente, a série exibe vales profundos isolados que rompem a estabilidade do ciclo sazonal. Estes vales representam choques e quebras estruturais na série, associados principalmente a feriados nacionais (como o Dia de Ação de Graças, Natal e Ano Novo, nos quais as empresas fecham e as pessoas realizam viagens de longa distância) ou a nevascas severas e tempestades extremas comuns em Minnesota, que forçam o fechamento parcial da rodovia ou desencorajam o trânsito de automóveis. Essa alta volatilidade e dependência cronológica direta indicam que a modelagem deve focar essencialmente na estrutura autorregressiva da série, uma vez que o tráfego observado no passado recente é o principal preditor do tráfego do dia seguinte.</w:t>
      </w:r>
    </w:p>
    <w:p w14:paraId="209D763D" w14:textId="439FB1BB" w:rsidR="00886D8E" w:rsidRDefault="00756ED9" w:rsidP="00886D8E">
      <w:pPr>
        <w:pStyle w:val="Ttulo1"/>
        <w:rPr>
          <w:lang w:val="pt-BR"/>
        </w:rPr>
      </w:pPr>
      <w:r>
        <w:rPr>
          <w:lang w:val="pt-BR"/>
        </w:rPr>
        <w:lastRenderedPageBreak/>
        <w:t>Análise Estatística e Definição do Modelo</w:t>
      </w:r>
    </w:p>
    <w:p w14:paraId="0FCA4138" w14:textId="5A3A2F7F" w:rsidR="00843BC5" w:rsidRDefault="00843BC5" w:rsidP="00843BC5">
      <w:pPr>
        <w:pStyle w:val="Ttulo2"/>
        <w:rPr>
          <w:lang w:val="pt-BR"/>
        </w:rPr>
      </w:pPr>
      <w:r w:rsidRPr="00843BC5">
        <w:rPr>
          <w:lang w:val="pt-BR"/>
        </w:rPr>
        <w:t>Decomposição STL e Força da Sazonalidade</w:t>
      </w:r>
    </w:p>
    <w:p w14:paraId="125A80C8" w14:textId="77777777" w:rsidR="00843BC5" w:rsidRPr="00843BC5" w:rsidRDefault="00843BC5" w:rsidP="00843BC5">
      <w:pPr>
        <w:rPr>
          <w:lang w:val="pt-BR"/>
        </w:rPr>
      </w:pPr>
    </w:p>
    <w:p w14:paraId="68C70706" w14:textId="40041EA9" w:rsidR="00FB676B" w:rsidRPr="00021E6A" w:rsidRDefault="00000000" w:rsidP="00756ED9">
      <w:pPr>
        <w:pStyle w:val="Ttulo2"/>
        <w:rPr>
          <w:lang w:val="pt-BR"/>
        </w:rPr>
      </w:pPr>
      <w:bookmarkStart w:id="3" w:name="_Toc230459872"/>
      <w:proofErr w:type="spellStart"/>
      <w:r w:rsidRPr="00021E6A">
        <w:rPr>
          <w:lang w:val="pt-BR"/>
        </w:rPr>
        <w:t>Estacionariedade</w:t>
      </w:r>
      <w:proofErr w:type="spellEnd"/>
      <w:r w:rsidRPr="00021E6A">
        <w:rPr>
          <w:lang w:val="pt-BR"/>
        </w:rPr>
        <w:t xml:space="preserve"> e Transformações</w:t>
      </w:r>
      <w:bookmarkEnd w:id="3"/>
    </w:p>
    <w:p w14:paraId="36655642" w14:textId="77777777" w:rsidR="00FB676B" w:rsidRPr="00021E6A" w:rsidRDefault="00000000">
      <w:pPr>
        <w:rPr>
          <w:lang w:val="pt-BR"/>
        </w:rPr>
      </w:pPr>
      <w:r w:rsidRPr="00021E6A">
        <w:rPr>
          <w:lang w:val="pt-BR"/>
        </w:rPr>
        <w:t xml:space="preserve">Do ponto de vista estatístico, a série é estacionária. O teste </w:t>
      </w:r>
      <w:proofErr w:type="spellStart"/>
      <w:r w:rsidRPr="00021E6A">
        <w:rPr>
          <w:lang w:val="pt-BR"/>
        </w:rPr>
        <w:t>Dickey</w:t>
      </w:r>
      <w:proofErr w:type="spellEnd"/>
      <w:r w:rsidRPr="00021E6A">
        <w:rPr>
          <w:lang w:val="pt-BR"/>
        </w:rPr>
        <w:t>-Fuller Aumentado (ADF) retornou um p-</w:t>
      </w:r>
      <w:proofErr w:type="spellStart"/>
      <w:r w:rsidRPr="00021E6A">
        <w:rPr>
          <w:lang w:val="pt-BR"/>
        </w:rPr>
        <w:t>value</w:t>
      </w:r>
      <w:proofErr w:type="spellEnd"/>
      <w:r w:rsidRPr="00021E6A">
        <w:rPr>
          <w:lang w:val="pt-BR"/>
        </w:rPr>
        <w:t xml:space="preserve"> satisfatório (&lt; 0.05), indicando ausência de raiz unitária estocástica. O teste KPSS não demonstrou evidências suficientes para inferir não-</w:t>
      </w:r>
      <w:proofErr w:type="spellStart"/>
      <w:r w:rsidRPr="00021E6A">
        <w:rPr>
          <w:lang w:val="pt-BR"/>
        </w:rPr>
        <w:t>estacionariedade</w:t>
      </w:r>
      <w:proofErr w:type="spellEnd"/>
      <w:r w:rsidRPr="00021E6A">
        <w:rPr>
          <w:lang w:val="pt-BR"/>
        </w:rPr>
        <w:t xml:space="preserve"> determinística em relação à média geral do período.</w:t>
      </w:r>
    </w:p>
    <w:p w14:paraId="68AAFD16" w14:textId="77777777" w:rsidR="00FB676B" w:rsidRPr="00021E6A" w:rsidRDefault="00000000">
      <w:pPr>
        <w:rPr>
          <w:lang w:val="pt-BR"/>
        </w:rPr>
      </w:pPr>
      <w:r w:rsidRPr="00021E6A">
        <w:rPr>
          <w:lang w:val="pt-BR"/>
        </w:rPr>
        <w:t>Conclui-se que o processo integrativo comum (parâmetro 'd' do ARIMA) pode ser estabelecido como d=0 na maior parte das análises, focando a diferenciação (se houver necessidade) na ordem sazonal 'D' para estabilizar as repetições estruturais dos dias da semana.</w:t>
      </w:r>
    </w:p>
    <w:p w14:paraId="02BC3067" w14:textId="7A879FA3" w:rsidR="00FB676B" w:rsidRPr="00021E6A" w:rsidRDefault="00000000">
      <w:pPr>
        <w:pStyle w:val="Ttulo1"/>
        <w:rPr>
          <w:lang w:val="pt-BR"/>
        </w:rPr>
      </w:pPr>
      <w:bookmarkStart w:id="4" w:name="_Toc230459873"/>
      <w:r w:rsidRPr="00021E6A">
        <w:rPr>
          <w:lang w:val="pt-BR"/>
        </w:rPr>
        <w:t>Escolha do Modelo SARIMA</w:t>
      </w:r>
      <w:bookmarkEnd w:id="4"/>
    </w:p>
    <w:p w14:paraId="0899991E" w14:textId="77777777" w:rsidR="00FB676B" w:rsidRPr="00021E6A" w:rsidRDefault="00000000">
      <w:pPr>
        <w:rPr>
          <w:lang w:val="pt-BR"/>
        </w:rPr>
      </w:pPr>
      <w:r w:rsidRPr="00021E6A">
        <w:rPr>
          <w:lang w:val="pt-BR"/>
        </w:rPr>
        <w:t>A Decomposição STL confirmou estatisticamente a força primária da sazonalidade semanal no tráfego diário. A função detectou que m=7 dias dita o ritmo predominante da I-94.</w:t>
      </w:r>
    </w:p>
    <w:p w14:paraId="0793C223" w14:textId="77777777" w:rsidR="00FB676B" w:rsidRDefault="00000000">
      <w:r>
        <w:rPr>
          <w:noProof/>
        </w:rPr>
        <w:drawing>
          <wp:inline distT="0" distB="0" distL="0" distR="0" wp14:anchorId="4A2B5055" wp14:editId="7AB5BA32">
            <wp:extent cx="548640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stl.png"/>
                    <pic:cNvPicPr/>
                  </pic:nvPicPr>
                  <pic:blipFill>
                    <a:blip r:embed="rId7"/>
                    <a:stretch>
                      <a:fillRect/>
                    </a:stretch>
                  </pic:blipFill>
                  <pic:spPr>
                    <a:xfrm>
                      <a:off x="0" y="0"/>
                      <a:ext cx="5486400" cy="3291840"/>
                    </a:xfrm>
                    <a:prstGeom prst="rect">
                      <a:avLst/>
                    </a:prstGeom>
                  </pic:spPr>
                </pic:pic>
              </a:graphicData>
            </a:graphic>
          </wp:inline>
        </w:drawing>
      </w:r>
    </w:p>
    <w:p w14:paraId="4A8B5F98" w14:textId="77777777" w:rsidR="00FB676B" w:rsidRPr="00021E6A" w:rsidRDefault="00000000">
      <w:pPr>
        <w:rPr>
          <w:lang w:val="pt-BR"/>
        </w:rPr>
      </w:pPr>
      <w:r w:rsidRPr="00021E6A">
        <w:rPr>
          <w:lang w:val="pt-BR"/>
        </w:rPr>
        <w:t>Os gráficos ACF e PACF apresentaram decaimento senoidal com picos a cada sete dias, reforçando a natureza do trânsito. Utilizamos uma técnica iterativa (Grid Search) pautada na métrica BIC (</w:t>
      </w:r>
      <w:proofErr w:type="spellStart"/>
      <w:r w:rsidRPr="00021E6A">
        <w:rPr>
          <w:lang w:val="pt-BR"/>
        </w:rPr>
        <w:t>Bayesian</w:t>
      </w:r>
      <w:proofErr w:type="spellEnd"/>
      <w:r w:rsidRPr="00021E6A">
        <w:rPr>
          <w:lang w:val="pt-BR"/>
        </w:rPr>
        <w:t xml:space="preserve"> </w:t>
      </w:r>
      <w:proofErr w:type="spellStart"/>
      <w:r w:rsidRPr="00021E6A">
        <w:rPr>
          <w:lang w:val="pt-BR"/>
        </w:rPr>
        <w:t>Information</w:t>
      </w:r>
      <w:proofErr w:type="spellEnd"/>
      <w:r w:rsidRPr="00021E6A">
        <w:rPr>
          <w:lang w:val="pt-BR"/>
        </w:rPr>
        <w:t xml:space="preserve"> </w:t>
      </w:r>
      <w:proofErr w:type="spellStart"/>
      <w:r w:rsidRPr="00021E6A">
        <w:rPr>
          <w:lang w:val="pt-BR"/>
        </w:rPr>
        <w:t>Criterion</w:t>
      </w:r>
      <w:proofErr w:type="spellEnd"/>
      <w:r w:rsidRPr="00021E6A">
        <w:rPr>
          <w:lang w:val="pt-BR"/>
        </w:rPr>
        <w:t xml:space="preserve">). O SARIMA final foi capaz de convergir matematicamente os </w:t>
      </w:r>
      <w:proofErr w:type="spellStart"/>
      <w:r w:rsidRPr="00021E6A">
        <w:rPr>
          <w:lang w:val="pt-BR"/>
        </w:rPr>
        <w:t>lags</w:t>
      </w:r>
      <w:proofErr w:type="spellEnd"/>
      <w:r w:rsidRPr="00021E6A">
        <w:rPr>
          <w:lang w:val="pt-BR"/>
        </w:rPr>
        <w:t xml:space="preserve"> de curto prazo sem </w:t>
      </w:r>
      <w:proofErr w:type="spellStart"/>
      <w:r w:rsidRPr="00021E6A">
        <w:rPr>
          <w:lang w:val="pt-BR"/>
        </w:rPr>
        <w:t>superajustar</w:t>
      </w:r>
      <w:proofErr w:type="spellEnd"/>
      <w:r w:rsidRPr="00021E6A">
        <w:rPr>
          <w:lang w:val="pt-BR"/>
        </w:rPr>
        <w:t xml:space="preserve"> (</w:t>
      </w:r>
      <w:proofErr w:type="spellStart"/>
      <w:r w:rsidRPr="00021E6A">
        <w:rPr>
          <w:lang w:val="pt-BR"/>
        </w:rPr>
        <w:t>overfitting</w:t>
      </w:r>
      <w:proofErr w:type="spellEnd"/>
      <w:r w:rsidRPr="00021E6A">
        <w:rPr>
          <w:lang w:val="pt-BR"/>
        </w:rPr>
        <w:t>).</w:t>
      </w:r>
    </w:p>
    <w:p w14:paraId="5FDF1F37" w14:textId="77777777" w:rsidR="00FB676B" w:rsidRDefault="00000000">
      <w:r>
        <w:rPr>
          <w:noProof/>
        </w:rPr>
        <w:lastRenderedPageBreak/>
        <w:drawing>
          <wp:inline distT="0" distB="0" distL="0" distR="0" wp14:anchorId="28B510E5" wp14:editId="4555D711">
            <wp:extent cx="54864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acf.png"/>
                    <pic:cNvPicPr/>
                  </pic:nvPicPr>
                  <pic:blipFill>
                    <a:blip r:embed="rId8"/>
                    <a:stretch>
                      <a:fillRect/>
                    </a:stretch>
                  </pic:blipFill>
                  <pic:spPr>
                    <a:xfrm>
                      <a:off x="0" y="0"/>
                      <a:ext cx="5486400" cy="1828800"/>
                    </a:xfrm>
                    <a:prstGeom prst="rect">
                      <a:avLst/>
                    </a:prstGeom>
                  </pic:spPr>
                </pic:pic>
              </a:graphicData>
            </a:graphic>
          </wp:inline>
        </w:drawing>
      </w:r>
    </w:p>
    <w:p w14:paraId="0DBD617E" w14:textId="1875CEB4" w:rsidR="00FB676B" w:rsidRPr="00021E6A" w:rsidRDefault="00000000">
      <w:pPr>
        <w:pStyle w:val="Ttulo1"/>
        <w:rPr>
          <w:lang w:val="pt-BR"/>
        </w:rPr>
      </w:pPr>
      <w:bookmarkStart w:id="5" w:name="_Toc230459874"/>
      <w:r w:rsidRPr="00021E6A">
        <w:rPr>
          <w:lang w:val="pt-BR"/>
        </w:rPr>
        <w:t>Comparação com Base Models</w:t>
      </w:r>
      <w:bookmarkEnd w:id="5"/>
    </w:p>
    <w:p w14:paraId="3551D074" w14:textId="77777777" w:rsidR="00FB676B" w:rsidRPr="00021E6A" w:rsidRDefault="00000000">
      <w:pPr>
        <w:rPr>
          <w:lang w:val="pt-BR"/>
        </w:rPr>
      </w:pPr>
      <w:r w:rsidRPr="00021E6A">
        <w:rPr>
          <w:lang w:val="pt-BR"/>
        </w:rPr>
        <w:t xml:space="preserve">Modelos mais simples como Médias Móveis Simples (SMA), Médias Móveis Exponenciais (EMA) e </w:t>
      </w:r>
      <w:proofErr w:type="spellStart"/>
      <w:r w:rsidRPr="00021E6A">
        <w:rPr>
          <w:lang w:val="pt-BR"/>
        </w:rPr>
        <w:t>Naive</w:t>
      </w:r>
      <w:proofErr w:type="spellEnd"/>
      <w:r w:rsidRPr="00021E6A">
        <w:rPr>
          <w:lang w:val="pt-BR"/>
        </w:rPr>
        <w:t xml:space="preserve"> Sazonal foram calculados para servir de base comparativa.</w:t>
      </w:r>
    </w:p>
    <w:p w14:paraId="1EB6B607" w14:textId="77777777" w:rsidR="00FB676B" w:rsidRPr="00021E6A" w:rsidRDefault="00000000">
      <w:pPr>
        <w:rPr>
          <w:lang w:val="pt-BR"/>
        </w:rPr>
      </w:pPr>
      <w:r w:rsidRPr="00021E6A">
        <w:rPr>
          <w:lang w:val="pt-BR"/>
        </w:rPr>
        <w:t xml:space="preserve">A modelagem SARIMA mostrou-se a melhor abordagem do ponto de vista de absorção de ruído estrutural. Enquanto os modelos básicos de Média Móvel se atrasam quando ocorre uma quebra de tráfego para feriado, o SARIMA consegue prever o padrão antecipadamente valendo-se dos seus </w:t>
      </w:r>
      <w:proofErr w:type="spellStart"/>
      <w:r w:rsidRPr="00021E6A">
        <w:rPr>
          <w:lang w:val="pt-BR"/>
        </w:rPr>
        <w:t>lags</w:t>
      </w:r>
      <w:proofErr w:type="spellEnd"/>
      <w:r w:rsidRPr="00021E6A">
        <w:rPr>
          <w:lang w:val="pt-BR"/>
        </w:rPr>
        <w:t xml:space="preserve"> autorregressivos. A Tabela de Erro Absoluto Médio (MAE) ao fim do notebook comprova as métricas de performance técnica do modelo frente aos algoritmos básicos.</w:t>
      </w:r>
    </w:p>
    <w:p w14:paraId="6271F3BF" w14:textId="61F53EC4" w:rsidR="00FB676B" w:rsidRPr="00021E6A" w:rsidRDefault="00000000">
      <w:pPr>
        <w:pStyle w:val="Ttulo1"/>
        <w:rPr>
          <w:lang w:val="pt-BR"/>
        </w:rPr>
      </w:pPr>
      <w:bookmarkStart w:id="6" w:name="_Toc230459875"/>
      <w:r w:rsidRPr="00021E6A">
        <w:rPr>
          <w:lang w:val="pt-BR"/>
        </w:rPr>
        <w:t>Análise dos Resíduos</w:t>
      </w:r>
      <w:bookmarkEnd w:id="6"/>
    </w:p>
    <w:p w14:paraId="48A0D1FC" w14:textId="77777777" w:rsidR="00FB676B" w:rsidRPr="00021E6A" w:rsidRDefault="00000000">
      <w:pPr>
        <w:rPr>
          <w:lang w:val="pt-BR"/>
        </w:rPr>
      </w:pPr>
      <w:r w:rsidRPr="00021E6A">
        <w:rPr>
          <w:lang w:val="pt-BR"/>
        </w:rPr>
        <w:t xml:space="preserve">O diagnóstico visual aponta que os resíduos do modelo oscilam próximos de 0. No entanto, o teste quantitativo de </w:t>
      </w:r>
      <w:proofErr w:type="spellStart"/>
      <w:r w:rsidRPr="00021E6A">
        <w:rPr>
          <w:lang w:val="pt-BR"/>
        </w:rPr>
        <w:t>Ljung</w:t>
      </w:r>
      <w:proofErr w:type="spellEnd"/>
      <w:r w:rsidRPr="00021E6A">
        <w:rPr>
          <w:lang w:val="pt-BR"/>
        </w:rPr>
        <w:t>-Box acusou p-</w:t>
      </w:r>
      <w:proofErr w:type="spellStart"/>
      <w:r w:rsidRPr="00021E6A">
        <w:rPr>
          <w:lang w:val="pt-BR"/>
        </w:rPr>
        <w:t>value</w:t>
      </w:r>
      <w:proofErr w:type="spellEnd"/>
      <w:r w:rsidRPr="00021E6A">
        <w:rPr>
          <w:lang w:val="pt-BR"/>
        </w:rPr>
        <w:t xml:space="preserve"> &lt; 0.05. Isso significa que, perante o rigor acadêmico, o modelo SARIMA linear falhou em extrair absolutamente tudo da série temporal (não sobrou 'ruído branco perfeito').</w:t>
      </w:r>
    </w:p>
    <w:p w14:paraId="5CA48417" w14:textId="77777777" w:rsidR="00FB676B" w:rsidRDefault="00000000">
      <w:r>
        <w:rPr>
          <w:noProof/>
        </w:rPr>
        <w:lastRenderedPageBreak/>
        <w:drawing>
          <wp:inline distT="0" distB="0" distL="0" distR="0" wp14:anchorId="092871A8" wp14:editId="6F9D02A2">
            <wp:extent cx="5486400" cy="32918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esiduos.png"/>
                    <pic:cNvPicPr/>
                  </pic:nvPicPr>
                  <pic:blipFill>
                    <a:blip r:embed="rId9"/>
                    <a:stretch>
                      <a:fillRect/>
                    </a:stretch>
                  </pic:blipFill>
                  <pic:spPr>
                    <a:xfrm>
                      <a:off x="0" y="0"/>
                      <a:ext cx="5486400" cy="3291840"/>
                    </a:xfrm>
                    <a:prstGeom prst="rect">
                      <a:avLst/>
                    </a:prstGeom>
                  </pic:spPr>
                </pic:pic>
              </a:graphicData>
            </a:graphic>
          </wp:inline>
        </w:drawing>
      </w:r>
    </w:p>
    <w:p w14:paraId="2E6C5480" w14:textId="77777777" w:rsidR="00FB676B" w:rsidRPr="00021E6A" w:rsidRDefault="00000000">
      <w:pPr>
        <w:rPr>
          <w:lang w:val="pt-BR"/>
        </w:rPr>
      </w:pPr>
      <w:r w:rsidRPr="00021E6A">
        <w:rPr>
          <w:lang w:val="pt-BR"/>
        </w:rPr>
        <w:t>Do ponto de vista gerencial, este comportamento é perfeitamente esperado. Mudanças de feriados de ano em ano e interrupções climáticas causam sobressaltos não lineares e impossíveis de serem previstos pelo tempo cronológico puro, exigindo colunas exógenas (SARIMAX) que não estão no escopo original deste projeto.</w:t>
      </w:r>
    </w:p>
    <w:p w14:paraId="0CF28CCB" w14:textId="34EF78AC" w:rsidR="00FB676B" w:rsidRPr="00021E6A" w:rsidRDefault="00000000">
      <w:pPr>
        <w:pStyle w:val="Ttulo1"/>
        <w:rPr>
          <w:lang w:val="pt-BR"/>
        </w:rPr>
      </w:pPr>
      <w:bookmarkStart w:id="7" w:name="_Toc230459876"/>
      <w:r w:rsidRPr="00021E6A">
        <w:rPr>
          <w:lang w:val="pt-BR"/>
        </w:rPr>
        <w:t>Rolling Forecast</w:t>
      </w:r>
      <w:bookmarkEnd w:id="7"/>
    </w:p>
    <w:p w14:paraId="500FF680" w14:textId="77777777" w:rsidR="00FB676B" w:rsidRDefault="00000000">
      <w:r w:rsidRPr="00021E6A">
        <w:rPr>
          <w:lang w:val="pt-BR"/>
        </w:rPr>
        <w:t xml:space="preserve">Diferente de um cenário financeiro (onde compramos uma ação estaticamente e prevemos para um ano inteiro), o modelo do tráfego demonstrou ser muito superior com a aplicação de 'Rolling Forecast' (janela de previsão móvel). </w:t>
      </w:r>
      <w:r>
        <w:t xml:space="preserve">O </w:t>
      </w:r>
      <w:proofErr w:type="spellStart"/>
      <w:r>
        <w:t>erro</w:t>
      </w:r>
      <w:proofErr w:type="spellEnd"/>
      <w:r>
        <w:t xml:space="preserve"> </w:t>
      </w:r>
      <w:proofErr w:type="spellStart"/>
      <w:r>
        <w:t>foi</w:t>
      </w:r>
      <w:proofErr w:type="spellEnd"/>
      <w:r>
        <w:t xml:space="preserve"> </w:t>
      </w:r>
      <w:proofErr w:type="spellStart"/>
      <w:r>
        <w:t>bastante</w:t>
      </w:r>
      <w:proofErr w:type="spellEnd"/>
      <w:r>
        <w:t xml:space="preserve"> </w:t>
      </w:r>
      <w:proofErr w:type="spellStart"/>
      <w:r>
        <w:t>reduzido</w:t>
      </w:r>
      <w:proofErr w:type="spellEnd"/>
      <w:r>
        <w:t>.</w:t>
      </w:r>
    </w:p>
    <w:p w14:paraId="0F707388" w14:textId="77777777" w:rsidR="00FB676B" w:rsidRDefault="00000000">
      <w:r>
        <w:rPr>
          <w:noProof/>
        </w:rPr>
        <w:drawing>
          <wp:inline distT="0" distB="0" distL="0" distR="0" wp14:anchorId="757B016D" wp14:editId="0AF2A71D">
            <wp:extent cx="5486400"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forecast.png"/>
                    <pic:cNvPicPr/>
                  </pic:nvPicPr>
                  <pic:blipFill>
                    <a:blip r:embed="rId10"/>
                    <a:stretch>
                      <a:fillRect/>
                    </a:stretch>
                  </pic:blipFill>
                  <pic:spPr>
                    <a:xfrm>
                      <a:off x="0" y="0"/>
                      <a:ext cx="5486400" cy="2194560"/>
                    </a:xfrm>
                    <a:prstGeom prst="rect">
                      <a:avLst/>
                    </a:prstGeom>
                  </pic:spPr>
                </pic:pic>
              </a:graphicData>
            </a:graphic>
          </wp:inline>
        </w:drawing>
      </w:r>
    </w:p>
    <w:p w14:paraId="680CD284" w14:textId="77777777" w:rsidR="00FB676B" w:rsidRPr="00021E6A" w:rsidRDefault="00000000">
      <w:pPr>
        <w:rPr>
          <w:lang w:val="pt-BR"/>
        </w:rPr>
      </w:pPr>
      <w:r w:rsidRPr="00021E6A">
        <w:rPr>
          <w:lang w:val="pt-BR"/>
        </w:rPr>
        <w:t xml:space="preserve">Isso prova a hipótese que o modelo de negócios de gestão de estradas exige sistemas de machine learning reativos. É ineficaz treinar o modelo na base de anos anteriores para </w:t>
      </w:r>
      <w:r w:rsidRPr="00021E6A">
        <w:rPr>
          <w:lang w:val="pt-BR"/>
        </w:rPr>
        <w:lastRenderedPageBreak/>
        <w:t>tentar prever cada hora da semana inteira sem retroalimentação. Absorver o trânsito medido 'ontem' para prever o trânsito de 'hoje' é o verdadeiro ganho.</w:t>
      </w:r>
    </w:p>
    <w:p w14:paraId="4EF4EEF0" w14:textId="2EDB7A4C" w:rsidR="00FB676B" w:rsidRPr="00021E6A" w:rsidRDefault="00000000">
      <w:pPr>
        <w:pStyle w:val="Ttulo1"/>
        <w:rPr>
          <w:lang w:val="pt-BR"/>
        </w:rPr>
      </w:pPr>
      <w:bookmarkStart w:id="8" w:name="_Toc230459877"/>
      <w:r w:rsidRPr="00021E6A">
        <w:rPr>
          <w:lang w:val="pt-BR"/>
        </w:rPr>
        <w:t>Conclusão Gerencial</w:t>
      </w:r>
      <w:bookmarkEnd w:id="8"/>
    </w:p>
    <w:p w14:paraId="257F56FD" w14:textId="77777777" w:rsidR="00FB676B" w:rsidRPr="00021E6A" w:rsidRDefault="00000000">
      <w:pPr>
        <w:rPr>
          <w:lang w:val="pt-BR"/>
        </w:rPr>
      </w:pPr>
      <w:r w:rsidRPr="00021E6A">
        <w:rPr>
          <w:lang w:val="pt-BR"/>
        </w:rPr>
        <w:t xml:space="preserve">A aplicação prática de </w:t>
      </w:r>
      <w:proofErr w:type="spellStart"/>
      <w:r w:rsidRPr="00021E6A">
        <w:rPr>
          <w:lang w:val="pt-BR"/>
        </w:rPr>
        <w:t>forecasting</w:t>
      </w:r>
      <w:proofErr w:type="spellEnd"/>
      <w:r w:rsidRPr="00021E6A">
        <w:rPr>
          <w:lang w:val="pt-BR"/>
        </w:rPr>
        <w:t xml:space="preserve"> para dados logísticos de alta rotatividade exige cuidado e dinamismo. O modelo SARIMA com m=7 capturou os fluxos sistêmicos de tráfego de rotina dos cidadãos, porém deixou resquícios exógenos para trás.</w:t>
      </w:r>
    </w:p>
    <w:p w14:paraId="2138EDAC" w14:textId="77777777" w:rsidR="00FB676B" w:rsidRPr="00021E6A" w:rsidRDefault="00000000">
      <w:pPr>
        <w:rPr>
          <w:lang w:val="pt-BR"/>
        </w:rPr>
      </w:pPr>
      <w:r w:rsidRPr="00021E6A">
        <w:rPr>
          <w:lang w:val="pt-BR"/>
        </w:rPr>
        <w:t>Recomenda-se a alocação deste modelo na rodovia, em nuvem com atualização contínua em formato Rolling Forecast, visando garantir respostas rápidas ao gestor para prever horários de pico ou evitar obras nos horários previstos de grande estrangulamento da malha viária.</w:t>
      </w:r>
    </w:p>
    <w:sectPr w:rsidR="00FB676B" w:rsidRPr="00021E6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812214249">
    <w:abstractNumId w:val="8"/>
  </w:num>
  <w:num w:numId="2" w16cid:durableId="591401203">
    <w:abstractNumId w:val="6"/>
  </w:num>
  <w:num w:numId="3" w16cid:durableId="1227301624">
    <w:abstractNumId w:val="5"/>
  </w:num>
  <w:num w:numId="4" w16cid:durableId="208344958">
    <w:abstractNumId w:val="4"/>
  </w:num>
  <w:num w:numId="5" w16cid:durableId="1136869448">
    <w:abstractNumId w:val="7"/>
  </w:num>
  <w:num w:numId="6" w16cid:durableId="326396777">
    <w:abstractNumId w:val="3"/>
  </w:num>
  <w:num w:numId="7" w16cid:durableId="1177965246">
    <w:abstractNumId w:val="2"/>
  </w:num>
  <w:num w:numId="8" w16cid:durableId="922570205">
    <w:abstractNumId w:val="1"/>
  </w:num>
  <w:num w:numId="9" w16cid:durableId="230776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E6A"/>
    <w:rsid w:val="00034616"/>
    <w:rsid w:val="00050A3B"/>
    <w:rsid w:val="00052C7F"/>
    <w:rsid w:val="0006063C"/>
    <w:rsid w:val="0015074B"/>
    <w:rsid w:val="001931EA"/>
    <w:rsid w:val="0029639D"/>
    <w:rsid w:val="00326F90"/>
    <w:rsid w:val="004E78BE"/>
    <w:rsid w:val="005D2620"/>
    <w:rsid w:val="006E0ECE"/>
    <w:rsid w:val="00756ED9"/>
    <w:rsid w:val="00843BC5"/>
    <w:rsid w:val="00886D8E"/>
    <w:rsid w:val="00901058"/>
    <w:rsid w:val="009A735D"/>
    <w:rsid w:val="00AA1D8D"/>
    <w:rsid w:val="00AE49B6"/>
    <w:rsid w:val="00B47730"/>
    <w:rsid w:val="00C248B9"/>
    <w:rsid w:val="00CB0664"/>
    <w:rsid w:val="00FB67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1C980E-7257-4F32-A5B0-CDB5C12E6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052C7F"/>
    <w:pPr>
      <w:spacing w:after="100"/>
    </w:pPr>
  </w:style>
  <w:style w:type="character" w:styleId="Hyperlink">
    <w:name w:val="Hyperlink"/>
    <w:basedOn w:val="Fontepargpadro"/>
    <w:uiPriority w:val="99"/>
    <w:unhideWhenUsed/>
    <w:rsid w:val="00052C7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1455</Words>
  <Characters>7860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Theo Correia Martins</cp:lastModifiedBy>
  <cp:revision>13</cp:revision>
  <dcterms:created xsi:type="dcterms:W3CDTF">2013-12-23T23:15:00Z</dcterms:created>
  <dcterms:modified xsi:type="dcterms:W3CDTF">2026-05-24T00:19:00Z</dcterms:modified>
  <cp:category/>
</cp:coreProperties>
</file>