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D2FE2" w14:textId="77777777" w:rsidR="00FA6753" w:rsidRDefault="00FA6753" w:rsidP="00FA6753">
      <w:pPr>
        <w:pStyle w:val="Ttulo1"/>
        <w:shd w:val="clear" w:color="auto" w:fill="FFFFFF"/>
        <w:spacing w:before="0" w:beforeAutospacing="0" w:after="0" w:afterAutospacing="0" w:line="432" w:lineRule="atLeast"/>
        <w:rPr>
          <w:rFonts w:ascii="Montserrat" w:hAnsi="Montserrat"/>
          <w:color w:val="121212"/>
          <w:sz w:val="52"/>
          <w:szCs w:val="52"/>
        </w:rPr>
      </w:pPr>
      <w:r>
        <w:rPr>
          <w:rFonts w:ascii="Montserrat" w:hAnsi="Montserrat"/>
          <w:color w:val="121212"/>
          <w:sz w:val="52"/>
          <w:szCs w:val="52"/>
        </w:rPr>
        <w:t>Histologia e Embriologia</w:t>
      </w:r>
    </w:p>
    <w:p w14:paraId="3A02CB04" w14:textId="77777777" w:rsidR="00FA6753" w:rsidRPr="002C7434" w:rsidRDefault="00FA6753" w:rsidP="00FA6753">
      <w:pPr>
        <w:shd w:val="clear" w:color="auto" w:fill="FFFFFF"/>
        <w:spacing w:before="330" w:after="33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</w:pPr>
      <w:r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  <w:t xml:space="preserve">Tema 1 </w:t>
      </w:r>
      <w:proofErr w:type="gramStart"/>
      <w:r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  <w:t>-  Introdução</w:t>
      </w:r>
      <w:proofErr w:type="gramEnd"/>
      <w:r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  <w:t xml:space="preserve"> ao Estudo da </w:t>
      </w:r>
      <w:r w:rsidRPr="002C7434">
        <w:rPr>
          <w:rFonts w:ascii="Times New Roman" w:eastAsia="Times New Roman" w:hAnsi="Times New Roman" w:cs="Times New Roman"/>
          <w:b/>
          <w:bCs/>
          <w:caps/>
          <w:spacing w:val="5"/>
          <w:kern w:val="36"/>
          <w:sz w:val="48"/>
          <w:szCs w:val="48"/>
          <w:lang w:eastAsia="pt-BR"/>
        </w:rPr>
        <w:t>Morfologia e Embriologia</w:t>
      </w:r>
    </w:p>
    <w:p w14:paraId="4CAAF06C" w14:textId="77777777" w:rsidR="00775F20" w:rsidRPr="002C7434" w:rsidRDefault="00775F20" w:rsidP="00775F20">
      <w:pPr>
        <w:pStyle w:val="Ttulo1"/>
        <w:spacing w:before="330" w:beforeAutospacing="0" w:after="330" w:afterAutospacing="0"/>
        <w:rPr>
          <w:caps/>
          <w:spacing w:val="5"/>
        </w:rPr>
      </w:pPr>
      <w:r w:rsidRPr="002C7434">
        <w:rPr>
          <w:caps/>
          <w:spacing w:val="5"/>
        </w:rPr>
        <w:t>MÓDULO 3</w:t>
      </w:r>
    </w:p>
    <w:p w14:paraId="54D639BF" w14:textId="77777777" w:rsidR="00775F20" w:rsidRPr="002C7434" w:rsidRDefault="00000000" w:rsidP="00775F20">
      <w:pPr>
        <w:rPr>
          <w:rFonts w:ascii="Lato" w:hAnsi="Lato"/>
        </w:rPr>
      </w:pPr>
      <w:r>
        <w:rPr>
          <w:rFonts w:ascii="Lato" w:hAnsi="Lato"/>
        </w:rPr>
        <w:pict w14:anchorId="1F9B4B08">
          <v:rect id="_x0000_i1025" style="width:0;height:0" o:hralign="center" o:hrstd="t" o:hr="t" fillcolor="#a0a0a0" stroked="f"/>
        </w:pict>
      </w:r>
    </w:p>
    <w:p w14:paraId="39723E69" w14:textId="77777777" w:rsidR="00775F20" w:rsidRDefault="00775F20" w:rsidP="00775F20">
      <w:pPr>
        <w:pStyle w:val="textprimarylight"/>
        <w:spacing w:before="0" w:beforeAutospacing="0" w:after="0" w:afterAutospacing="0"/>
        <w:rPr>
          <w:rFonts w:ascii="Roboto" w:hAnsi="Roboto"/>
          <w:color w:val="212529"/>
          <w:sz w:val="29"/>
          <w:szCs w:val="29"/>
        </w:rPr>
      </w:pPr>
      <w:r>
        <w:rPr>
          <w:rStyle w:val="Forte"/>
          <w:rFonts w:ascii="Roboto" w:hAnsi="Roboto"/>
          <w:color w:val="212529"/>
          <w:sz w:val="29"/>
          <w:szCs w:val="29"/>
        </w:rPr>
        <w:t>Discutir os principais eventos do desenvolvimento embrionário e a sua importância</w:t>
      </w:r>
    </w:p>
    <w:p w14:paraId="6ED11CCE" w14:textId="77777777" w:rsidR="00775F20" w:rsidRDefault="00775F20" w:rsidP="00775F20">
      <w:pPr>
        <w:pStyle w:val="Ttulo1"/>
        <w:shd w:val="clear" w:color="auto" w:fill="FFFFFF"/>
        <w:spacing w:before="330" w:beforeAutospacing="0" w:after="330" w:afterAutospacing="0" w:line="264" w:lineRule="atLeast"/>
        <w:rPr>
          <w:caps/>
          <w:color w:val="444444"/>
          <w:spacing w:val="5"/>
        </w:rPr>
      </w:pPr>
      <w:r>
        <w:rPr>
          <w:caps/>
          <w:color w:val="444444"/>
          <w:spacing w:val="5"/>
        </w:rPr>
        <w:t>PRIMEIRA SEMANA DO DESENVOLVIMENTO EMBRIONÁRIO</w:t>
      </w:r>
    </w:p>
    <w:p w14:paraId="674B02CB" w14:textId="77777777" w:rsidR="00775F20" w:rsidRDefault="00775F20" w:rsidP="00775F20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Uma vez que temos células germinativas viáveis após os processos de gametogênese masculina, formando os espermatozoides, e gametogênese feminina, formando os ovócitos, o próximo evento do processo de embriogênese é a </w:t>
      </w:r>
      <w:r>
        <w:rPr>
          <w:rStyle w:val="Forte"/>
          <w:rFonts w:ascii="Roboto" w:hAnsi="Roboto"/>
          <w:color w:val="212529"/>
          <w:sz w:val="29"/>
          <w:szCs w:val="29"/>
        </w:rPr>
        <w:t>fertilização</w:t>
      </w:r>
      <w:r>
        <w:rPr>
          <w:rFonts w:ascii="Roboto" w:hAnsi="Roboto"/>
          <w:color w:val="212529"/>
          <w:sz w:val="29"/>
          <w:szCs w:val="29"/>
        </w:rPr>
        <w:t>, que consiste no encontro entre os gametas para iniciar o desenvolvimento de um novo ser.</w:t>
      </w:r>
    </w:p>
    <w:p w14:paraId="43B71E9B" w14:textId="4ABFAA09" w:rsidR="00775F20" w:rsidRDefault="00775F20" w:rsidP="00775F20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239A2409" wp14:editId="504A3AD4">
            <wp:extent cx="4335780" cy="2727325"/>
            <wp:effectExtent l="0" t="0" r="7620" b="0"/>
            <wp:docPr id="14" name="Imagem 14" descr="Uma imagem contendo animal, mesa, colorido, voa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animal, mesa, colorido, voa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F99F" w14:textId="77777777" w:rsidR="00775F20" w:rsidRDefault="00775F20" w:rsidP="00775F20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Foi descrito </w:t>
      </w:r>
      <w:hyperlink r:id="rId5" w:history="1">
        <w:r>
          <w:rPr>
            <w:rStyle w:val="nfase"/>
            <w:rFonts w:ascii="Roboto" w:hAnsi="Roboto"/>
            <w:b/>
            <w:bCs/>
            <w:color w:val="0000FF"/>
            <w:sz w:val="29"/>
            <w:szCs w:val="29"/>
            <w:u w:val="single"/>
          </w:rPr>
          <w:t>in vitro</w:t>
        </w:r>
      </w:hyperlink>
      <w:r>
        <w:rPr>
          <w:rFonts w:ascii="Roboto" w:hAnsi="Roboto"/>
          <w:color w:val="212529"/>
          <w:sz w:val="29"/>
          <w:szCs w:val="29"/>
        </w:rPr>
        <w:t> que os folículos ovulados possuem </w:t>
      </w:r>
      <w:r>
        <w:rPr>
          <w:rStyle w:val="Forte"/>
          <w:rFonts w:ascii="Roboto" w:hAnsi="Roboto"/>
          <w:color w:val="212529"/>
          <w:sz w:val="29"/>
          <w:szCs w:val="29"/>
        </w:rPr>
        <w:t xml:space="preserve">fatores 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quimiotróficos</w:t>
      </w:r>
      <w:proofErr w:type="spellEnd"/>
      <w:r>
        <w:rPr>
          <w:rFonts w:ascii="Roboto" w:hAnsi="Roboto"/>
          <w:color w:val="212529"/>
          <w:sz w:val="29"/>
          <w:szCs w:val="29"/>
        </w:rPr>
        <w:t> capazes de atrair apenas os </w:t>
      </w:r>
      <w:r>
        <w:rPr>
          <w:rStyle w:val="Forte"/>
          <w:rFonts w:ascii="Roboto" w:hAnsi="Roboto"/>
          <w:color w:val="212529"/>
          <w:sz w:val="29"/>
          <w:szCs w:val="29"/>
        </w:rPr>
        <w:t>espermatozoides capacitados</w:t>
      </w:r>
      <w:r>
        <w:rPr>
          <w:rFonts w:ascii="Roboto" w:hAnsi="Roboto"/>
          <w:color w:val="212529"/>
          <w:sz w:val="29"/>
          <w:szCs w:val="29"/>
        </w:rPr>
        <w:t>. A interação entre o espermatozoide e o ovócito, quando ambos se encontram, é mediada por moléculas de superfície </w:t>
      </w:r>
      <w:r>
        <w:rPr>
          <w:rStyle w:val="Forte"/>
          <w:rFonts w:ascii="Roboto" w:hAnsi="Roboto"/>
          <w:color w:val="212529"/>
          <w:sz w:val="29"/>
          <w:szCs w:val="29"/>
        </w:rPr>
        <w:t>específicas da espécie humana</w:t>
      </w:r>
      <w:r>
        <w:rPr>
          <w:rFonts w:ascii="Roboto" w:hAnsi="Roboto"/>
          <w:color w:val="212529"/>
          <w:sz w:val="29"/>
          <w:szCs w:val="29"/>
        </w:rPr>
        <w:t>, ocorrendo a interação entre a </w:t>
      </w:r>
      <w:r>
        <w:rPr>
          <w:rStyle w:val="Forte"/>
          <w:rFonts w:ascii="Roboto" w:hAnsi="Roboto"/>
          <w:color w:val="212529"/>
          <w:sz w:val="29"/>
          <w:szCs w:val="29"/>
        </w:rPr>
        <w:t>glicoproteína ZP3</w:t>
      </w:r>
      <w:r>
        <w:rPr>
          <w:rFonts w:ascii="Roboto" w:hAnsi="Roboto"/>
          <w:color w:val="212529"/>
          <w:sz w:val="29"/>
          <w:szCs w:val="29"/>
        </w:rPr>
        <w:t>, componente de uma capa de glicoproteínas que envolve o ovócito, e a </w:t>
      </w:r>
      <w:r>
        <w:rPr>
          <w:rStyle w:val="Forte"/>
          <w:rFonts w:ascii="Roboto" w:hAnsi="Roboto"/>
          <w:color w:val="212529"/>
          <w:sz w:val="29"/>
          <w:szCs w:val="29"/>
        </w:rPr>
        <w:t>zona pelúcida</w:t>
      </w:r>
      <w:r>
        <w:rPr>
          <w:rFonts w:ascii="Roboto" w:hAnsi="Roboto"/>
          <w:color w:val="212529"/>
          <w:sz w:val="29"/>
          <w:szCs w:val="29"/>
        </w:rPr>
        <w:t>, com o </w:t>
      </w:r>
      <w:r>
        <w:rPr>
          <w:rStyle w:val="Forte"/>
          <w:rFonts w:ascii="Roboto" w:hAnsi="Roboto"/>
          <w:color w:val="212529"/>
          <w:sz w:val="29"/>
          <w:szCs w:val="29"/>
        </w:rPr>
        <w:t>receptor SED1</w:t>
      </w:r>
      <w:r>
        <w:rPr>
          <w:rFonts w:ascii="Roboto" w:hAnsi="Roboto"/>
          <w:color w:val="212529"/>
          <w:sz w:val="29"/>
          <w:szCs w:val="29"/>
        </w:rPr>
        <w:t> dos espermatozoides.</w:t>
      </w:r>
    </w:p>
    <w:p w14:paraId="0FFE3663" w14:textId="77777777" w:rsidR="00775F20" w:rsidRDefault="00775F20" w:rsidP="00775F20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lastRenderedPageBreak/>
        <w:t>Após o encontro dos gametas, há a fusão das membranas do espermatozoide e do ovócito, desencadeando eventos importantes. Há a liberação de </w:t>
      </w:r>
      <w:r>
        <w:rPr>
          <w:rStyle w:val="Forte"/>
          <w:rFonts w:ascii="Roboto" w:hAnsi="Roboto"/>
          <w:color w:val="212529"/>
          <w:sz w:val="29"/>
          <w:szCs w:val="29"/>
        </w:rPr>
        <w:t>grânulos corticais</w:t>
      </w:r>
      <w:r>
        <w:rPr>
          <w:rFonts w:ascii="Roboto" w:hAnsi="Roboto"/>
          <w:color w:val="212529"/>
          <w:sz w:val="29"/>
          <w:szCs w:val="29"/>
        </w:rPr>
        <w:t> localizados abaixo da membrana do ovócito. Esses mecanismos provocam </w:t>
      </w:r>
      <w:r>
        <w:rPr>
          <w:rStyle w:val="Forte"/>
          <w:rFonts w:ascii="Roboto" w:hAnsi="Roboto"/>
          <w:color w:val="212529"/>
          <w:sz w:val="29"/>
          <w:szCs w:val="29"/>
        </w:rPr>
        <w:t>alterações nas moléculas receptoras dos espermatozoides</w:t>
      </w:r>
      <w:r>
        <w:rPr>
          <w:rFonts w:ascii="Roboto" w:hAnsi="Roboto"/>
          <w:color w:val="212529"/>
          <w:sz w:val="29"/>
          <w:szCs w:val="29"/>
        </w:rPr>
        <w:t> e impedem que mais de um espermatozoide fecunde o ovócito (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poliespermia</w:t>
      </w:r>
      <w:proofErr w:type="spellEnd"/>
      <w:r>
        <w:rPr>
          <w:rFonts w:ascii="Roboto" w:hAnsi="Roboto"/>
          <w:color w:val="212529"/>
          <w:sz w:val="29"/>
          <w:szCs w:val="29"/>
        </w:rPr>
        <w:t>).</w:t>
      </w:r>
    </w:p>
    <w:p w14:paraId="26791D7A" w14:textId="74075D5A" w:rsidR="00775F20" w:rsidRDefault="00775F20" w:rsidP="00775F20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6B653499" wp14:editId="0D93A400">
            <wp:extent cx="5400040" cy="3221990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color w:val="212529"/>
        </w:rPr>
        <w:t>Fecundação.</w:t>
      </w:r>
    </w:p>
    <w:p w14:paraId="0F6C9CED" w14:textId="77777777" w:rsidR="00775F20" w:rsidRDefault="00775F20" w:rsidP="00775F20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No período de 24 horas após a formação do zigoto pelo processo de fecundação, tem início uma série de divisões mitóticas que </w:t>
      </w:r>
      <w:r>
        <w:rPr>
          <w:rStyle w:val="Forte"/>
          <w:rFonts w:ascii="Roboto" w:hAnsi="Roboto"/>
          <w:color w:val="212529"/>
          <w:sz w:val="29"/>
          <w:szCs w:val="29"/>
        </w:rPr>
        <w:t>aumentam o número de células</w:t>
      </w:r>
      <w:r>
        <w:rPr>
          <w:rFonts w:ascii="Roboto" w:hAnsi="Roboto"/>
          <w:color w:val="212529"/>
          <w:sz w:val="29"/>
          <w:szCs w:val="29"/>
        </w:rPr>
        <w:t> do </w:t>
      </w:r>
      <w:r>
        <w:rPr>
          <w:rStyle w:val="nfase"/>
          <w:rFonts w:ascii="Roboto" w:hAnsi="Roboto"/>
          <w:color w:val="212529"/>
          <w:sz w:val="29"/>
          <w:szCs w:val="29"/>
        </w:rPr>
        <w:t>concepto</w:t>
      </w:r>
      <w:r>
        <w:rPr>
          <w:rFonts w:ascii="Roboto" w:hAnsi="Roboto"/>
          <w:color w:val="212529"/>
          <w:sz w:val="29"/>
          <w:szCs w:val="29"/>
        </w:rPr>
        <w:t> (“aquele que foi concebido”), </w:t>
      </w:r>
      <w:r>
        <w:rPr>
          <w:rStyle w:val="Forte"/>
          <w:rFonts w:ascii="Roboto" w:hAnsi="Roboto"/>
          <w:color w:val="212529"/>
          <w:sz w:val="29"/>
          <w:szCs w:val="29"/>
        </w:rPr>
        <w:t>mas não o seu tamanho</w:t>
      </w:r>
      <w:r>
        <w:rPr>
          <w:rFonts w:ascii="Roboto" w:hAnsi="Roboto"/>
          <w:color w:val="212529"/>
          <w:sz w:val="29"/>
          <w:szCs w:val="29"/>
        </w:rPr>
        <w:t>. Esse processo é conhecido como </w:t>
      </w:r>
      <w:r>
        <w:rPr>
          <w:rStyle w:val="Forte"/>
          <w:rFonts w:ascii="Roboto" w:hAnsi="Roboto"/>
          <w:color w:val="212529"/>
          <w:sz w:val="29"/>
          <w:szCs w:val="29"/>
        </w:rPr>
        <w:t>clivagem</w:t>
      </w:r>
      <w:r>
        <w:rPr>
          <w:rFonts w:ascii="Roboto" w:hAnsi="Roboto"/>
          <w:color w:val="212529"/>
          <w:sz w:val="29"/>
          <w:szCs w:val="29"/>
        </w:rPr>
        <w:t>. As células-filhas formadas são denominadas </w:t>
      </w:r>
      <w:hyperlink r:id="rId7" w:history="1">
        <w:r>
          <w:rPr>
            <w:rStyle w:val="Forte"/>
            <w:rFonts w:ascii="Roboto" w:hAnsi="Roboto"/>
            <w:color w:val="0000FF"/>
            <w:sz w:val="29"/>
            <w:szCs w:val="29"/>
            <w:u w:val="single"/>
          </w:rPr>
          <w:t>blastômeros</w:t>
        </w:r>
      </w:hyperlink>
      <w:r>
        <w:rPr>
          <w:rFonts w:ascii="Roboto" w:hAnsi="Roboto"/>
          <w:color w:val="212529"/>
          <w:sz w:val="29"/>
          <w:szCs w:val="29"/>
        </w:rPr>
        <w:t>.</w:t>
      </w:r>
    </w:p>
    <w:p w14:paraId="54CCEE23" w14:textId="77777777" w:rsidR="00775F20" w:rsidRDefault="00775F20" w:rsidP="00775F20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Style w:val="pl-2"/>
          <w:rFonts w:ascii="Lato" w:hAnsi="Lato"/>
          <w:color w:val="212529"/>
        </w:rPr>
        <w:t>Clique nas setas para ver o conteúdo.</w:t>
      </w:r>
    </w:p>
    <w:p w14:paraId="54D89DD7" w14:textId="60A9D872" w:rsidR="00775F20" w:rsidRDefault="00775F20" w:rsidP="00775F20">
      <w:pPr>
        <w:shd w:val="clear" w:color="auto" w:fill="FFFFFF"/>
        <w:rPr>
          <w:rFonts w:ascii="Lato" w:hAnsi="Lato"/>
          <w:color w:val="212529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249FCECA" wp14:editId="6211D1C8">
            <wp:extent cx="5400040" cy="1252220"/>
            <wp:effectExtent l="0" t="0" r="0" b="508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14E1" w14:textId="3816F647" w:rsidR="00775F20" w:rsidRDefault="00775F20" w:rsidP="00775F20">
      <w:pPr>
        <w:shd w:val="clear" w:color="auto" w:fill="FFFFFF"/>
        <w:rPr>
          <w:rFonts w:ascii="Lato" w:hAnsi="Lato"/>
          <w:color w:val="212529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21CCE2F1" wp14:editId="0D3EAA46">
            <wp:extent cx="5400040" cy="1252220"/>
            <wp:effectExtent l="0" t="0" r="0" b="5080"/>
            <wp:docPr id="11" name="Imagem 1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B20F" w14:textId="22111589" w:rsidR="00775F20" w:rsidRDefault="00775F20" w:rsidP="00775F20">
      <w:pPr>
        <w:shd w:val="clear" w:color="auto" w:fill="FFFFFF"/>
        <w:rPr>
          <w:rFonts w:ascii="Lato" w:hAnsi="Lato"/>
          <w:color w:val="212529"/>
        </w:rPr>
      </w:pPr>
      <w:r>
        <w:rPr>
          <w:rFonts w:ascii="Lato" w:hAnsi="Lato"/>
          <w:noProof/>
          <w:color w:val="212529"/>
        </w:rPr>
        <w:lastRenderedPageBreak/>
        <w:drawing>
          <wp:inline distT="0" distB="0" distL="0" distR="0" wp14:anchorId="4C2AFCEF" wp14:editId="70199FB7">
            <wp:extent cx="5400040" cy="1252220"/>
            <wp:effectExtent l="0" t="0" r="0" b="508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DDBC" w14:textId="292306F4" w:rsidR="00775F20" w:rsidRDefault="00775F20" w:rsidP="00775F20">
      <w:pPr>
        <w:shd w:val="clear" w:color="auto" w:fill="FFFFFF"/>
        <w:rPr>
          <w:rFonts w:ascii="Lato" w:hAnsi="Lato"/>
          <w:color w:val="212529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28363E4F" wp14:editId="4755296D">
            <wp:extent cx="5400040" cy="1252220"/>
            <wp:effectExtent l="0" t="0" r="0" b="5080"/>
            <wp:docPr id="9" name="Imagem 9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71E7" w14:textId="77777777" w:rsidR="00775F20" w:rsidRDefault="00775F20" w:rsidP="00775F20">
      <w:pPr>
        <w:shd w:val="clear" w:color="auto" w:fill="FFFFFF"/>
        <w:rPr>
          <w:rFonts w:ascii="Lato" w:hAnsi="Lato"/>
          <w:color w:val="212529"/>
        </w:rPr>
      </w:pPr>
      <w:r>
        <w:rPr>
          <w:rFonts w:ascii="Lato" w:hAnsi="Lato"/>
          <w:color w:val="212529"/>
        </w:rPr>
        <w:t>Eventos da fertilização humana.</w:t>
      </w:r>
    </w:p>
    <w:p w14:paraId="16898775" w14:textId="77777777" w:rsidR="00775F20" w:rsidRDefault="00775F20" w:rsidP="00775F20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A primeira divisão produz uma massa de duas células, a segunda, que ocorre cerca de 40 horas após a fertilização, gera quatro células filhas. Após quatro dias (96 horas), o embrião atinge o estado com 16 a 32 células, conhecido como </w:t>
      </w:r>
      <w:r>
        <w:rPr>
          <w:rStyle w:val="Forte"/>
          <w:rFonts w:ascii="Roboto" w:hAnsi="Roboto"/>
          <w:color w:val="212529"/>
          <w:sz w:val="29"/>
          <w:szCs w:val="29"/>
        </w:rPr>
        <w:t>mórula</w:t>
      </w:r>
      <w:r>
        <w:rPr>
          <w:rFonts w:ascii="Roboto" w:hAnsi="Roboto"/>
          <w:color w:val="212529"/>
          <w:sz w:val="29"/>
          <w:szCs w:val="29"/>
        </w:rPr>
        <w:t>, cujo nome deriva do latim </w:t>
      </w:r>
      <w:proofErr w:type="spellStart"/>
      <w:r>
        <w:rPr>
          <w:rStyle w:val="nfase"/>
          <w:rFonts w:ascii="Roboto" w:hAnsi="Roboto"/>
          <w:color w:val="212529"/>
          <w:sz w:val="29"/>
          <w:szCs w:val="29"/>
        </w:rPr>
        <w:t>morum</w:t>
      </w:r>
      <w:proofErr w:type="spellEnd"/>
      <w:r>
        <w:rPr>
          <w:rFonts w:ascii="Roboto" w:hAnsi="Roboto"/>
          <w:color w:val="212529"/>
          <w:sz w:val="29"/>
          <w:szCs w:val="29"/>
        </w:rPr>
        <w:t>, que significa </w:t>
      </w:r>
      <w:r>
        <w:rPr>
          <w:rStyle w:val="Forte"/>
          <w:rFonts w:ascii="Roboto" w:hAnsi="Roboto"/>
          <w:color w:val="212529"/>
          <w:sz w:val="29"/>
          <w:szCs w:val="29"/>
        </w:rPr>
        <w:t>amora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351E537E" w14:textId="77777777" w:rsidR="00775F20" w:rsidRDefault="00775F20" w:rsidP="00775F20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Após a clivagem, a mórula dará origem ao embrião e à placenta, e suas estruturas associadas. As células seguem, então, caminhos de diferenciação distintos, os </w:t>
      </w:r>
      <w:r>
        <w:rPr>
          <w:rStyle w:val="Forte"/>
          <w:rFonts w:ascii="Roboto" w:hAnsi="Roboto"/>
          <w:color w:val="212529"/>
          <w:sz w:val="29"/>
          <w:szCs w:val="29"/>
        </w:rPr>
        <w:t>blastômeros</w:t>
      </w:r>
      <w:r>
        <w:rPr>
          <w:rFonts w:ascii="Roboto" w:hAnsi="Roboto"/>
          <w:color w:val="212529"/>
          <w:sz w:val="29"/>
          <w:szCs w:val="29"/>
        </w:rPr>
        <w:t>, que antes possuíam morfologia arredondada e fraca adesão, começam a se achatar, formando polos internos e externos, e facilitando a maior aderência e contato com os blastômeros adjacentes. Esse processo de reorganização morfológica e do citoesqueleto dos blastômeros é conhecido como </w:t>
      </w:r>
      <w:r>
        <w:rPr>
          <w:rStyle w:val="Forte"/>
          <w:rFonts w:ascii="Roboto" w:hAnsi="Roboto"/>
          <w:color w:val="212529"/>
          <w:sz w:val="29"/>
          <w:szCs w:val="29"/>
        </w:rPr>
        <w:t>compactação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6775E742" w14:textId="77777777" w:rsidR="00775F20" w:rsidRDefault="00775F20" w:rsidP="00775F20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Após a compactação, os blastômeros que migram para a região interna da mórula darão origem à </w:t>
      </w:r>
      <w:r>
        <w:rPr>
          <w:rStyle w:val="Forte"/>
          <w:rFonts w:ascii="Roboto" w:hAnsi="Roboto"/>
          <w:color w:val="212529"/>
          <w:sz w:val="29"/>
          <w:szCs w:val="29"/>
        </w:rPr>
        <w:t xml:space="preserve">massa celular interna ou 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embrioblasto</w:t>
      </w:r>
      <w:proofErr w:type="spellEnd"/>
      <w:r>
        <w:rPr>
          <w:rFonts w:ascii="Roboto" w:hAnsi="Roboto"/>
          <w:color w:val="212529"/>
          <w:sz w:val="29"/>
          <w:szCs w:val="29"/>
        </w:rPr>
        <w:t>, enquanto os blastômeros darão origem ao </w:t>
      </w:r>
      <w:r>
        <w:rPr>
          <w:rStyle w:val="Forte"/>
          <w:rFonts w:ascii="Roboto" w:hAnsi="Roboto"/>
          <w:color w:val="212529"/>
          <w:sz w:val="29"/>
          <w:szCs w:val="29"/>
        </w:rPr>
        <w:t>trofoblasto</w:t>
      </w:r>
      <w:r>
        <w:rPr>
          <w:rFonts w:ascii="Roboto" w:hAnsi="Roboto"/>
          <w:color w:val="212529"/>
          <w:sz w:val="29"/>
          <w:szCs w:val="29"/>
        </w:rPr>
        <w:t xml:space="preserve">. O </w:t>
      </w:r>
      <w:proofErr w:type="spellStart"/>
      <w:r>
        <w:rPr>
          <w:rFonts w:ascii="Roboto" w:hAnsi="Roboto"/>
          <w:color w:val="212529"/>
          <w:sz w:val="29"/>
          <w:szCs w:val="29"/>
        </w:rPr>
        <w:t>embrioblasto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se desenvolve em </w:t>
      </w:r>
      <w:r>
        <w:rPr>
          <w:rStyle w:val="Forte"/>
          <w:rFonts w:ascii="Roboto" w:hAnsi="Roboto"/>
          <w:color w:val="212529"/>
          <w:sz w:val="29"/>
          <w:szCs w:val="29"/>
        </w:rPr>
        <w:t>embrião</w:t>
      </w:r>
      <w:r>
        <w:rPr>
          <w:rFonts w:ascii="Roboto" w:hAnsi="Roboto"/>
          <w:color w:val="212529"/>
          <w:sz w:val="29"/>
          <w:szCs w:val="29"/>
        </w:rPr>
        <w:t> e o trofoblasto, nos tecidos anexos responsáveis pela sua nutrição, sendo o componente primário da </w:t>
      </w:r>
      <w:r>
        <w:rPr>
          <w:rStyle w:val="Forte"/>
          <w:rFonts w:ascii="Roboto" w:hAnsi="Roboto"/>
          <w:color w:val="212529"/>
          <w:sz w:val="29"/>
          <w:szCs w:val="29"/>
        </w:rPr>
        <w:t>placenta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3135AAB1" w14:textId="77777777" w:rsidR="00775F20" w:rsidRDefault="00775F20" w:rsidP="00775F20">
      <w:pPr>
        <w:shd w:val="clear" w:color="auto" w:fill="FFFFFF"/>
        <w:rPr>
          <w:rFonts w:ascii="Lato" w:hAnsi="Lato"/>
          <w:color w:val="212529"/>
          <w:sz w:val="24"/>
          <w:szCs w:val="24"/>
        </w:rPr>
      </w:pPr>
      <w:proofErr w:type="spellStart"/>
      <w:r>
        <w:rPr>
          <w:rStyle w:val="material-icons"/>
          <w:rFonts w:ascii="Material Icons" w:hAnsi="Material Icons"/>
          <w:color w:val="212529"/>
          <w:sz w:val="36"/>
          <w:szCs w:val="36"/>
        </w:rPr>
        <w:t>swap_</w:t>
      </w:r>
      <w:proofErr w:type="gramStart"/>
      <w:r>
        <w:rPr>
          <w:rStyle w:val="material-icons"/>
          <w:rFonts w:ascii="Material Icons" w:hAnsi="Material Icons"/>
          <w:color w:val="212529"/>
          <w:sz w:val="36"/>
          <w:szCs w:val="36"/>
        </w:rPr>
        <w:t>horiz</w:t>
      </w:r>
      <w:proofErr w:type="spellEnd"/>
      <w:r>
        <w:rPr>
          <w:rFonts w:ascii="Lato" w:hAnsi="Lato"/>
          <w:color w:val="212529"/>
        </w:rPr>
        <w:t> </w:t>
      </w:r>
      <w:r>
        <w:rPr>
          <w:rStyle w:val="pl-2"/>
          <w:rFonts w:ascii="Lato" w:hAnsi="Lato"/>
          <w:color w:val="212529"/>
        </w:rPr>
        <w:t>Arraste</w:t>
      </w:r>
      <w:proofErr w:type="gramEnd"/>
      <w:r>
        <w:rPr>
          <w:rStyle w:val="pl-2"/>
          <w:rFonts w:ascii="Lato" w:hAnsi="Lato"/>
          <w:color w:val="212529"/>
        </w:rPr>
        <w:t xml:space="preserve"> para os lados.</w:t>
      </w:r>
    </w:p>
    <w:p w14:paraId="72E2085D" w14:textId="388EBE3C" w:rsidR="00775F20" w:rsidRDefault="00775F20" w:rsidP="00775F20">
      <w:pPr>
        <w:shd w:val="clear" w:color="auto" w:fill="FFFFFF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44011C3D" wp14:editId="475C3CA1">
            <wp:extent cx="4335780" cy="447738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BD3C" w14:textId="553DD843" w:rsidR="00775F20" w:rsidRDefault="00775F20" w:rsidP="00775F20">
      <w:pPr>
        <w:shd w:val="clear" w:color="auto" w:fill="FFFFFF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79A52B32" wp14:editId="3D5A88C6">
            <wp:extent cx="4335780" cy="4477385"/>
            <wp:effectExtent l="0" t="0" r="0" b="0"/>
            <wp:docPr id="7" name="Imagem 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A4E6" w14:textId="0C967777" w:rsidR="00775F20" w:rsidRDefault="00775F20" w:rsidP="00775F20">
      <w:pPr>
        <w:shd w:val="clear" w:color="auto" w:fill="FFFFFF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5077119A" wp14:editId="4D81EE0E">
            <wp:extent cx="4335780" cy="4477385"/>
            <wp:effectExtent l="0" t="0" r="0" b="0"/>
            <wp:docPr id="6" name="Imagem 6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004C" w14:textId="03F7BE5D" w:rsidR="00775F20" w:rsidRDefault="00775F20" w:rsidP="00775F20">
      <w:pPr>
        <w:shd w:val="clear" w:color="auto" w:fill="FFFFFF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02EB2547" wp14:editId="04B7384E">
            <wp:extent cx="4335780" cy="4477385"/>
            <wp:effectExtent l="0" t="0" r="0" b="0"/>
            <wp:docPr id="5" name="Imagem 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1717" w14:textId="2B955BB5" w:rsidR="00775F20" w:rsidRDefault="00775F20" w:rsidP="00775F20">
      <w:pPr>
        <w:shd w:val="clear" w:color="auto" w:fill="FFFFFF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1201D097" wp14:editId="3C7D3CE1">
            <wp:extent cx="4335780" cy="4477385"/>
            <wp:effectExtent l="0" t="0" r="0" b="0"/>
            <wp:docPr id="4" name="Imagem 4" descr="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írc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78AA" w14:textId="200D2E2E" w:rsidR="00775F20" w:rsidRDefault="00775F20" w:rsidP="00775F20">
      <w:pPr>
        <w:shd w:val="clear" w:color="auto" w:fill="FFFFFF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6AABE262" wp14:editId="0DEB89AB">
            <wp:extent cx="4335780" cy="4477385"/>
            <wp:effectExtent l="0" t="0" r="0" b="0"/>
            <wp:docPr id="3" name="Imagem 3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EB26" w14:textId="5C8B7352" w:rsidR="00775F20" w:rsidRDefault="00775F20" w:rsidP="00775F20">
      <w:pPr>
        <w:shd w:val="clear" w:color="auto" w:fill="FFFFFF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5F18BCEA" wp14:editId="1B530FA2">
            <wp:extent cx="4335780" cy="4477385"/>
            <wp:effectExtent l="0" t="0" r="0" b="0"/>
            <wp:docPr id="2" name="Imagem 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DF08" w14:textId="3B1DF16B" w:rsidR="00775F20" w:rsidRDefault="00775F20" w:rsidP="00775F20">
      <w:pPr>
        <w:shd w:val="clear" w:color="auto" w:fill="FFFFFF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53144BC0" wp14:editId="55125399">
            <wp:extent cx="4335780" cy="4477385"/>
            <wp:effectExtent l="0" t="0" r="0" b="0"/>
            <wp:docPr id="1" name="Imagem 1" descr="Uma imagem contendo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Círc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01A8" w14:textId="77777777" w:rsidR="00775F20" w:rsidRDefault="00775F20" w:rsidP="00775F20">
      <w:pPr>
        <w:shd w:val="clear" w:color="auto" w:fill="FFFFFF"/>
        <w:rPr>
          <w:rFonts w:ascii="Lato" w:hAnsi="Lato"/>
          <w:color w:val="212529"/>
        </w:rPr>
      </w:pPr>
      <w:r>
        <w:rPr>
          <w:rFonts w:ascii="Lato" w:hAnsi="Lato"/>
          <w:color w:val="212529"/>
        </w:rPr>
        <w:t>Resumo das principais etapas durante a primeira semana do desenvolvimento embrionário.</w:t>
      </w:r>
    </w:p>
    <w:p w14:paraId="18EB7C60" w14:textId="77777777" w:rsidR="00775F20" w:rsidRPr="00775F20" w:rsidRDefault="00775F20" w:rsidP="00775F20">
      <w:pPr>
        <w:pStyle w:val="Ttulo3"/>
        <w:shd w:val="clear" w:color="auto" w:fill="FFFFFF"/>
        <w:spacing w:before="120"/>
        <w:rPr>
          <w:rFonts w:ascii="Times New Roman" w:hAnsi="Times New Roman"/>
          <w:color w:val="auto"/>
          <w:sz w:val="36"/>
          <w:szCs w:val="36"/>
        </w:rPr>
      </w:pPr>
      <w:r w:rsidRPr="00775F20">
        <w:rPr>
          <w:rStyle w:val="Forte"/>
          <w:b w:val="0"/>
          <w:bCs w:val="0"/>
          <w:color w:val="auto"/>
          <w:sz w:val="36"/>
          <w:szCs w:val="36"/>
        </w:rPr>
        <w:lastRenderedPageBreak/>
        <w:t>Saiba mais</w:t>
      </w:r>
    </w:p>
    <w:p w14:paraId="1D0F298C" w14:textId="77777777" w:rsidR="00775F20" w:rsidRPr="00775F20" w:rsidRDefault="00775F20" w:rsidP="00775F20">
      <w:pPr>
        <w:pStyle w:val="text-white"/>
        <w:shd w:val="clear" w:color="auto" w:fill="FFFFFF"/>
        <w:spacing w:before="0" w:beforeAutospacing="0" w:after="0" w:afterAutospacing="0"/>
        <w:rPr>
          <w:rFonts w:ascii="Roboto" w:hAnsi="Roboto"/>
          <w:sz w:val="29"/>
          <w:szCs w:val="29"/>
        </w:rPr>
      </w:pPr>
      <w:r w:rsidRPr="00775F20">
        <w:rPr>
          <w:rFonts w:ascii="Roboto" w:hAnsi="Roboto"/>
          <w:sz w:val="29"/>
          <w:szCs w:val="29"/>
        </w:rPr>
        <w:t xml:space="preserve">Os fatores que determinam se cada blastômero será parte do </w:t>
      </w:r>
      <w:proofErr w:type="spellStart"/>
      <w:r w:rsidRPr="00775F20">
        <w:rPr>
          <w:rFonts w:ascii="Roboto" w:hAnsi="Roboto"/>
          <w:sz w:val="29"/>
          <w:szCs w:val="29"/>
        </w:rPr>
        <w:t>embrioblasto</w:t>
      </w:r>
      <w:proofErr w:type="spellEnd"/>
      <w:r w:rsidRPr="00775F20">
        <w:rPr>
          <w:rFonts w:ascii="Roboto" w:hAnsi="Roboto"/>
          <w:sz w:val="29"/>
          <w:szCs w:val="29"/>
        </w:rPr>
        <w:t xml:space="preserve"> ou do trofoblasto são conhecidos como </w:t>
      </w:r>
      <w:proofErr w:type="spellStart"/>
      <w:r w:rsidRPr="00775F20">
        <w:rPr>
          <w:rStyle w:val="Forte"/>
          <w:rFonts w:ascii="Roboto" w:hAnsi="Roboto"/>
          <w:sz w:val="29"/>
          <w:szCs w:val="29"/>
        </w:rPr>
        <w:t>morfógenos</w:t>
      </w:r>
      <w:proofErr w:type="spellEnd"/>
      <w:r w:rsidRPr="00775F20">
        <w:rPr>
          <w:rFonts w:ascii="Roboto" w:hAnsi="Roboto"/>
          <w:sz w:val="29"/>
          <w:szCs w:val="29"/>
        </w:rPr>
        <w:t xml:space="preserve"> (morfo = forma + </w:t>
      </w:r>
      <w:proofErr w:type="spellStart"/>
      <w:r w:rsidRPr="00775F20">
        <w:rPr>
          <w:rFonts w:ascii="Roboto" w:hAnsi="Roboto"/>
          <w:sz w:val="29"/>
          <w:szCs w:val="29"/>
        </w:rPr>
        <w:t>genos</w:t>
      </w:r>
      <w:proofErr w:type="spellEnd"/>
      <w:r w:rsidRPr="00775F20">
        <w:rPr>
          <w:rFonts w:ascii="Roboto" w:hAnsi="Roboto"/>
          <w:sz w:val="29"/>
          <w:szCs w:val="29"/>
        </w:rPr>
        <w:t xml:space="preserve"> = origem), moléculas sinalizadoras, ou seja, que desencadeiam sinalizações celulares para estimular algum evento específico, nesse caso, capazes de modular a morfologia do concepto de forma dose dependente, ou seja, quanto maior a exposição a essas moléculas, maior será a ativação de receptores específicos e a resposta morfogênica. Logo, blastômeros em diferentes posições da massa celular estarão expostos de formas diversas aos estímulos e responderão também de forma distinta. Estudos descrevem que no trofoblasto muitos estímulos e seus receptores são “desligados”.</w:t>
      </w:r>
    </w:p>
    <w:p w14:paraId="45092CBF" w14:textId="0753DA84" w:rsidR="00024BD8" w:rsidRDefault="00024BD8"/>
    <w:p w14:paraId="4C12B68D" w14:textId="77777777" w:rsidR="00595F02" w:rsidRDefault="00595F02" w:rsidP="00595F02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A partir do quarto dia, a mórula começa a absorver líquidos e o trofoblasto começa a formar um epitélio com fortes ligações entre suas células, devido à deposição da molécula de adesão </w:t>
      </w:r>
      <w:r>
        <w:rPr>
          <w:rStyle w:val="Forte"/>
          <w:rFonts w:ascii="Roboto" w:hAnsi="Roboto"/>
          <w:color w:val="212529"/>
          <w:sz w:val="29"/>
          <w:szCs w:val="29"/>
        </w:rPr>
        <w:t>E-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Caderina</w:t>
      </w:r>
      <w:proofErr w:type="spellEnd"/>
      <w:r>
        <w:rPr>
          <w:rFonts w:ascii="Roboto" w:hAnsi="Roboto"/>
          <w:color w:val="212529"/>
          <w:sz w:val="29"/>
          <w:szCs w:val="29"/>
        </w:rPr>
        <w:t>, dependente de cálcio. As ligações celulares formadas são fortes, especificamente dos tipos </w:t>
      </w:r>
      <w:r>
        <w:rPr>
          <w:rStyle w:val="Forte"/>
          <w:rFonts w:ascii="Roboto" w:hAnsi="Roboto"/>
          <w:color w:val="212529"/>
          <w:sz w:val="29"/>
          <w:szCs w:val="29"/>
        </w:rPr>
        <w:t>junções de oclusão, junções comunicantes, junções de adesão e desmossomos</w:t>
      </w:r>
      <w:r>
        <w:rPr>
          <w:rFonts w:ascii="Roboto" w:hAnsi="Roboto"/>
          <w:color w:val="212529"/>
          <w:sz w:val="29"/>
          <w:szCs w:val="29"/>
        </w:rPr>
        <w:t xml:space="preserve">. Junções celulares são complexos de várias proteínas capazes de unir as células dos tecidos. Na superfície da mórula, também é expressa a proteína transmembrana sódio e potássio </w:t>
      </w:r>
      <w:proofErr w:type="spellStart"/>
      <w:r>
        <w:rPr>
          <w:rFonts w:ascii="Roboto" w:hAnsi="Roboto"/>
          <w:color w:val="212529"/>
          <w:sz w:val="29"/>
          <w:szCs w:val="29"/>
        </w:rPr>
        <w:t>ATPAse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(“bomba de sódio e potássio”) que bombeia sódio para o interior da mórula. Além disso, a água bombeada é absorvida por osmose, formando o fluido </w:t>
      </w:r>
      <w:proofErr w:type="spellStart"/>
      <w:r>
        <w:rPr>
          <w:rFonts w:ascii="Roboto" w:hAnsi="Roboto"/>
          <w:color w:val="212529"/>
          <w:sz w:val="29"/>
          <w:szCs w:val="29"/>
        </w:rPr>
        <w:t>blastocístico</w:t>
      </w:r>
      <w:proofErr w:type="spellEnd"/>
      <w:r>
        <w:rPr>
          <w:rFonts w:ascii="Roboto" w:hAnsi="Roboto"/>
          <w:color w:val="212529"/>
          <w:sz w:val="29"/>
          <w:szCs w:val="29"/>
        </w:rPr>
        <w:t>. O aumento da </w:t>
      </w:r>
      <w:r>
        <w:rPr>
          <w:rFonts w:ascii="Roboto" w:hAnsi="Roboto"/>
          <w:color w:val="212529"/>
          <w:sz w:val="29"/>
          <w:szCs w:val="29"/>
          <w:u w:val="single"/>
        </w:rPr>
        <w:t>pressão hidrostática</w:t>
      </w:r>
      <w:r>
        <w:rPr>
          <w:rFonts w:ascii="Roboto" w:hAnsi="Roboto"/>
          <w:color w:val="212529"/>
          <w:sz w:val="29"/>
          <w:szCs w:val="29"/>
        </w:rPr>
        <w:t> provoca a entrada de líquidos e formação de uma cavidade por ele preenchida, chamada de </w:t>
      </w:r>
      <w:r>
        <w:rPr>
          <w:rStyle w:val="Forte"/>
          <w:rFonts w:ascii="Roboto" w:hAnsi="Roboto"/>
          <w:color w:val="212529"/>
          <w:sz w:val="29"/>
          <w:szCs w:val="29"/>
        </w:rPr>
        <w:t xml:space="preserve">blastocele ou cavidade 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blastocística</w:t>
      </w:r>
      <w:proofErr w:type="spellEnd"/>
      <w:r>
        <w:rPr>
          <w:rFonts w:ascii="Roboto" w:hAnsi="Roboto"/>
          <w:color w:val="212529"/>
          <w:sz w:val="29"/>
          <w:szCs w:val="29"/>
        </w:rPr>
        <w:t>. A partir da formação dessa estrutura, chamamos o </w:t>
      </w:r>
      <w:r>
        <w:rPr>
          <w:rStyle w:val="nfase"/>
          <w:rFonts w:ascii="Roboto" w:hAnsi="Roboto"/>
          <w:color w:val="212529"/>
          <w:sz w:val="29"/>
          <w:szCs w:val="29"/>
        </w:rPr>
        <w:t>concepto</w:t>
      </w:r>
      <w:r>
        <w:rPr>
          <w:rFonts w:ascii="Roboto" w:hAnsi="Roboto"/>
          <w:color w:val="212529"/>
          <w:sz w:val="29"/>
          <w:szCs w:val="29"/>
        </w:rPr>
        <w:t> de </w:t>
      </w:r>
      <w:r>
        <w:rPr>
          <w:rStyle w:val="Forte"/>
          <w:rFonts w:ascii="Roboto" w:hAnsi="Roboto"/>
          <w:color w:val="212529"/>
          <w:sz w:val="29"/>
          <w:szCs w:val="29"/>
        </w:rPr>
        <w:t>blastocisto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04F20A4E" w14:textId="77777777" w:rsidR="00595F02" w:rsidRDefault="00595F02" w:rsidP="00595F02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A partir do quinto dia após a fecundação, o blastocisto chega ao útero. Uma vez ali, a ação de enzimas rompe a zona pelúcida e então, o blastocisto eclode e pode interagir direta e fortemente com o endométrio. Em reposta a isso e à progesterona secretada pelo corpo lúteo, o estroma endometrial se diferencia em células secretoras ativas, as chamadas </w:t>
      </w:r>
      <w:r>
        <w:rPr>
          <w:rStyle w:val="Forte"/>
          <w:rFonts w:ascii="Roboto" w:hAnsi="Roboto"/>
          <w:color w:val="212529"/>
          <w:sz w:val="29"/>
          <w:szCs w:val="29"/>
        </w:rPr>
        <w:t>células deciduais</w:t>
      </w:r>
      <w:r>
        <w:rPr>
          <w:rFonts w:ascii="Roboto" w:hAnsi="Roboto"/>
          <w:color w:val="212529"/>
          <w:sz w:val="29"/>
          <w:szCs w:val="29"/>
        </w:rPr>
        <w:t> que desencadeiam em um mecanismo conhecido como </w:t>
      </w:r>
      <w:r>
        <w:rPr>
          <w:rStyle w:val="Forte"/>
          <w:rFonts w:ascii="Roboto" w:hAnsi="Roboto"/>
          <w:color w:val="212529"/>
          <w:sz w:val="29"/>
          <w:szCs w:val="29"/>
        </w:rPr>
        <w:t>reação decidual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548205F6" w14:textId="77777777" w:rsidR="00595F02" w:rsidRPr="00595F02" w:rsidRDefault="00595F02" w:rsidP="00595F02">
      <w:pPr>
        <w:pStyle w:val="Ttulo3"/>
        <w:shd w:val="clear" w:color="auto" w:fill="FFFFFF"/>
        <w:spacing w:before="120"/>
        <w:rPr>
          <w:rFonts w:ascii="Times New Roman" w:hAnsi="Times New Roman"/>
          <w:color w:val="auto"/>
          <w:sz w:val="36"/>
          <w:szCs w:val="36"/>
        </w:rPr>
      </w:pPr>
      <w:r w:rsidRPr="00595F02">
        <w:rPr>
          <w:rStyle w:val="Forte"/>
          <w:b w:val="0"/>
          <w:bCs w:val="0"/>
          <w:color w:val="auto"/>
          <w:sz w:val="36"/>
          <w:szCs w:val="36"/>
        </w:rPr>
        <w:t>Saiba mais</w:t>
      </w:r>
    </w:p>
    <w:p w14:paraId="1B2B8DFA" w14:textId="77777777" w:rsidR="00595F02" w:rsidRPr="00595F02" w:rsidRDefault="00595F02" w:rsidP="00595F02">
      <w:pPr>
        <w:pStyle w:val="text-white"/>
        <w:shd w:val="clear" w:color="auto" w:fill="FFFFFF"/>
        <w:spacing w:before="0" w:beforeAutospacing="0" w:after="0" w:afterAutospacing="0"/>
        <w:rPr>
          <w:rFonts w:ascii="Roboto" w:hAnsi="Roboto"/>
          <w:sz w:val="29"/>
          <w:szCs w:val="29"/>
        </w:rPr>
      </w:pPr>
      <w:r w:rsidRPr="00595F02">
        <w:rPr>
          <w:rFonts w:ascii="Roboto" w:hAnsi="Roboto"/>
          <w:sz w:val="29"/>
          <w:szCs w:val="29"/>
        </w:rPr>
        <w:t>As secreções, tanto das células deciduais quanto das glândulas endometriais, contêm uma complexa mistura de </w:t>
      </w:r>
      <w:r w:rsidRPr="00595F02">
        <w:rPr>
          <w:rStyle w:val="Forte"/>
          <w:rFonts w:ascii="Roboto" w:hAnsi="Roboto"/>
          <w:sz w:val="29"/>
          <w:szCs w:val="29"/>
        </w:rPr>
        <w:t>fatores de crescimento e metabólitos essenciais para sustentar a implantação do embrião no útero e o seu crescimento</w:t>
      </w:r>
      <w:r w:rsidRPr="00595F02">
        <w:rPr>
          <w:rFonts w:ascii="Roboto" w:hAnsi="Roboto"/>
          <w:sz w:val="29"/>
          <w:szCs w:val="29"/>
        </w:rPr>
        <w:t>.</w:t>
      </w:r>
    </w:p>
    <w:p w14:paraId="70F280F7" w14:textId="77777777" w:rsidR="00595F02" w:rsidRDefault="00595F02" w:rsidP="00595F02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Quando o embrião se implanta, o trofoblasto inicia a produção do </w:t>
      </w:r>
      <w:r>
        <w:rPr>
          <w:rStyle w:val="Forte"/>
          <w:rFonts w:ascii="Roboto" w:hAnsi="Roboto"/>
          <w:color w:val="212529"/>
          <w:sz w:val="29"/>
          <w:szCs w:val="29"/>
        </w:rPr>
        <w:t>hormônio gonadotrofina coriônica humana (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hCG</w:t>
      </w:r>
      <w:proofErr w:type="spellEnd"/>
      <w:r>
        <w:rPr>
          <w:rStyle w:val="Forte"/>
          <w:rFonts w:ascii="Roboto" w:hAnsi="Roboto"/>
          <w:color w:val="212529"/>
          <w:sz w:val="29"/>
          <w:szCs w:val="29"/>
        </w:rPr>
        <w:t>)</w:t>
      </w:r>
      <w:r>
        <w:rPr>
          <w:rFonts w:ascii="Roboto" w:hAnsi="Roboto"/>
          <w:color w:val="212529"/>
          <w:sz w:val="29"/>
          <w:szCs w:val="29"/>
        </w:rPr>
        <w:t>, conhecido como “</w:t>
      </w:r>
      <w:r>
        <w:rPr>
          <w:rStyle w:val="Forte"/>
          <w:rFonts w:ascii="Roboto" w:hAnsi="Roboto"/>
          <w:color w:val="212529"/>
          <w:sz w:val="29"/>
          <w:szCs w:val="29"/>
        </w:rPr>
        <w:t>hormônio da gravidez</w:t>
      </w:r>
      <w:r>
        <w:rPr>
          <w:rFonts w:ascii="Roboto" w:hAnsi="Roboto"/>
          <w:color w:val="212529"/>
          <w:sz w:val="29"/>
          <w:szCs w:val="29"/>
        </w:rPr>
        <w:t>”.</w:t>
      </w:r>
    </w:p>
    <w:p w14:paraId="224A7912" w14:textId="77777777" w:rsidR="00595F02" w:rsidRDefault="00595F02" w:rsidP="00595F02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A seguir veja um resumo da primeira semana do desenvolvimento fetal:</w:t>
      </w:r>
    </w:p>
    <w:p w14:paraId="36F2B825" w14:textId="400D37AC" w:rsidR="00595F02" w:rsidRDefault="008B76D0">
      <w:r>
        <w:lastRenderedPageBreak/>
        <w:br/>
      </w:r>
      <w:r>
        <w:rPr>
          <w:noProof/>
        </w:rPr>
        <w:drawing>
          <wp:inline distT="0" distB="0" distL="0" distR="0" wp14:anchorId="14D14AE0" wp14:editId="33918165">
            <wp:extent cx="6645910" cy="4110355"/>
            <wp:effectExtent l="0" t="0" r="2540" b="4445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8B5B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 xml:space="preserve">Entretanto, em caso de implantação o estímulo do </w:t>
      </w:r>
      <w:proofErr w:type="spellStart"/>
      <w:r>
        <w:rPr>
          <w:rFonts w:ascii="Roboto" w:hAnsi="Roboto"/>
          <w:color w:val="212529"/>
          <w:sz w:val="29"/>
          <w:szCs w:val="29"/>
        </w:rPr>
        <w:t>hCG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o mantém secretando </w:t>
      </w:r>
      <w:r>
        <w:rPr>
          <w:rStyle w:val="Forte"/>
          <w:rFonts w:ascii="Roboto" w:hAnsi="Roboto"/>
          <w:color w:val="212529"/>
          <w:sz w:val="29"/>
          <w:szCs w:val="29"/>
        </w:rPr>
        <w:t>progesterona</w:t>
      </w:r>
      <w:r>
        <w:rPr>
          <w:rFonts w:ascii="Roboto" w:hAnsi="Roboto"/>
          <w:color w:val="212529"/>
          <w:sz w:val="29"/>
          <w:szCs w:val="29"/>
        </w:rPr>
        <w:t> por aproximadamente 12 semanas. Após esse período, a </w:t>
      </w:r>
      <w:r>
        <w:rPr>
          <w:rStyle w:val="Forte"/>
          <w:rFonts w:ascii="Roboto" w:hAnsi="Roboto"/>
          <w:color w:val="212529"/>
          <w:sz w:val="29"/>
          <w:szCs w:val="29"/>
        </w:rPr>
        <w:t>placenta assume tal função e passa a secretar grandes quantidades de progesterona, e o corpo lúteo involui</w:t>
      </w:r>
      <w:r>
        <w:rPr>
          <w:rFonts w:ascii="Roboto" w:hAnsi="Roboto"/>
          <w:color w:val="212529"/>
          <w:sz w:val="29"/>
          <w:szCs w:val="29"/>
        </w:rPr>
        <w:t>, formando uma estrutura chamada </w:t>
      </w:r>
      <w:r>
        <w:rPr>
          <w:rStyle w:val="nfase"/>
          <w:rFonts w:ascii="Roboto" w:hAnsi="Roboto"/>
          <w:b/>
          <w:bCs/>
          <w:color w:val="212529"/>
          <w:sz w:val="29"/>
          <w:szCs w:val="29"/>
        </w:rPr>
        <w:t xml:space="preserve">corpus </w:t>
      </w:r>
      <w:proofErr w:type="spellStart"/>
      <w:r>
        <w:rPr>
          <w:rStyle w:val="nfase"/>
          <w:rFonts w:ascii="Roboto" w:hAnsi="Roboto"/>
          <w:b/>
          <w:bCs/>
          <w:color w:val="212529"/>
          <w:sz w:val="29"/>
          <w:szCs w:val="29"/>
        </w:rPr>
        <w:t>albicans</w:t>
      </w:r>
      <w:proofErr w:type="spellEnd"/>
      <w:r>
        <w:rPr>
          <w:rFonts w:ascii="Roboto" w:hAnsi="Roboto"/>
          <w:color w:val="212529"/>
          <w:sz w:val="29"/>
          <w:szCs w:val="29"/>
        </w:rPr>
        <w:t>, aquela cicatriz branca no ovário que já mencionamos.</w:t>
      </w:r>
    </w:p>
    <w:p w14:paraId="217F2662" w14:textId="77777777" w:rsidR="003A323A" w:rsidRPr="00C50F5C" w:rsidRDefault="003A323A" w:rsidP="003A323A">
      <w:pPr>
        <w:pStyle w:val="Ttulo3"/>
        <w:shd w:val="clear" w:color="auto" w:fill="FFFFFF"/>
        <w:spacing w:before="120"/>
        <w:rPr>
          <w:rFonts w:ascii="Times New Roman" w:hAnsi="Times New Roman"/>
          <w:color w:val="auto"/>
          <w:sz w:val="36"/>
          <w:szCs w:val="36"/>
        </w:rPr>
      </w:pPr>
      <w:r w:rsidRPr="00C50F5C">
        <w:rPr>
          <w:rStyle w:val="Forte"/>
          <w:b w:val="0"/>
          <w:bCs w:val="0"/>
          <w:color w:val="auto"/>
          <w:sz w:val="36"/>
          <w:szCs w:val="36"/>
        </w:rPr>
        <w:t>Você sabia</w:t>
      </w:r>
    </w:p>
    <w:p w14:paraId="25F04F0D" w14:textId="77777777" w:rsidR="003A323A" w:rsidRPr="00C50F5C" w:rsidRDefault="003A323A" w:rsidP="003A323A">
      <w:pPr>
        <w:pStyle w:val="text-white"/>
        <w:shd w:val="clear" w:color="auto" w:fill="FFFFFF"/>
        <w:spacing w:before="0" w:beforeAutospacing="0" w:after="0" w:afterAutospacing="0"/>
        <w:rPr>
          <w:rFonts w:ascii="Roboto" w:hAnsi="Roboto"/>
          <w:sz w:val="29"/>
          <w:szCs w:val="29"/>
        </w:rPr>
      </w:pPr>
      <w:r w:rsidRPr="00C50F5C">
        <w:rPr>
          <w:rFonts w:ascii="Roboto" w:hAnsi="Roboto"/>
          <w:sz w:val="29"/>
          <w:szCs w:val="29"/>
        </w:rPr>
        <w:t>Existem casos em que o embrião se implanta fora do útero, podendo fixar-se no peritônio, ovário ou outros locais que não possuem estrutura para sustentar a gravidez. As </w:t>
      </w:r>
      <w:r w:rsidRPr="00C50F5C">
        <w:rPr>
          <w:rStyle w:val="Forte"/>
          <w:rFonts w:ascii="Roboto" w:hAnsi="Roboto"/>
          <w:sz w:val="29"/>
          <w:szCs w:val="29"/>
          <w:u w:val="single"/>
        </w:rPr>
        <w:t>gravidezes ectópicas</w:t>
      </w:r>
      <w:r w:rsidRPr="00C50F5C">
        <w:rPr>
          <w:rFonts w:ascii="Roboto" w:hAnsi="Roboto"/>
          <w:sz w:val="29"/>
          <w:szCs w:val="29"/>
        </w:rPr>
        <w:t> podem ameaçar a vida da gestante podendo haver necessidade de interrupção da gestação.</w:t>
      </w:r>
    </w:p>
    <w:p w14:paraId="0F156A36" w14:textId="77777777" w:rsidR="003A323A" w:rsidRPr="00C50F5C" w:rsidRDefault="003A323A" w:rsidP="003A323A">
      <w:pPr>
        <w:pStyle w:val="Ttulo1"/>
        <w:shd w:val="clear" w:color="auto" w:fill="FFFFFF"/>
        <w:spacing w:before="330" w:beforeAutospacing="0" w:after="330" w:afterAutospacing="0" w:line="264" w:lineRule="atLeast"/>
        <w:rPr>
          <w:caps/>
          <w:spacing w:val="5"/>
        </w:rPr>
      </w:pPr>
      <w:r w:rsidRPr="00C50F5C">
        <w:rPr>
          <w:caps/>
          <w:spacing w:val="5"/>
        </w:rPr>
        <w:t>SEGUNDA SEMANA DO DESENVOLVIMENTO EMBRIONÁRIO</w:t>
      </w:r>
    </w:p>
    <w:p w14:paraId="43984DD8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Como já aprendemos, a implantação ocorre na primeira semana do desenvolvimento e se consolida logo após a aderência do blastocisto à parede do útero.</w:t>
      </w:r>
    </w:p>
    <w:p w14:paraId="44EF2219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O contato com o endométrio estimula o desenvolvimento do trofoblasto, que dará origem aos tecidos anexos responsáveis pela sua nutrição, sendo o componente primário da </w:t>
      </w:r>
      <w:r>
        <w:rPr>
          <w:rStyle w:val="Forte"/>
          <w:rFonts w:ascii="Roboto" w:hAnsi="Roboto"/>
          <w:color w:val="212529"/>
          <w:sz w:val="29"/>
          <w:szCs w:val="29"/>
        </w:rPr>
        <w:t>placenta</w:t>
      </w:r>
      <w:r>
        <w:rPr>
          <w:rFonts w:ascii="Roboto" w:hAnsi="Roboto"/>
          <w:color w:val="212529"/>
          <w:sz w:val="29"/>
          <w:szCs w:val="29"/>
        </w:rPr>
        <w:t xml:space="preserve">. Parte das células que proliferam perdem as </w:t>
      </w:r>
      <w:r>
        <w:rPr>
          <w:rFonts w:ascii="Roboto" w:hAnsi="Roboto"/>
          <w:color w:val="212529"/>
          <w:sz w:val="29"/>
          <w:szCs w:val="29"/>
        </w:rPr>
        <w:lastRenderedPageBreak/>
        <w:t>membranas e se fundem em uma massa citoplasmática com vários núcleos dispersos, denominada 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sinciciotrofoblasto</w:t>
      </w:r>
      <w:proofErr w:type="spellEnd"/>
      <w:r>
        <w:rPr>
          <w:rFonts w:ascii="Roboto" w:hAnsi="Roboto"/>
          <w:color w:val="212529"/>
          <w:sz w:val="29"/>
          <w:szCs w:val="29"/>
        </w:rPr>
        <w:t>. As células que compõe o blastocisto, por sua vez, mantêm a integridade de membrana constituindo o </w:t>
      </w:r>
      <w:r>
        <w:rPr>
          <w:rStyle w:val="Forte"/>
          <w:rFonts w:ascii="Roboto" w:hAnsi="Roboto"/>
          <w:color w:val="212529"/>
          <w:sz w:val="29"/>
          <w:szCs w:val="29"/>
        </w:rPr>
        <w:t>citotrofoblasto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24FBEFA0" w14:textId="31A8CF80" w:rsidR="003A323A" w:rsidRDefault="003A323A" w:rsidP="003A323A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1D7CAC43" wp14:editId="5AB01F2C">
            <wp:extent cx="6645910" cy="4742180"/>
            <wp:effectExtent l="0" t="0" r="2540" b="127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color w:val="212529"/>
        </w:rPr>
        <w:t>Início da implantação.</w:t>
      </w:r>
    </w:p>
    <w:p w14:paraId="70249F18" w14:textId="64BE1335" w:rsidR="003A323A" w:rsidRDefault="003A323A" w:rsidP="003A323A">
      <w:pPr>
        <w:shd w:val="clear" w:color="auto" w:fill="FFFFFF"/>
        <w:jc w:val="center"/>
        <w:rPr>
          <w:rFonts w:ascii="Lato" w:hAnsi="Lato"/>
          <w:color w:val="212529"/>
        </w:rPr>
      </w:pPr>
      <w:r>
        <w:rPr>
          <w:rFonts w:ascii="Lato" w:hAnsi="Lato"/>
          <w:noProof/>
          <w:color w:val="212529"/>
        </w:rPr>
        <w:lastRenderedPageBreak/>
        <w:drawing>
          <wp:inline distT="0" distB="0" distL="0" distR="0" wp14:anchorId="52E958C3" wp14:editId="6907A126">
            <wp:extent cx="6645910" cy="4618355"/>
            <wp:effectExtent l="0" t="0" r="2540" b="0"/>
            <wp:docPr id="29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color w:val="212529"/>
        </w:rPr>
        <w:t xml:space="preserve">Disco embrionário </w:t>
      </w:r>
      <w:proofErr w:type="spellStart"/>
      <w:r>
        <w:rPr>
          <w:rFonts w:ascii="Lato" w:hAnsi="Lato"/>
          <w:color w:val="212529"/>
        </w:rPr>
        <w:t>bilaminar</w:t>
      </w:r>
      <w:proofErr w:type="spellEnd"/>
      <w:r>
        <w:rPr>
          <w:rFonts w:ascii="Lato" w:hAnsi="Lato"/>
          <w:color w:val="212529"/>
        </w:rPr>
        <w:t>.</w:t>
      </w:r>
    </w:p>
    <w:p w14:paraId="47F850FB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 xml:space="preserve">Mesmo antes da implantação definitiva, já no oitavo dia, o </w:t>
      </w:r>
      <w:proofErr w:type="spellStart"/>
      <w:r>
        <w:rPr>
          <w:rFonts w:ascii="Roboto" w:hAnsi="Roboto"/>
          <w:color w:val="212529"/>
          <w:sz w:val="29"/>
          <w:szCs w:val="29"/>
        </w:rPr>
        <w:t>embrioblasto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inicia uma </w:t>
      </w:r>
      <w:r>
        <w:rPr>
          <w:rStyle w:val="Forte"/>
          <w:rFonts w:ascii="Roboto" w:hAnsi="Roboto"/>
          <w:color w:val="212529"/>
          <w:sz w:val="29"/>
          <w:szCs w:val="29"/>
        </w:rPr>
        <w:t>diferenciação em duas camadas epiteliais</w:t>
      </w:r>
      <w:r>
        <w:rPr>
          <w:rFonts w:ascii="Roboto" w:hAnsi="Roboto"/>
          <w:color w:val="212529"/>
          <w:sz w:val="29"/>
          <w:szCs w:val="29"/>
        </w:rPr>
        <w:t>. Uma camada superior (externa) de células cilíndricas, denominadas </w:t>
      </w:r>
      <w:r>
        <w:rPr>
          <w:rStyle w:val="Forte"/>
          <w:rFonts w:ascii="Roboto" w:hAnsi="Roboto"/>
          <w:color w:val="212529"/>
          <w:sz w:val="29"/>
          <w:szCs w:val="29"/>
        </w:rPr>
        <w:t>epiblasto</w:t>
      </w:r>
      <w:r>
        <w:rPr>
          <w:rFonts w:ascii="Roboto" w:hAnsi="Roboto"/>
          <w:color w:val="212529"/>
          <w:sz w:val="29"/>
          <w:szCs w:val="29"/>
        </w:rPr>
        <w:t>, e outra camada inferior (interna) de células cuboides, conhecidas como </w:t>
      </w:r>
      <w:r>
        <w:rPr>
          <w:rStyle w:val="Forte"/>
          <w:rFonts w:ascii="Roboto" w:hAnsi="Roboto"/>
          <w:color w:val="212529"/>
          <w:sz w:val="29"/>
          <w:szCs w:val="29"/>
        </w:rPr>
        <w:t>hipoblasto</w:t>
      </w:r>
      <w:r>
        <w:rPr>
          <w:rFonts w:ascii="Roboto" w:hAnsi="Roboto"/>
          <w:color w:val="212529"/>
          <w:sz w:val="29"/>
          <w:szCs w:val="29"/>
        </w:rPr>
        <w:t xml:space="preserve"> ou </w:t>
      </w:r>
      <w:proofErr w:type="spellStart"/>
      <w:r>
        <w:rPr>
          <w:rFonts w:ascii="Roboto" w:hAnsi="Roboto"/>
          <w:color w:val="212529"/>
          <w:sz w:val="29"/>
          <w:szCs w:val="29"/>
        </w:rPr>
        <w:t>endoderna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primitivo. O </w:t>
      </w:r>
      <w:proofErr w:type="spellStart"/>
      <w:r>
        <w:rPr>
          <w:rFonts w:ascii="Roboto" w:hAnsi="Roboto"/>
          <w:color w:val="212529"/>
          <w:sz w:val="29"/>
          <w:szCs w:val="29"/>
        </w:rPr>
        <w:t>embrioblasto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de dupla camada resultante dessa diferenciação é chamado </w:t>
      </w:r>
      <w:r>
        <w:rPr>
          <w:rStyle w:val="Forte"/>
          <w:rFonts w:ascii="Roboto" w:hAnsi="Roboto"/>
          <w:color w:val="212529"/>
          <w:sz w:val="29"/>
          <w:szCs w:val="29"/>
        </w:rPr>
        <w:t xml:space="preserve">disco embrionário 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bilaminar</w:t>
      </w:r>
      <w:proofErr w:type="spellEnd"/>
      <w:r>
        <w:rPr>
          <w:rFonts w:ascii="Roboto" w:hAnsi="Roboto"/>
          <w:color w:val="212529"/>
          <w:sz w:val="29"/>
          <w:szCs w:val="29"/>
        </w:rPr>
        <w:t>. Nessa fase, é definido o </w:t>
      </w:r>
      <w:r>
        <w:rPr>
          <w:rStyle w:val="Forte"/>
          <w:rFonts w:ascii="Roboto" w:hAnsi="Roboto"/>
          <w:color w:val="212529"/>
          <w:sz w:val="29"/>
          <w:szCs w:val="29"/>
        </w:rPr>
        <w:t>eixo dorsal-ventral do embrião</w:t>
      </w:r>
      <w:r>
        <w:rPr>
          <w:rFonts w:ascii="Roboto" w:hAnsi="Roboto"/>
          <w:color w:val="212529"/>
          <w:sz w:val="29"/>
          <w:szCs w:val="29"/>
        </w:rPr>
        <w:t xml:space="preserve">. Ainda no oitavo dia, o líquido </w:t>
      </w:r>
      <w:proofErr w:type="spellStart"/>
      <w:r>
        <w:rPr>
          <w:rFonts w:ascii="Roboto" w:hAnsi="Roboto"/>
          <w:color w:val="212529"/>
          <w:sz w:val="29"/>
          <w:szCs w:val="29"/>
        </w:rPr>
        <w:t>blastocístico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começa a se acumular entre as células do epiblasto e do trofoblasto, formando a </w:t>
      </w:r>
      <w:r>
        <w:rPr>
          <w:rStyle w:val="Forte"/>
          <w:rFonts w:ascii="Roboto" w:hAnsi="Roboto"/>
          <w:color w:val="212529"/>
          <w:sz w:val="29"/>
          <w:szCs w:val="29"/>
        </w:rPr>
        <w:t>cavidade amniótica</w:t>
      </w:r>
      <w:r>
        <w:rPr>
          <w:rFonts w:ascii="Roboto" w:hAnsi="Roboto"/>
          <w:color w:val="212529"/>
          <w:sz w:val="29"/>
          <w:szCs w:val="29"/>
        </w:rPr>
        <w:t>. Uma camada de células fina se separa a partir do citotrofoblasto, formando uma nova cavidade, o </w:t>
      </w:r>
      <w:r>
        <w:rPr>
          <w:rStyle w:val="Forte"/>
          <w:rFonts w:ascii="Roboto" w:hAnsi="Roboto"/>
          <w:color w:val="212529"/>
          <w:sz w:val="29"/>
          <w:szCs w:val="29"/>
        </w:rPr>
        <w:t>âmnio</w:t>
      </w:r>
      <w:r>
        <w:rPr>
          <w:rFonts w:ascii="Roboto" w:hAnsi="Roboto"/>
          <w:color w:val="212529"/>
          <w:sz w:val="29"/>
          <w:szCs w:val="29"/>
        </w:rPr>
        <w:t>. Outros eventos que ocorrem no oitavo dia incluem a formação do </w:t>
      </w:r>
      <w:r>
        <w:rPr>
          <w:rStyle w:val="Forte"/>
          <w:rFonts w:ascii="Roboto" w:hAnsi="Roboto"/>
          <w:color w:val="212529"/>
          <w:sz w:val="29"/>
          <w:szCs w:val="29"/>
        </w:rPr>
        <w:t>saco vitelínico primário</w:t>
      </w:r>
      <w:r>
        <w:rPr>
          <w:rFonts w:ascii="Roboto" w:hAnsi="Roboto"/>
          <w:color w:val="212529"/>
          <w:sz w:val="29"/>
          <w:szCs w:val="29"/>
        </w:rPr>
        <w:t>, a partir de proliferação de células do hipoblasto e sucessiva migração celular em direção ao interior da </w:t>
      </w:r>
      <w:r>
        <w:rPr>
          <w:rStyle w:val="Forte"/>
          <w:rFonts w:ascii="Roboto" w:hAnsi="Roboto"/>
          <w:color w:val="212529"/>
          <w:sz w:val="29"/>
          <w:szCs w:val="29"/>
        </w:rPr>
        <w:t xml:space="preserve">cavidade 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blastocística</w:t>
      </w:r>
      <w:proofErr w:type="spellEnd"/>
      <w:r>
        <w:rPr>
          <w:rFonts w:ascii="Roboto" w:hAnsi="Roboto"/>
          <w:color w:val="212529"/>
          <w:sz w:val="29"/>
          <w:szCs w:val="29"/>
        </w:rPr>
        <w:t>.</w:t>
      </w:r>
    </w:p>
    <w:p w14:paraId="1C47915D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Entre o sexto e o nono dia do desenvolvimento embrionário, o embrião já está </w:t>
      </w:r>
      <w:r>
        <w:rPr>
          <w:rStyle w:val="Forte"/>
          <w:rFonts w:ascii="Roboto" w:hAnsi="Roboto"/>
          <w:color w:val="212529"/>
          <w:sz w:val="29"/>
          <w:szCs w:val="29"/>
        </w:rPr>
        <w:t>completamente implantado</w:t>
      </w:r>
      <w:r>
        <w:rPr>
          <w:rFonts w:ascii="Roboto" w:hAnsi="Roboto"/>
          <w:color w:val="212529"/>
          <w:sz w:val="29"/>
          <w:szCs w:val="29"/>
        </w:rPr>
        <w:t>. Nesse período, o citotrofoblasto secreta </w:t>
      </w:r>
      <w:r>
        <w:rPr>
          <w:rStyle w:val="Forte"/>
          <w:rFonts w:ascii="Roboto" w:hAnsi="Roboto"/>
          <w:color w:val="212529"/>
          <w:sz w:val="29"/>
          <w:szCs w:val="29"/>
        </w:rPr>
        <w:t>enzimas proteolíticas</w:t>
      </w:r>
      <w:r>
        <w:rPr>
          <w:rFonts w:ascii="Roboto" w:hAnsi="Roboto"/>
          <w:color w:val="212529"/>
          <w:sz w:val="29"/>
          <w:szCs w:val="29"/>
        </w:rPr>
        <w:t xml:space="preserve">, como as </w:t>
      </w:r>
      <w:proofErr w:type="spellStart"/>
      <w:r>
        <w:rPr>
          <w:rFonts w:ascii="Roboto" w:hAnsi="Roboto"/>
          <w:color w:val="212529"/>
          <w:sz w:val="29"/>
          <w:szCs w:val="29"/>
        </w:rPr>
        <w:t>metaloproteases</w:t>
      </w:r>
      <w:proofErr w:type="spellEnd"/>
      <w:r>
        <w:rPr>
          <w:rFonts w:ascii="Roboto" w:hAnsi="Roboto"/>
          <w:color w:val="212529"/>
          <w:sz w:val="29"/>
          <w:szCs w:val="29"/>
        </w:rPr>
        <w:t>, para degradar a matriz extracelular entre as células endometriais, </w:t>
      </w:r>
      <w:r>
        <w:rPr>
          <w:rStyle w:val="Forte"/>
          <w:rFonts w:ascii="Roboto" w:hAnsi="Roboto"/>
          <w:color w:val="212529"/>
          <w:sz w:val="29"/>
          <w:szCs w:val="29"/>
        </w:rPr>
        <w:t>empurrando o embrião para dentro do endométrio</w:t>
      </w:r>
      <w:r>
        <w:rPr>
          <w:rFonts w:ascii="Roboto" w:hAnsi="Roboto"/>
          <w:color w:val="212529"/>
          <w:sz w:val="29"/>
          <w:szCs w:val="29"/>
        </w:rPr>
        <w:t xml:space="preserve">. O </w:t>
      </w:r>
      <w:proofErr w:type="spellStart"/>
      <w:r>
        <w:rPr>
          <w:rFonts w:ascii="Roboto" w:hAnsi="Roboto"/>
          <w:color w:val="212529"/>
          <w:sz w:val="29"/>
          <w:szCs w:val="29"/>
        </w:rPr>
        <w:t>sinciotrofoblasto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desenvolve-se progressivamente e envolve o blastocisto. Aproximadamente no nono dia, o </w:t>
      </w:r>
      <w:proofErr w:type="spellStart"/>
      <w:r>
        <w:rPr>
          <w:rFonts w:ascii="Roboto" w:hAnsi="Roboto"/>
          <w:color w:val="212529"/>
          <w:sz w:val="29"/>
          <w:szCs w:val="29"/>
        </w:rPr>
        <w:t>sinciotrofoblasto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envolve quase todo o embrião, com exceção de uma região que é preenchida por uma massa </w:t>
      </w:r>
      <w:r>
        <w:rPr>
          <w:rFonts w:ascii="Roboto" w:hAnsi="Roboto"/>
          <w:color w:val="212529"/>
          <w:sz w:val="29"/>
          <w:szCs w:val="29"/>
        </w:rPr>
        <w:lastRenderedPageBreak/>
        <w:t>acelular que sela a cavidade de entrada do blastocisto. Essa “tampa” denomina-se </w:t>
      </w:r>
      <w:r>
        <w:rPr>
          <w:rStyle w:val="Forte"/>
          <w:rFonts w:ascii="Roboto" w:hAnsi="Roboto"/>
          <w:color w:val="212529"/>
          <w:sz w:val="29"/>
          <w:szCs w:val="29"/>
        </w:rPr>
        <w:t>tampão de coagulação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00A07102" w14:textId="771365D6" w:rsidR="003A323A" w:rsidRDefault="003A323A" w:rsidP="003A323A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5CFF032F" wp14:editId="4D70AFC1">
            <wp:extent cx="6645910" cy="4742180"/>
            <wp:effectExtent l="0" t="0" r="2540" b="1270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color w:val="212529"/>
        </w:rPr>
        <w:t>Fim da implantação.</w:t>
      </w:r>
    </w:p>
    <w:p w14:paraId="261C1380" w14:textId="77777777" w:rsidR="003A323A" w:rsidRDefault="003A323A" w:rsidP="003A323A">
      <w:pPr>
        <w:pStyle w:val="Ttulo1"/>
        <w:shd w:val="clear" w:color="auto" w:fill="FFFFFF"/>
        <w:spacing w:before="330" w:beforeAutospacing="0" w:after="330" w:afterAutospacing="0" w:line="264" w:lineRule="atLeast"/>
        <w:rPr>
          <w:caps/>
          <w:color w:val="444444"/>
          <w:spacing w:val="5"/>
        </w:rPr>
      </w:pPr>
      <w:r>
        <w:rPr>
          <w:caps/>
          <w:color w:val="444444"/>
          <w:spacing w:val="5"/>
        </w:rPr>
        <w:t>DA TERCEIRA À OITAVA SEMANA DO DESENVOLVIMENTO EMBRIONÁRIO</w:t>
      </w:r>
    </w:p>
    <w:p w14:paraId="1E24CAB4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Por volta do </w:t>
      </w:r>
      <w:r>
        <w:rPr>
          <w:rStyle w:val="Forte"/>
          <w:rFonts w:ascii="Roboto" w:hAnsi="Roboto"/>
          <w:color w:val="212529"/>
          <w:sz w:val="29"/>
          <w:szCs w:val="29"/>
        </w:rPr>
        <w:t>décimo quinto</w:t>
      </w:r>
      <w:r>
        <w:rPr>
          <w:rFonts w:ascii="Roboto" w:hAnsi="Roboto"/>
          <w:color w:val="212529"/>
          <w:sz w:val="29"/>
          <w:szCs w:val="29"/>
        </w:rPr>
        <w:t> dia do desenvolvimento embrionário é formada uma região mais espessa do epiblasto na extremidade caudal do disco embrionário, que contém um sulco e está localizada na linha mediada no embrião. Nesta etapa, o embrião apresenta um formato oval e o espessamento é conhecido como linha primitiva.</w:t>
      </w:r>
    </w:p>
    <w:p w14:paraId="04811906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Posteriormente, a linha primitiva se alonga e ocupa mais da metade do comprimento total do embrião, o sulco se torna mais profundo e mais definido, passando a ser chamado de </w:t>
      </w:r>
      <w:r>
        <w:rPr>
          <w:rStyle w:val="Forte"/>
          <w:rFonts w:ascii="Roboto" w:hAnsi="Roboto"/>
          <w:color w:val="212529"/>
          <w:sz w:val="29"/>
          <w:szCs w:val="29"/>
        </w:rPr>
        <w:t>sulco primitivo</w:t>
      </w:r>
      <w:r>
        <w:rPr>
          <w:rFonts w:ascii="Roboto" w:hAnsi="Roboto"/>
          <w:color w:val="212529"/>
          <w:sz w:val="29"/>
          <w:szCs w:val="29"/>
        </w:rPr>
        <w:t>. A extremidade cranial da linha primitiva se expande para formar uma estrutura chamada de </w:t>
      </w:r>
      <w:r>
        <w:rPr>
          <w:rStyle w:val="Forte"/>
          <w:rFonts w:ascii="Roboto" w:hAnsi="Roboto"/>
          <w:color w:val="212529"/>
          <w:sz w:val="29"/>
          <w:szCs w:val="29"/>
        </w:rPr>
        <w:t>nó primitivo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67A9AACB" w14:textId="1D82D1CB" w:rsidR="003A323A" w:rsidRDefault="003A323A" w:rsidP="003A323A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noProof/>
          <w:color w:val="212529"/>
        </w:rPr>
        <w:lastRenderedPageBreak/>
        <w:drawing>
          <wp:inline distT="0" distB="0" distL="0" distR="0" wp14:anchorId="3E2A13D1" wp14:editId="3E6400E3">
            <wp:extent cx="6645910" cy="3437255"/>
            <wp:effectExtent l="0" t="0" r="2540" b="0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color w:val="212529"/>
        </w:rPr>
        <w:t>Visão dorsal do embrião com linha primitiva.</w:t>
      </w:r>
    </w:p>
    <w:p w14:paraId="730A2B5C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A formação da linha primitiva define os </w:t>
      </w:r>
      <w:r>
        <w:rPr>
          <w:rStyle w:val="Forte"/>
          <w:rFonts w:ascii="Roboto" w:hAnsi="Roboto"/>
          <w:color w:val="212529"/>
          <w:sz w:val="29"/>
          <w:szCs w:val="29"/>
        </w:rPr>
        <w:t>principais eixos corporais</w:t>
      </w:r>
      <w:r>
        <w:rPr>
          <w:rFonts w:ascii="Roboto" w:hAnsi="Roboto"/>
          <w:color w:val="212529"/>
          <w:sz w:val="29"/>
          <w:szCs w:val="29"/>
        </w:rPr>
        <w:t>, o 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crânio-caudal</w:t>
      </w:r>
      <w:proofErr w:type="spellEnd"/>
      <w:r>
        <w:rPr>
          <w:rFonts w:ascii="Roboto" w:hAnsi="Roboto"/>
          <w:color w:val="212529"/>
          <w:sz w:val="29"/>
          <w:szCs w:val="29"/>
        </w:rPr>
        <w:t> (ou 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cefalocaudal</w:t>
      </w:r>
      <w:proofErr w:type="spellEnd"/>
      <w:r>
        <w:rPr>
          <w:rFonts w:ascii="Roboto" w:hAnsi="Roboto"/>
          <w:color w:val="212529"/>
          <w:sz w:val="29"/>
          <w:szCs w:val="29"/>
        </w:rPr>
        <w:t>, “da cabeça para a cauda”), o </w:t>
      </w:r>
      <w:r>
        <w:rPr>
          <w:rStyle w:val="Forte"/>
          <w:rFonts w:ascii="Roboto" w:hAnsi="Roboto"/>
          <w:color w:val="212529"/>
          <w:sz w:val="29"/>
          <w:szCs w:val="29"/>
        </w:rPr>
        <w:t xml:space="preserve">eixo 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mediolateral</w:t>
      </w:r>
      <w:proofErr w:type="spellEnd"/>
      <w:r>
        <w:rPr>
          <w:rFonts w:ascii="Roboto" w:hAnsi="Roboto"/>
          <w:color w:val="212529"/>
          <w:sz w:val="29"/>
          <w:szCs w:val="29"/>
        </w:rPr>
        <w:t> (a partir da linha mediana) e o </w:t>
      </w:r>
      <w:r>
        <w:rPr>
          <w:rStyle w:val="Forte"/>
          <w:rFonts w:ascii="Roboto" w:hAnsi="Roboto"/>
          <w:color w:val="212529"/>
          <w:sz w:val="29"/>
          <w:szCs w:val="29"/>
        </w:rPr>
        <w:t>eixo esquerdo-direito</w:t>
      </w:r>
      <w:r>
        <w:rPr>
          <w:rFonts w:ascii="Roboto" w:hAnsi="Roboto"/>
          <w:color w:val="212529"/>
          <w:sz w:val="29"/>
          <w:szCs w:val="29"/>
        </w:rPr>
        <w:t>. A formação da linha primitiva também marca o início do processo de 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gastrulação</w:t>
      </w:r>
      <w:proofErr w:type="spellEnd"/>
      <w:r>
        <w:rPr>
          <w:rFonts w:ascii="Roboto" w:hAnsi="Roboto"/>
          <w:color w:val="212529"/>
          <w:sz w:val="29"/>
          <w:szCs w:val="29"/>
        </w:rPr>
        <w:t>, que permite a formação das </w:t>
      </w:r>
      <w:r>
        <w:rPr>
          <w:rStyle w:val="Forte"/>
          <w:rFonts w:ascii="Roboto" w:hAnsi="Roboto"/>
          <w:color w:val="212529"/>
          <w:sz w:val="29"/>
          <w:szCs w:val="29"/>
        </w:rPr>
        <w:t>três camadas germinativas primárias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682E6972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 xml:space="preserve">O processo de </w:t>
      </w:r>
      <w:proofErr w:type="spellStart"/>
      <w:r>
        <w:rPr>
          <w:rFonts w:ascii="Roboto" w:hAnsi="Roboto"/>
          <w:color w:val="212529"/>
          <w:sz w:val="29"/>
          <w:szCs w:val="29"/>
        </w:rPr>
        <w:t>gastrulação</w:t>
      </w:r>
      <w:proofErr w:type="spellEnd"/>
      <w:r>
        <w:rPr>
          <w:rFonts w:ascii="Roboto" w:hAnsi="Roboto"/>
          <w:color w:val="212529"/>
          <w:sz w:val="29"/>
          <w:szCs w:val="29"/>
        </w:rPr>
        <w:t xml:space="preserve"> se inicia quando as células do epiblasto se deslocam em direção à linha primitiva e entram por ela em um processo denominado de </w:t>
      </w:r>
      <w:r>
        <w:rPr>
          <w:rStyle w:val="Forte"/>
          <w:rFonts w:ascii="Roboto" w:hAnsi="Roboto"/>
          <w:color w:val="212529"/>
          <w:sz w:val="29"/>
          <w:szCs w:val="29"/>
        </w:rPr>
        <w:t>ingressão (invaginação)</w:t>
      </w:r>
      <w:r>
        <w:rPr>
          <w:rFonts w:ascii="Roboto" w:hAnsi="Roboto"/>
          <w:color w:val="212529"/>
          <w:sz w:val="29"/>
          <w:szCs w:val="29"/>
        </w:rPr>
        <w:t> e posteriormente migram para fora dela como células individuais.</w:t>
      </w:r>
    </w:p>
    <w:p w14:paraId="57903286" w14:textId="77777777" w:rsidR="003A323A" w:rsidRDefault="003A323A" w:rsidP="003A323A">
      <w:pPr>
        <w:shd w:val="clear" w:color="auto" w:fill="FFFFFF"/>
        <w:rPr>
          <w:rFonts w:ascii="Lato" w:hAnsi="Lato"/>
          <w:color w:val="212529"/>
          <w:sz w:val="24"/>
          <w:szCs w:val="24"/>
        </w:rPr>
      </w:pPr>
      <w:proofErr w:type="spellStart"/>
      <w:r>
        <w:rPr>
          <w:rStyle w:val="material-icons"/>
          <w:rFonts w:ascii="Material Icons" w:hAnsi="Material Icons"/>
          <w:color w:val="212529"/>
          <w:sz w:val="36"/>
          <w:szCs w:val="36"/>
        </w:rPr>
        <w:t>swap_</w:t>
      </w:r>
      <w:proofErr w:type="gramStart"/>
      <w:r>
        <w:rPr>
          <w:rStyle w:val="material-icons"/>
          <w:rFonts w:ascii="Material Icons" w:hAnsi="Material Icons"/>
          <w:color w:val="212529"/>
          <w:sz w:val="36"/>
          <w:szCs w:val="36"/>
        </w:rPr>
        <w:t>horiz</w:t>
      </w:r>
      <w:proofErr w:type="spellEnd"/>
      <w:r>
        <w:rPr>
          <w:rFonts w:ascii="Lato" w:hAnsi="Lato"/>
          <w:color w:val="212529"/>
        </w:rPr>
        <w:t> </w:t>
      </w:r>
      <w:r>
        <w:rPr>
          <w:rStyle w:val="pl-2"/>
          <w:rFonts w:ascii="Lato" w:hAnsi="Lato"/>
          <w:color w:val="212529"/>
        </w:rPr>
        <w:t>Arraste</w:t>
      </w:r>
      <w:proofErr w:type="gramEnd"/>
      <w:r>
        <w:rPr>
          <w:rStyle w:val="pl-2"/>
          <w:rFonts w:ascii="Lato" w:hAnsi="Lato"/>
          <w:color w:val="212529"/>
        </w:rPr>
        <w:t xml:space="preserve"> para os lados.</w:t>
      </w:r>
    </w:p>
    <w:p w14:paraId="51EF1F09" w14:textId="1FFB690B" w:rsidR="003A323A" w:rsidRDefault="003A323A" w:rsidP="003A323A">
      <w:pPr>
        <w:shd w:val="clear" w:color="auto" w:fill="F8F9FA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6F47086C" wp14:editId="615F4C35">
            <wp:extent cx="4241165" cy="4398645"/>
            <wp:effectExtent l="0" t="0" r="6985" b="1905"/>
            <wp:docPr id="26" name="Imagem 2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8CBC" w14:textId="55C185D7" w:rsidR="003A323A" w:rsidRDefault="003A323A" w:rsidP="003A323A">
      <w:pPr>
        <w:shd w:val="clear" w:color="auto" w:fill="F8F9FA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131B0CBA" wp14:editId="168DB766">
            <wp:extent cx="4241165" cy="4398645"/>
            <wp:effectExtent l="0" t="0" r="6985" b="1905"/>
            <wp:docPr id="25" name="Imagem 2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FACA" w14:textId="70C7DAC2" w:rsidR="003A323A" w:rsidRDefault="003A323A" w:rsidP="003A323A">
      <w:pPr>
        <w:shd w:val="clear" w:color="auto" w:fill="F8F9FA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0FC3E7DB" wp14:editId="38AD70A9">
            <wp:extent cx="4241165" cy="4398645"/>
            <wp:effectExtent l="0" t="0" r="6985" b="1905"/>
            <wp:docPr id="24" name="Imagem 2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DFD7" w14:textId="24FD5231" w:rsidR="003A323A" w:rsidRDefault="003A323A" w:rsidP="003A323A">
      <w:pPr>
        <w:shd w:val="clear" w:color="auto" w:fill="F8F9FA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69A27D72" wp14:editId="3220878F">
            <wp:extent cx="4241165" cy="4398645"/>
            <wp:effectExtent l="0" t="0" r="6985" b="1905"/>
            <wp:docPr id="23" name="Imagem 2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0762" w14:textId="118223AE" w:rsidR="003A323A" w:rsidRDefault="003A323A" w:rsidP="003A323A">
      <w:pPr>
        <w:shd w:val="clear" w:color="auto" w:fill="F8F9FA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19B363CB" wp14:editId="4DF029D8">
            <wp:extent cx="4241165" cy="4398645"/>
            <wp:effectExtent l="0" t="0" r="6985" b="1905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10FE" w14:textId="03620B7A" w:rsidR="003A323A" w:rsidRDefault="003A323A" w:rsidP="003A323A">
      <w:pPr>
        <w:shd w:val="clear" w:color="auto" w:fill="F8F9FA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1208335F" wp14:editId="01FDDF09">
            <wp:extent cx="4241165" cy="4398645"/>
            <wp:effectExtent l="0" t="0" r="6985" b="1905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AAB" w14:textId="7F5926DC" w:rsidR="003A323A" w:rsidRDefault="003A323A" w:rsidP="003A323A">
      <w:pPr>
        <w:shd w:val="clear" w:color="auto" w:fill="F8F9FA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5FA78812" wp14:editId="1A45B5B8">
            <wp:extent cx="4241165" cy="4398645"/>
            <wp:effectExtent l="0" t="0" r="6985" b="1905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FFA0" w14:textId="4A0BE8DD" w:rsidR="003A323A" w:rsidRDefault="003A323A" w:rsidP="003A323A">
      <w:pPr>
        <w:shd w:val="clear" w:color="auto" w:fill="F8F9FA"/>
        <w:rPr>
          <w:rFonts w:ascii="Lato" w:hAnsi="Lato"/>
          <w:color w:val="343A40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391BFC19" wp14:editId="0A03ACE1">
            <wp:extent cx="4241165" cy="4398645"/>
            <wp:effectExtent l="0" t="0" r="6985" b="1905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8808F" w14:textId="77777777" w:rsidR="003A323A" w:rsidRDefault="003A323A" w:rsidP="003A323A">
      <w:pPr>
        <w:shd w:val="clear" w:color="auto" w:fill="FFFFFF"/>
        <w:rPr>
          <w:rFonts w:ascii="Lato" w:hAnsi="Lato"/>
          <w:color w:val="212529"/>
        </w:rPr>
      </w:pPr>
      <w:r>
        <w:rPr>
          <w:rFonts w:ascii="Lato" w:hAnsi="Lato"/>
          <w:color w:val="212529"/>
        </w:rPr>
        <w:t>Etapas entre a fertilização a </w:t>
      </w:r>
      <w:proofErr w:type="spellStart"/>
      <w:r>
        <w:rPr>
          <w:rStyle w:val="Forte"/>
          <w:rFonts w:ascii="Lato" w:hAnsi="Lato"/>
          <w:color w:val="212529"/>
        </w:rPr>
        <w:t>gastrulação</w:t>
      </w:r>
      <w:proofErr w:type="spellEnd"/>
      <w:r>
        <w:rPr>
          <w:rFonts w:ascii="Lato" w:hAnsi="Lato"/>
          <w:color w:val="212529"/>
        </w:rPr>
        <w:t>.</w:t>
      </w:r>
    </w:p>
    <w:p w14:paraId="6498A2EC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Durante o </w:t>
      </w:r>
      <w:r>
        <w:rPr>
          <w:rStyle w:val="Forte"/>
          <w:rFonts w:ascii="Roboto" w:hAnsi="Roboto"/>
          <w:color w:val="212529"/>
          <w:sz w:val="29"/>
          <w:szCs w:val="29"/>
        </w:rPr>
        <w:t>décimo sexto dia</w:t>
      </w:r>
      <w:r>
        <w:rPr>
          <w:rFonts w:ascii="Roboto" w:hAnsi="Roboto"/>
          <w:color w:val="212529"/>
          <w:sz w:val="29"/>
          <w:szCs w:val="29"/>
        </w:rPr>
        <w:t>, ocorre o fenômeno de </w:t>
      </w:r>
      <w:r>
        <w:rPr>
          <w:rStyle w:val="Forte"/>
          <w:rFonts w:ascii="Roboto" w:hAnsi="Roboto"/>
          <w:color w:val="212529"/>
          <w:sz w:val="29"/>
          <w:szCs w:val="29"/>
        </w:rPr>
        <w:t>transformação epitélio-mesenquimal</w:t>
      </w:r>
      <w:r>
        <w:rPr>
          <w:rFonts w:ascii="Roboto" w:hAnsi="Roboto"/>
          <w:color w:val="212529"/>
          <w:sz w:val="29"/>
          <w:szCs w:val="29"/>
        </w:rPr>
        <w:t xml:space="preserve">, no qual células de formato regular intimamente conectadas </w:t>
      </w:r>
      <w:r>
        <w:rPr>
          <w:rFonts w:ascii="Roboto" w:hAnsi="Roboto"/>
          <w:color w:val="212529"/>
          <w:sz w:val="29"/>
          <w:szCs w:val="29"/>
        </w:rPr>
        <w:lastRenderedPageBreak/>
        <w:t>(epitélio) transformam-se em células com formatos irregulares frouxamente conectadas (mesênquima).</w:t>
      </w:r>
    </w:p>
    <w:p w14:paraId="4EAF21AF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Para isso, as células param a migração pela linha primitiva após a formação de uma camada celular mais interna, o </w:t>
      </w:r>
      <w:r>
        <w:rPr>
          <w:rStyle w:val="Forte"/>
          <w:rFonts w:ascii="Roboto" w:hAnsi="Roboto"/>
          <w:color w:val="212529"/>
          <w:sz w:val="29"/>
          <w:szCs w:val="29"/>
        </w:rPr>
        <w:t>endoderma definitivo</w:t>
      </w:r>
      <w:r>
        <w:rPr>
          <w:rFonts w:ascii="Roboto" w:hAnsi="Roboto"/>
          <w:color w:val="212529"/>
          <w:sz w:val="29"/>
          <w:szCs w:val="29"/>
        </w:rPr>
        <w:t> e uma camada medial, o </w:t>
      </w:r>
      <w:r>
        <w:rPr>
          <w:rStyle w:val="Forte"/>
          <w:rFonts w:ascii="Roboto" w:hAnsi="Roboto"/>
          <w:color w:val="212529"/>
          <w:sz w:val="29"/>
          <w:szCs w:val="29"/>
        </w:rPr>
        <w:t>mesoderma intraembrionário</w:t>
      </w:r>
      <w:r>
        <w:rPr>
          <w:rFonts w:ascii="Roboto" w:hAnsi="Roboto"/>
          <w:color w:val="212529"/>
          <w:sz w:val="29"/>
          <w:szCs w:val="29"/>
        </w:rPr>
        <w:t>. Além disso, uma camada externa, conhecida como ectoderma, é formada, esta que, por sua vez, se diferencia em </w:t>
      </w:r>
      <w:r>
        <w:rPr>
          <w:rStyle w:val="Forte"/>
          <w:rFonts w:ascii="Roboto" w:hAnsi="Roboto"/>
          <w:color w:val="212529"/>
          <w:sz w:val="29"/>
          <w:szCs w:val="29"/>
        </w:rPr>
        <w:t>placa neural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2FAC0A45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 xml:space="preserve">A seguir, vemos discos embrionários cortados transversalmente na região da linha primitiva mostrando a ingressão das células do epiblasto durante a </w:t>
      </w:r>
      <w:proofErr w:type="spellStart"/>
      <w:r>
        <w:rPr>
          <w:rFonts w:ascii="Roboto" w:hAnsi="Roboto"/>
          <w:color w:val="212529"/>
          <w:sz w:val="29"/>
          <w:szCs w:val="29"/>
        </w:rPr>
        <w:t>gastrulação</w:t>
      </w:r>
      <w:proofErr w:type="spellEnd"/>
      <w:r>
        <w:rPr>
          <w:rFonts w:ascii="Roboto" w:hAnsi="Roboto"/>
          <w:color w:val="212529"/>
          <w:sz w:val="29"/>
          <w:szCs w:val="29"/>
        </w:rPr>
        <w:t>.</w:t>
      </w:r>
    </w:p>
    <w:p w14:paraId="7612CEC8" w14:textId="3ACD1AF0" w:rsidR="003A323A" w:rsidRDefault="003A323A" w:rsidP="003A323A">
      <w:pPr>
        <w:shd w:val="clear" w:color="auto" w:fill="FFFFFF"/>
        <w:rPr>
          <w:rFonts w:ascii="Lato" w:hAnsi="Lato"/>
          <w:color w:val="343A40"/>
          <w:sz w:val="24"/>
          <w:szCs w:val="24"/>
        </w:rPr>
      </w:pPr>
      <w:r>
        <w:rPr>
          <w:rFonts w:ascii="Lato" w:hAnsi="Lato"/>
          <w:noProof/>
          <w:color w:val="343A40"/>
        </w:rPr>
        <w:drawing>
          <wp:inline distT="0" distB="0" distL="0" distR="0" wp14:anchorId="01A31198" wp14:editId="0436865C">
            <wp:extent cx="4241165" cy="3594735"/>
            <wp:effectExtent l="0" t="0" r="6985" b="5715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C711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343A40"/>
          <w:sz w:val="29"/>
          <w:szCs w:val="29"/>
        </w:rPr>
      </w:pPr>
      <w:r>
        <w:rPr>
          <w:rFonts w:ascii="Roboto" w:hAnsi="Roboto"/>
          <w:color w:val="343A40"/>
          <w:sz w:val="29"/>
          <w:szCs w:val="29"/>
        </w:rPr>
        <w:t>Nos 14º e 15º dias, as células do epiblasto que estão ingressando deslocam o hipoblasto e formam o endoderma definitivo.</w:t>
      </w:r>
    </w:p>
    <w:p w14:paraId="2248AD1F" w14:textId="7FA8AFC7" w:rsidR="003A323A" w:rsidRDefault="003A323A" w:rsidP="003A323A">
      <w:pPr>
        <w:shd w:val="clear" w:color="auto" w:fill="FFFFFF"/>
        <w:rPr>
          <w:rFonts w:ascii="Lato" w:hAnsi="Lato"/>
          <w:color w:val="343A40"/>
          <w:sz w:val="24"/>
          <w:szCs w:val="24"/>
        </w:rPr>
      </w:pPr>
      <w:r>
        <w:rPr>
          <w:rFonts w:ascii="Lato" w:hAnsi="Lato"/>
          <w:noProof/>
          <w:color w:val="343A40"/>
        </w:rPr>
        <w:lastRenderedPageBreak/>
        <w:drawing>
          <wp:inline distT="0" distB="0" distL="0" distR="0" wp14:anchorId="67E6A4C5" wp14:editId="06518003">
            <wp:extent cx="4241165" cy="3594735"/>
            <wp:effectExtent l="0" t="0" r="6985" b="5715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3ED9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343A40"/>
          <w:sz w:val="29"/>
          <w:szCs w:val="29"/>
        </w:rPr>
      </w:pPr>
      <w:r>
        <w:rPr>
          <w:rFonts w:ascii="Roboto" w:hAnsi="Roboto"/>
          <w:color w:val="343A40"/>
          <w:sz w:val="29"/>
          <w:szCs w:val="29"/>
        </w:rPr>
        <w:t>As células do epiblasto que ingressam no 16º dia migram entre as camadas do endoderma e do epiblasto para formar o mesoderma intraembrionário.</w:t>
      </w:r>
    </w:p>
    <w:p w14:paraId="2B45FAB4" w14:textId="6C6F7D07" w:rsidR="003A323A" w:rsidRDefault="003A323A" w:rsidP="003A323A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164C0E62" wp14:editId="0E3D9AFC">
            <wp:extent cx="6645910" cy="3892550"/>
            <wp:effectExtent l="0" t="0" r="2540" b="0"/>
            <wp:docPr id="16" name="Imagem 16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8623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Micrografia eletrônica de um corte transversal da linha primitiva de galinha. As setas indicam as direções dos movimentos celulares durante a ingressão do epiblasto através da linha. Quando as células do epiblasto migram para dentro do hipoblasto, formam o endoderma, e quando migram para dentro da camada média, formam o mesoderma. Após ser completada a ingressão em um determinado nível craniocaudal, o epiblasto forma o ectoderma.</w:t>
      </w:r>
    </w:p>
    <w:p w14:paraId="06B9AFC8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lastRenderedPageBreak/>
        <w:t>O processo de </w:t>
      </w:r>
      <w:proofErr w:type="spellStart"/>
      <w:r>
        <w:rPr>
          <w:rStyle w:val="Forte"/>
          <w:rFonts w:ascii="Roboto" w:hAnsi="Roboto"/>
          <w:color w:val="212529"/>
          <w:sz w:val="29"/>
          <w:szCs w:val="29"/>
        </w:rPr>
        <w:t>gastrulação</w:t>
      </w:r>
      <w:proofErr w:type="spellEnd"/>
      <w:r>
        <w:rPr>
          <w:rFonts w:ascii="Roboto" w:hAnsi="Roboto"/>
          <w:color w:val="212529"/>
          <w:sz w:val="29"/>
          <w:szCs w:val="29"/>
        </w:rPr>
        <w:t> se completa com a formação de </w:t>
      </w:r>
      <w:r>
        <w:rPr>
          <w:rStyle w:val="Forte"/>
          <w:rFonts w:ascii="Roboto" w:hAnsi="Roboto"/>
          <w:color w:val="212529"/>
          <w:sz w:val="29"/>
          <w:szCs w:val="29"/>
        </w:rPr>
        <w:t>três camadas germinativas: ectoderma</w:t>
      </w:r>
      <w:r>
        <w:rPr>
          <w:rFonts w:ascii="Roboto" w:hAnsi="Roboto"/>
          <w:color w:val="212529"/>
          <w:sz w:val="29"/>
          <w:szCs w:val="29"/>
        </w:rPr>
        <w:t> (</w:t>
      </w:r>
      <w:proofErr w:type="spellStart"/>
      <w:r>
        <w:rPr>
          <w:rStyle w:val="nfase"/>
          <w:rFonts w:ascii="Roboto" w:hAnsi="Roboto"/>
          <w:color w:val="212529"/>
          <w:sz w:val="29"/>
          <w:szCs w:val="29"/>
        </w:rPr>
        <w:t>ecto</w:t>
      </w:r>
      <w:proofErr w:type="spellEnd"/>
      <w:r>
        <w:rPr>
          <w:rFonts w:ascii="Roboto" w:hAnsi="Roboto"/>
          <w:color w:val="212529"/>
          <w:sz w:val="29"/>
          <w:szCs w:val="29"/>
        </w:rPr>
        <w:t> = externo), </w:t>
      </w:r>
      <w:r>
        <w:rPr>
          <w:rStyle w:val="Forte"/>
          <w:rFonts w:ascii="Roboto" w:hAnsi="Roboto"/>
          <w:color w:val="212529"/>
          <w:sz w:val="29"/>
          <w:szCs w:val="29"/>
        </w:rPr>
        <w:t>mesoderma</w:t>
      </w:r>
      <w:r>
        <w:rPr>
          <w:rFonts w:ascii="Roboto" w:hAnsi="Roboto"/>
          <w:color w:val="212529"/>
          <w:sz w:val="29"/>
          <w:szCs w:val="29"/>
        </w:rPr>
        <w:t> (</w:t>
      </w:r>
      <w:proofErr w:type="spellStart"/>
      <w:r>
        <w:rPr>
          <w:rStyle w:val="nfase"/>
          <w:rFonts w:ascii="Roboto" w:hAnsi="Roboto"/>
          <w:color w:val="212529"/>
          <w:sz w:val="29"/>
          <w:szCs w:val="29"/>
        </w:rPr>
        <w:t>meso</w:t>
      </w:r>
      <w:proofErr w:type="spellEnd"/>
      <w:r>
        <w:rPr>
          <w:rFonts w:ascii="Roboto" w:hAnsi="Roboto"/>
          <w:color w:val="212529"/>
          <w:sz w:val="29"/>
          <w:szCs w:val="29"/>
        </w:rPr>
        <w:t> = medial) e </w:t>
      </w:r>
      <w:r>
        <w:rPr>
          <w:rStyle w:val="Forte"/>
          <w:rFonts w:ascii="Roboto" w:hAnsi="Roboto"/>
          <w:color w:val="212529"/>
          <w:sz w:val="29"/>
          <w:szCs w:val="29"/>
        </w:rPr>
        <w:t>endoderma</w:t>
      </w:r>
      <w:r>
        <w:rPr>
          <w:rFonts w:ascii="Roboto" w:hAnsi="Roboto"/>
          <w:color w:val="212529"/>
          <w:sz w:val="29"/>
          <w:szCs w:val="29"/>
        </w:rPr>
        <w:t> (</w:t>
      </w:r>
      <w:r>
        <w:rPr>
          <w:rStyle w:val="nfase"/>
          <w:rFonts w:ascii="Roboto" w:hAnsi="Roboto"/>
          <w:color w:val="212529"/>
          <w:sz w:val="29"/>
          <w:szCs w:val="29"/>
        </w:rPr>
        <w:t>endo</w:t>
      </w:r>
      <w:r>
        <w:rPr>
          <w:rFonts w:ascii="Roboto" w:hAnsi="Roboto"/>
          <w:color w:val="212529"/>
          <w:sz w:val="29"/>
          <w:szCs w:val="29"/>
        </w:rPr>
        <w:t> = interno), que compõem o </w:t>
      </w:r>
      <w:r>
        <w:rPr>
          <w:rStyle w:val="Forte"/>
          <w:rFonts w:ascii="Roboto" w:hAnsi="Roboto"/>
          <w:color w:val="212529"/>
          <w:sz w:val="29"/>
          <w:szCs w:val="29"/>
        </w:rPr>
        <w:t>embrião trilaminar derivado do epiblasto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1C992E93" w14:textId="77777777" w:rsidR="003A323A" w:rsidRDefault="003A323A" w:rsidP="003A323A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Essas três camadas germinativas darão origem as diferentes estruturas do organismo, clique e conheça cada uma:</w:t>
      </w:r>
    </w:p>
    <w:p w14:paraId="17A09F6A" w14:textId="77777777" w:rsidR="00E04D40" w:rsidRPr="00E04D40" w:rsidRDefault="00E04D40" w:rsidP="00E04D4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E04D40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Clique nas barras para ver as informações.</w:t>
      </w:r>
    </w:p>
    <w:p w14:paraId="08106A85" w14:textId="77777777" w:rsidR="00E04D40" w:rsidRPr="00E04D40" w:rsidRDefault="00E04D40" w:rsidP="00E04D40">
      <w:pPr>
        <w:shd w:val="clear" w:color="auto" w:fill="FFFFFF"/>
        <w:spacing w:after="0" w:line="264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</w:pPr>
      <w:r w:rsidRPr="00E04D40"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  <w:t>ECTODERMA</w:t>
      </w:r>
    </w:p>
    <w:p w14:paraId="78D32EF4" w14:textId="77777777" w:rsidR="00E04D40" w:rsidRPr="00E04D40" w:rsidRDefault="00E04D40" w:rsidP="00E04D40">
      <w:pPr>
        <w:shd w:val="clear" w:color="auto" w:fill="EEEEEE"/>
        <w:spacing w:after="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Origina a epiderme, sistema nervoso central e periférico e a várias outras estruturas.</w:t>
      </w:r>
    </w:p>
    <w:p w14:paraId="58BD4126" w14:textId="77777777" w:rsidR="00E04D40" w:rsidRPr="00E04D40" w:rsidRDefault="00E04D40" w:rsidP="00E04D40">
      <w:pPr>
        <w:shd w:val="clear" w:color="auto" w:fill="FFFFFF"/>
        <w:spacing w:after="0" w:line="264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</w:pPr>
      <w:r w:rsidRPr="00E04D40"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  <w:t>MESODERMA</w:t>
      </w:r>
    </w:p>
    <w:p w14:paraId="6F79280B" w14:textId="77777777" w:rsidR="00E04D40" w:rsidRPr="00E04D40" w:rsidRDefault="00E04D40" w:rsidP="00E04D40">
      <w:pPr>
        <w:shd w:val="clear" w:color="auto" w:fill="EEEEEE"/>
        <w:spacing w:after="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Origina as camadas musculares lisas, tecidos conjuntivos, e é fonte de células do sangue e da medula óssea, esqueleto, músculos estriados e dos órgãos reprodutores e excretor.</w:t>
      </w:r>
    </w:p>
    <w:p w14:paraId="160214A7" w14:textId="77777777" w:rsidR="00E04D40" w:rsidRPr="00E04D40" w:rsidRDefault="00E04D40" w:rsidP="00E04D40">
      <w:pPr>
        <w:shd w:val="clear" w:color="auto" w:fill="FFFFFF"/>
        <w:spacing w:after="0" w:line="264" w:lineRule="atLeast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</w:pPr>
      <w:r w:rsidRPr="00E04D40">
        <w:rPr>
          <w:rFonts w:ascii="Times New Roman" w:eastAsia="Times New Roman" w:hAnsi="Times New Roman" w:cs="Times New Roman"/>
          <w:b/>
          <w:bCs/>
          <w:caps/>
          <w:color w:val="212529"/>
          <w:spacing w:val="5"/>
          <w:kern w:val="36"/>
          <w:sz w:val="32"/>
          <w:szCs w:val="32"/>
          <w:lang w:eastAsia="pt-BR"/>
        </w:rPr>
        <w:t>ENDODERMA</w:t>
      </w:r>
    </w:p>
    <w:p w14:paraId="68DEF872" w14:textId="77777777" w:rsidR="00E04D40" w:rsidRPr="00E04D40" w:rsidRDefault="00E04D40" w:rsidP="00E04D40">
      <w:pPr>
        <w:shd w:val="clear" w:color="auto" w:fill="EEEEEE"/>
        <w:spacing w:after="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Origina os revestimentos epiteliais das passagens respiratórias e trato gastrointestinal, incluindo glândulas associadas.</w:t>
      </w:r>
    </w:p>
    <w:p w14:paraId="4CEE2CF1" w14:textId="77777777" w:rsidR="00E04D40" w:rsidRPr="00E04D40" w:rsidRDefault="00E04D40" w:rsidP="00E04D40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Os órgãos primitivos são formados a partir de </w:t>
      </w:r>
      <w:r w:rsidRPr="00E04D40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 xml:space="preserve">mudanças </w:t>
      </w:r>
      <w:proofErr w:type="spellStart"/>
      <w:r w:rsidRPr="00E04D40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morfogenéticas</w:t>
      </w:r>
      <w:proofErr w:type="spellEnd"/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nas três camadas germinativas, sendo a maioria deles formada por associações entre as camadas, e raramente de apenas uma delas. O processo de formação dos órgãos denomina-se </w:t>
      </w:r>
      <w:r w:rsidRPr="00E04D40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organogênese</w:t>
      </w:r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683EF93B" w14:textId="77777777" w:rsidR="00E04D40" w:rsidRPr="00E04D40" w:rsidRDefault="00E04D40" w:rsidP="00E04D40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 xml:space="preserve">As células do mesoderma se reorganizam para formar as quatro subdivisões principais do mesoderma intraembrionário: o mesoderma cardiogênico, o mesoderma </w:t>
      </w:r>
      <w:proofErr w:type="spellStart"/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paraxial</w:t>
      </w:r>
      <w:proofErr w:type="spellEnd"/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o mesoderma intermediário e o mesoderma da placa lateral.</w:t>
      </w:r>
    </w:p>
    <w:p w14:paraId="52EC4AE9" w14:textId="77777777" w:rsidR="00E04D40" w:rsidRPr="00E04D40" w:rsidRDefault="00E04D40" w:rsidP="00E04D40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 xml:space="preserve">Além disso, uma quinta população de células mesodérmicas migra cranialmente a partir do nó primitivo para formar um tubo de paredes espessas na linha média, denominado processo </w:t>
      </w:r>
      <w:proofErr w:type="spellStart"/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notocordal</w:t>
      </w:r>
      <w:proofErr w:type="spellEnd"/>
      <w:r w:rsidRPr="00E04D40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uma estrutura tubular que ocupa o espaço entre o ectoderma e o endoderma embrionário. Esse local define o eixo do embrião, a base para formação do esqueleto axial e o futuro local dos corpos dos vertebrados.</w:t>
      </w:r>
    </w:p>
    <w:p w14:paraId="371448C9" w14:textId="77777777" w:rsidR="00B65CF5" w:rsidRPr="00B65CF5" w:rsidRDefault="00B65CF5" w:rsidP="00B65CF5">
      <w:pPr>
        <w:pStyle w:val="Ttulo3"/>
        <w:shd w:val="clear" w:color="auto" w:fill="FFFFFF"/>
        <w:spacing w:before="120"/>
        <w:rPr>
          <w:color w:val="auto"/>
          <w:sz w:val="36"/>
          <w:szCs w:val="36"/>
        </w:rPr>
      </w:pPr>
      <w:r>
        <w:rPr>
          <w:color w:val="212529"/>
          <w:sz w:val="36"/>
          <w:szCs w:val="36"/>
        </w:rPr>
        <w:br/>
      </w:r>
      <w:r w:rsidRPr="00B65CF5">
        <w:rPr>
          <w:rStyle w:val="Forte"/>
          <w:b w:val="0"/>
          <w:bCs w:val="0"/>
          <w:color w:val="auto"/>
          <w:sz w:val="36"/>
          <w:szCs w:val="36"/>
        </w:rPr>
        <w:t>Saiba mais</w:t>
      </w:r>
    </w:p>
    <w:p w14:paraId="20391A1E" w14:textId="77777777" w:rsidR="00B65CF5" w:rsidRPr="00B65CF5" w:rsidRDefault="00B65CF5" w:rsidP="00B65CF5">
      <w:pPr>
        <w:pStyle w:val="text-white"/>
        <w:shd w:val="clear" w:color="auto" w:fill="FFFFFF"/>
        <w:spacing w:before="0" w:beforeAutospacing="0" w:after="0" w:afterAutospacing="0"/>
        <w:rPr>
          <w:rFonts w:ascii="Roboto" w:hAnsi="Roboto"/>
          <w:sz w:val="29"/>
          <w:szCs w:val="29"/>
        </w:rPr>
      </w:pPr>
      <w:r w:rsidRPr="00B65CF5">
        <w:rPr>
          <w:rFonts w:ascii="Roboto" w:hAnsi="Roboto"/>
          <w:sz w:val="29"/>
          <w:szCs w:val="29"/>
        </w:rPr>
        <w:t xml:space="preserve">Próximo ao fim da 3° semana de gestação, o mesoderma </w:t>
      </w:r>
      <w:proofErr w:type="spellStart"/>
      <w:r w:rsidRPr="00B65CF5">
        <w:rPr>
          <w:rFonts w:ascii="Roboto" w:hAnsi="Roboto"/>
          <w:sz w:val="29"/>
          <w:szCs w:val="29"/>
        </w:rPr>
        <w:t>paraxial</w:t>
      </w:r>
      <w:proofErr w:type="spellEnd"/>
      <w:r w:rsidRPr="00B65CF5">
        <w:rPr>
          <w:rFonts w:ascii="Roboto" w:hAnsi="Roboto"/>
          <w:sz w:val="29"/>
          <w:szCs w:val="29"/>
        </w:rPr>
        <w:t xml:space="preserve"> diferencia-se e forma os </w:t>
      </w:r>
      <w:r w:rsidRPr="00B65CF5">
        <w:rPr>
          <w:rStyle w:val="Forte"/>
          <w:rFonts w:ascii="Roboto" w:hAnsi="Roboto"/>
          <w:sz w:val="29"/>
          <w:szCs w:val="29"/>
        </w:rPr>
        <w:t>somitos</w:t>
      </w:r>
      <w:r w:rsidRPr="00B65CF5">
        <w:rPr>
          <w:rFonts w:ascii="Roboto" w:hAnsi="Roboto"/>
          <w:sz w:val="29"/>
          <w:szCs w:val="29"/>
        </w:rPr>
        <w:t xml:space="preserve"> que origina a maior parte do esqueleto axial e músculos associados, assim como a derme da pele adjacente. No interior do mesoderma lateral e cardiogênico surgem espaços celômicos que se unem e formam o </w:t>
      </w:r>
      <w:r w:rsidRPr="00B65CF5">
        <w:rPr>
          <w:rFonts w:ascii="Roboto" w:hAnsi="Roboto"/>
          <w:sz w:val="29"/>
          <w:szCs w:val="29"/>
        </w:rPr>
        <w:lastRenderedPageBreak/>
        <w:t>celoma intraembrionário, que formará as cavidades pericárdica, pleuras e peritoneal.</w:t>
      </w:r>
    </w:p>
    <w:p w14:paraId="49ABB53C" w14:textId="77777777" w:rsidR="00B65CF5" w:rsidRPr="00B65CF5" w:rsidRDefault="00B65CF5" w:rsidP="00B65CF5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sz w:val="29"/>
          <w:szCs w:val="29"/>
        </w:rPr>
      </w:pPr>
      <w:r w:rsidRPr="00B65CF5">
        <w:rPr>
          <w:rFonts w:ascii="Roboto" w:hAnsi="Roboto"/>
          <w:sz w:val="29"/>
          <w:szCs w:val="29"/>
        </w:rPr>
        <w:t>Vamos entender como isso acontece?</w:t>
      </w:r>
    </w:p>
    <w:p w14:paraId="5B548B72" w14:textId="065B968D" w:rsidR="00B65CF5" w:rsidRDefault="00B65CF5" w:rsidP="00B65CF5">
      <w:pPr>
        <w:pStyle w:val="text-center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noProof/>
          <w:color w:val="212529"/>
          <w:sz w:val="29"/>
          <w:szCs w:val="29"/>
        </w:rPr>
        <w:drawing>
          <wp:inline distT="0" distB="0" distL="0" distR="0" wp14:anchorId="699B080C" wp14:editId="63CE8F48">
            <wp:extent cx="6384925" cy="4161790"/>
            <wp:effectExtent l="0" t="0" r="0" b="0"/>
            <wp:docPr id="36" name="Imagem 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8DA6" w14:textId="77777777" w:rsidR="00B65CF5" w:rsidRDefault="00B65CF5" w:rsidP="00B65CF5">
      <w:pPr>
        <w:shd w:val="clear" w:color="auto" w:fill="FFFFFF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color w:val="212529"/>
        </w:rPr>
        <w:pict w14:anchorId="7B90AFD6">
          <v:rect id="_x0000_i1059" style="width:0;height:0" o:hralign="center" o:hrstd="t" o:hr="t" fillcolor="#a0a0a0" stroked="f"/>
        </w:pict>
      </w:r>
    </w:p>
    <w:p w14:paraId="4024EF19" w14:textId="60EEA8BE" w:rsidR="00B65CF5" w:rsidRDefault="00B65CF5" w:rsidP="00B65CF5">
      <w:pPr>
        <w:pStyle w:val="text-center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noProof/>
          <w:color w:val="212529"/>
          <w:sz w:val="29"/>
          <w:szCs w:val="29"/>
        </w:rPr>
        <w:drawing>
          <wp:inline distT="0" distB="0" distL="0" distR="0" wp14:anchorId="78B6B221" wp14:editId="5B943CD5">
            <wp:extent cx="6384925" cy="4161790"/>
            <wp:effectExtent l="0" t="0" r="0" b="0"/>
            <wp:docPr id="35" name="Imagem 3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6B18" w14:textId="77777777" w:rsidR="00B65CF5" w:rsidRDefault="00B65CF5" w:rsidP="00B65CF5">
      <w:pPr>
        <w:shd w:val="clear" w:color="auto" w:fill="FFFFFF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color w:val="212529"/>
        </w:rPr>
        <w:lastRenderedPageBreak/>
        <w:pict w14:anchorId="13DC92E7">
          <v:rect id="_x0000_i1061" style="width:0;height:0" o:hralign="center" o:hrstd="t" o:hr="t" fillcolor="#a0a0a0" stroked="f"/>
        </w:pict>
      </w:r>
    </w:p>
    <w:p w14:paraId="591A6FD4" w14:textId="6CCD9F8B" w:rsidR="00B65CF5" w:rsidRDefault="00B65CF5" w:rsidP="00B65CF5">
      <w:pPr>
        <w:pStyle w:val="text-center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noProof/>
          <w:color w:val="212529"/>
          <w:sz w:val="29"/>
          <w:szCs w:val="29"/>
        </w:rPr>
        <w:drawing>
          <wp:inline distT="0" distB="0" distL="0" distR="0" wp14:anchorId="0FFC6596" wp14:editId="71372D31">
            <wp:extent cx="6384925" cy="4161790"/>
            <wp:effectExtent l="0" t="0" r="0" b="0"/>
            <wp:docPr id="34" name="Imagem 34" descr="Diagrama, Form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Diagrama, Forma, Círc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F85F" w14:textId="77777777" w:rsidR="00B65CF5" w:rsidRDefault="00B65CF5" w:rsidP="00B65CF5">
      <w:pPr>
        <w:shd w:val="clear" w:color="auto" w:fill="FFFFFF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color w:val="212529"/>
        </w:rPr>
        <w:pict w14:anchorId="60D1F1C6">
          <v:rect id="_x0000_i1063" style="width:0;height:0" o:hralign="center" o:hrstd="t" o:hr="t" fillcolor="#a0a0a0" stroked="f"/>
        </w:pict>
      </w:r>
    </w:p>
    <w:p w14:paraId="658544FA" w14:textId="063775B3" w:rsidR="00B65CF5" w:rsidRDefault="00B65CF5" w:rsidP="00B65CF5">
      <w:pPr>
        <w:pStyle w:val="text-center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noProof/>
          <w:color w:val="212529"/>
          <w:sz w:val="29"/>
          <w:szCs w:val="29"/>
        </w:rPr>
        <w:drawing>
          <wp:inline distT="0" distB="0" distL="0" distR="0" wp14:anchorId="7135214D" wp14:editId="66E1F9C2">
            <wp:extent cx="6384925" cy="4161790"/>
            <wp:effectExtent l="0" t="0" r="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1D50" w14:textId="77777777" w:rsidR="00B65CF5" w:rsidRDefault="00B65CF5" w:rsidP="00B65CF5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 xml:space="preserve">No final da terceira semana também iniciam a angiogênese no mesoderma extraembrionário do saco vitelino e origina-se o tubo cardíaco primitivo. Nessa </w:t>
      </w:r>
      <w:r>
        <w:rPr>
          <w:rFonts w:ascii="Roboto" w:hAnsi="Roboto"/>
          <w:color w:val="212529"/>
          <w:sz w:val="29"/>
          <w:szCs w:val="29"/>
        </w:rPr>
        <w:lastRenderedPageBreak/>
        <w:t>etapa, o sangue já circula e desenvolve-se uma circulação uteroplacentária primitiva e o embrião é um disco embrionário oval e achatado. O mesoderma existe entre o ectoderma e o endoderma do disco em toda a sua extensão, exceto na membrana orofaríngea, no plano mediano ocupado pela notocorda.</w:t>
      </w:r>
    </w:p>
    <w:p w14:paraId="4CD54E85" w14:textId="77777777" w:rsidR="00B65CF5" w:rsidRDefault="00B65CF5" w:rsidP="00B65CF5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O embrião, ou disco trilaminar, formado durante a terceira semana do desenvolvimento embrionário chega então à </w:t>
      </w:r>
      <w:r>
        <w:rPr>
          <w:rStyle w:val="Forte"/>
          <w:rFonts w:ascii="Roboto" w:hAnsi="Roboto"/>
          <w:color w:val="212529"/>
          <w:sz w:val="29"/>
          <w:szCs w:val="29"/>
        </w:rPr>
        <w:t>quarta semana do desenvolvimento</w:t>
      </w:r>
      <w:r>
        <w:rPr>
          <w:rFonts w:ascii="Roboto" w:hAnsi="Roboto"/>
          <w:color w:val="212529"/>
          <w:sz w:val="29"/>
          <w:szCs w:val="29"/>
        </w:rPr>
        <w:t>, na qual cresce rapidamente e inicia o processo de </w:t>
      </w:r>
      <w:r>
        <w:rPr>
          <w:rStyle w:val="Forte"/>
          <w:rFonts w:ascii="Roboto" w:hAnsi="Roboto"/>
          <w:color w:val="212529"/>
          <w:sz w:val="29"/>
          <w:szCs w:val="29"/>
        </w:rPr>
        <w:t>dobramento</w:t>
      </w:r>
      <w:r>
        <w:rPr>
          <w:rFonts w:ascii="Roboto" w:hAnsi="Roboto"/>
          <w:color w:val="212529"/>
          <w:sz w:val="29"/>
          <w:szCs w:val="29"/>
        </w:rPr>
        <w:t> responsável pela </w:t>
      </w:r>
      <w:r>
        <w:rPr>
          <w:rStyle w:val="Forte"/>
          <w:rFonts w:ascii="Roboto" w:hAnsi="Roboto"/>
          <w:color w:val="212529"/>
          <w:sz w:val="29"/>
          <w:szCs w:val="29"/>
        </w:rPr>
        <w:t>forma tradicional do corpo dos vertebrados</w:t>
      </w:r>
      <w:r>
        <w:rPr>
          <w:rFonts w:ascii="Roboto" w:hAnsi="Roboto"/>
          <w:color w:val="212529"/>
          <w:sz w:val="29"/>
          <w:szCs w:val="29"/>
        </w:rPr>
        <w:t>, a forma de “</w:t>
      </w:r>
      <w:r>
        <w:rPr>
          <w:rStyle w:val="Forte"/>
          <w:rFonts w:ascii="Roboto" w:hAnsi="Roboto"/>
          <w:color w:val="212529"/>
          <w:sz w:val="29"/>
          <w:szCs w:val="29"/>
        </w:rPr>
        <w:t>tubo dentro de tubo</w:t>
      </w:r>
      <w:r>
        <w:rPr>
          <w:rFonts w:ascii="Roboto" w:hAnsi="Roboto"/>
          <w:color w:val="212529"/>
          <w:sz w:val="29"/>
          <w:szCs w:val="29"/>
        </w:rPr>
        <w:t>”.</w:t>
      </w:r>
    </w:p>
    <w:p w14:paraId="2E321098" w14:textId="15D1F2D8" w:rsidR="00B65CF5" w:rsidRDefault="00B65CF5" w:rsidP="00B65CF5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1E4B8827" wp14:editId="3D08CDF5">
            <wp:extent cx="6179820" cy="4398645"/>
            <wp:effectExtent l="0" t="0" r="0" b="1905"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color w:val="212529"/>
        </w:rPr>
        <w:t>Formação do embrião na forma de “tubo dentro de tubo”.</w:t>
      </w:r>
    </w:p>
    <w:p w14:paraId="51B36D9C" w14:textId="77777777" w:rsidR="00B65CF5" w:rsidRDefault="00B65CF5" w:rsidP="00B65CF5">
      <w:pPr>
        <w:pStyle w:val="NormalWeb"/>
        <w:shd w:val="clear" w:color="auto" w:fill="FFFFFF"/>
        <w:spacing w:before="0" w:beforeAutospacing="0" w:after="330" w:afterAutospacing="0"/>
        <w:rPr>
          <w:rFonts w:ascii="Roboto" w:hAnsi="Roboto"/>
          <w:color w:val="212529"/>
          <w:sz w:val="29"/>
          <w:szCs w:val="29"/>
        </w:rPr>
      </w:pPr>
      <w:r>
        <w:rPr>
          <w:rFonts w:ascii="Roboto" w:hAnsi="Roboto"/>
          <w:color w:val="212529"/>
          <w:sz w:val="29"/>
          <w:szCs w:val="29"/>
        </w:rPr>
        <w:t>A principal força que favorece o dobramento do disco embrionário é o </w:t>
      </w:r>
      <w:r>
        <w:rPr>
          <w:rStyle w:val="Forte"/>
          <w:rFonts w:ascii="Roboto" w:hAnsi="Roboto"/>
          <w:color w:val="212529"/>
          <w:sz w:val="29"/>
          <w:szCs w:val="29"/>
        </w:rPr>
        <w:t>crescimento diferencial dos tecidos</w:t>
      </w:r>
      <w:r>
        <w:rPr>
          <w:rFonts w:ascii="Roboto" w:hAnsi="Roboto"/>
          <w:color w:val="212529"/>
          <w:sz w:val="29"/>
          <w:szCs w:val="29"/>
        </w:rPr>
        <w:t>. O disco embrionário e o âmnio crescem de forma intensa, porém o saco vitelino permanece com praticamente o mesmo tamanho. As áreas de dobramento são chamadas de </w:t>
      </w:r>
      <w:r>
        <w:rPr>
          <w:rStyle w:val="Forte"/>
          <w:rFonts w:ascii="Roboto" w:hAnsi="Roboto"/>
          <w:color w:val="212529"/>
          <w:sz w:val="29"/>
          <w:szCs w:val="29"/>
        </w:rPr>
        <w:t>cranial</w:t>
      </w:r>
      <w:r>
        <w:rPr>
          <w:rFonts w:ascii="Roboto" w:hAnsi="Roboto"/>
          <w:color w:val="212529"/>
          <w:sz w:val="29"/>
          <w:szCs w:val="29"/>
        </w:rPr>
        <w:t> (cabeça), </w:t>
      </w:r>
      <w:r>
        <w:rPr>
          <w:rStyle w:val="Forte"/>
          <w:rFonts w:ascii="Roboto" w:hAnsi="Roboto"/>
          <w:color w:val="212529"/>
          <w:sz w:val="29"/>
          <w:szCs w:val="29"/>
        </w:rPr>
        <w:t>caudal</w:t>
      </w:r>
      <w:r>
        <w:rPr>
          <w:rFonts w:ascii="Roboto" w:hAnsi="Roboto"/>
          <w:color w:val="212529"/>
          <w:sz w:val="29"/>
          <w:szCs w:val="29"/>
        </w:rPr>
        <w:t> (“cauda”) e </w:t>
      </w:r>
      <w:r>
        <w:rPr>
          <w:rStyle w:val="Forte"/>
          <w:rFonts w:ascii="Roboto" w:hAnsi="Roboto"/>
          <w:color w:val="212529"/>
          <w:sz w:val="29"/>
          <w:szCs w:val="29"/>
        </w:rPr>
        <w:t>dobras laterais do corpo</w:t>
      </w:r>
      <w:r>
        <w:rPr>
          <w:rFonts w:ascii="Roboto" w:hAnsi="Roboto"/>
          <w:color w:val="212529"/>
          <w:sz w:val="29"/>
          <w:szCs w:val="29"/>
        </w:rPr>
        <w:t>, e todas essas dobras se tornam contínuas na região do </w:t>
      </w:r>
      <w:r>
        <w:rPr>
          <w:rStyle w:val="Forte"/>
          <w:rFonts w:ascii="Roboto" w:hAnsi="Roboto"/>
          <w:color w:val="212529"/>
          <w:sz w:val="29"/>
          <w:szCs w:val="29"/>
        </w:rPr>
        <w:t>umbigo</w:t>
      </w:r>
      <w:r>
        <w:rPr>
          <w:rFonts w:ascii="Roboto" w:hAnsi="Roboto"/>
          <w:color w:val="212529"/>
          <w:sz w:val="29"/>
          <w:szCs w:val="29"/>
        </w:rPr>
        <w:t>.</w:t>
      </w:r>
    </w:p>
    <w:p w14:paraId="6B80E411" w14:textId="77777777" w:rsidR="00B65CF5" w:rsidRDefault="00B65CF5" w:rsidP="00B65CF5">
      <w:pPr>
        <w:pStyle w:val="Ttulo3"/>
        <w:shd w:val="clear" w:color="auto" w:fill="FFFFFF"/>
        <w:spacing w:after="120"/>
        <w:jc w:val="center"/>
        <w:rPr>
          <w:rFonts w:ascii="Times New Roman" w:hAnsi="Times New Roman"/>
          <w:color w:val="212529"/>
          <w:sz w:val="36"/>
          <w:szCs w:val="36"/>
        </w:rPr>
      </w:pPr>
      <w:r>
        <w:rPr>
          <w:b/>
          <w:bCs/>
          <w:color w:val="212529"/>
          <w:sz w:val="36"/>
          <w:szCs w:val="36"/>
        </w:rPr>
        <w:lastRenderedPageBreak/>
        <w:t>Formação do embrião na forma de “tubo dentro de tubo”.</w:t>
      </w:r>
    </w:p>
    <w:p w14:paraId="4ABA5DAE" w14:textId="2558734A" w:rsidR="00B65CF5" w:rsidRDefault="00B65CF5" w:rsidP="00B65CF5">
      <w:pPr>
        <w:shd w:val="clear" w:color="auto" w:fill="FFFFFF"/>
        <w:jc w:val="center"/>
        <w:rPr>
          <w:rFonts w:ascii="Lato" w:hAnsi="Lato"/>
          <w:color w:val="212529"/>
          <w:sz w:val="24"/>
          <w:szCs w:val="24"/>
        </w:rPr>
      </w:pPr>
      <w:r>
        <w:rPr>
          <w:rFonts w:ascii="Lato" w:hAnsi="Lato"/>
          <w:noProof/>
          <w:color w:val="212529"/>
        </w:rPr>
        <w:drawing>
          <wp:inline distT="0" distB="0" distL="0" distR="0" wp14:anchorId="52B2F956" wp14:editId="3E357F11">
            <wp:extent cx="6645910" cy="6794500"/>
            <wp:effectExtent l="0" t="0" r="2540" b="6350"/>
            <wp:docPr id="31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BFA3" w14:textId="77777777" w:rsidR="00B65CF5" w:rsidRPr="00B65CF5" w:rsidRDefault="00B65CF5" w:rsidP="00B65CF5">
      <w:pPr>
        <w:pStyle w:val="Ttulo3"/>
        <w:shd w:val="clear" w:color="auto" w:fill="FFFFFF"/>
        <w:spacing w:before="120"/>
        <w:rPr>
          <w:rFonts w:ascii="Times New Roman" w:hAnsi="Times New Roman"/>
          <w:color w:val="auto"/>
          <w:sz w:val="36"/>
          <w:szCs w:val="36"/>
        </w:rPr>
      </w:pPr>
      <w:r w:rsidRPr="00B65CF5">
        <w:rPr>
          <w:rStyle w:val="Forte"/>
          <w:b w:val="0"/>
          <w:bCs w:val="0"/>
          <w:color w:val="auto"/>
          <w:sz w:val="36"/>
          <w:szCs w:val="36"/>
        </w:rPr>
        <w:t>Saiba mais</w:t>
      </w:r>
    </w:p>
    <w:p w14:paraId="66CCD1D7" w14:textId="77777777" w:rsidR="00B65CF5" w:rsidRPr="00B65CF5" w:rsidRDefault="00B65CF5" w:rsidP="00B65CF5">
      <w:pPr>
        <w:pStyle w:val="text-white"/>
        <w:shd w:val="clear" w:color="auto" w:fill="FFFFFF"/>
        <w:spacing w:before="0" w:beforeAutospacing="0" w:after="0" w:afterAutospacing="0"/>
        <w:rPr>
          <w:rFonts w:ascii="Roboto" w:hAnsi="Roboto"/>
          <w:sz w:val="29"/>
          <w:szCs w:val="29"/>
        </w:rPr>
      </w:pPr>
      <w:r w:rsidRPr="00B65CF5">
        <w:rPr>
          <w:rFonts w:ascii="Roboto" w:hAnsi="Roboto"/>
          <w:sz w:val="29"/>
          <w:szCs w:val="29"/>
        </w:rPr>
        <w:t>O dobramento do embrião no plano horizontal leva à incorporação de parte do endoderma ao embrião, constituindo o intestino médio.</w:t>
      </w:r>
    </w:p>
    <w:p w14:paraId="561D890A" w14:textId="02AB4717" w:rsidR="008B76D0" w:rsidRDefault="008B76D0"/>
    <w:p w14:paraId="0E2E4B89" w14:textId="2AB4C0D9" w:rsidR="0044118B" w:rsidRPr="0044118B" w:rsidRDefault="0044118B" w:rsidP="0044118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47035D0F" wp14:editId="4192758F">
            <wp:extent cx="5186680" cy="6274435"/>
            <wp:effectExtent l="0" t="0" r="0" b="0"/>
            <wp:docPr id="44" name="Imagem 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627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18B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 Formação do tudo neural. Dias 21 a 25 do desenvolvimento embrionário.</w:t>
      </w:r>
    </w:p>
    <w:p w14:paraId="211474ED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Durante a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quarta semana do desenvolvimento embrionário também se inicia a formação da placa neural, que aparece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como um espessamento do ectoderma do embrião, induzido pela notocorda em desenvolvimento. A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placa neural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apresenta uma porção mais ampla que dará origem ao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cérebro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 uma porção mais estreita que dará origem à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medula espinhal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sofrendo o processo de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alongamento convergente do neuroepitélio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 de seus tecidos adjacentes, que impulsiona o seu crescimento. A formação do tubo neural ocorre pelo processo de </w:t>
      </w:r>
      <w:proofErr w:type="spellStart"/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neurulação</w:t>
      </w:r>
      <w:proofErr w:type="spellEnd"/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composto por quatro grandes eventos: a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formação da placa neural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a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modelagem da placa neural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o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dobramento da plana neural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 o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fechamento do sulco neural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28D67DBE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Na quinta semana as modificações são pequenas, mas o crescimento da cabeça excede o crescimento de outras regiões.</w:t>
      </w:r>
    </w:p>
    <w:p w14:paraId="47A2AD1A" w14:textId="77777777" w:rsidR="0044118B" w:rsidRPr="0044118B" w:rsidRDefault="0044118B" w:rsidP="0044118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pict w14:anchorId="6715DCBE">
          <v:rect id="_x0000_i1077" style="width:0;height:0" o:hralign="center" o:hrstd="t" o:hr="t" fillcolor="#a0a0a0" stroked="f"/>
        </w:pict>
      </w:r>
    </w:p>
    <w:p w14:paraId="46D7986F" w14:textId="77777777" w:rsidR="0044118B" w:rsidRPr="0044118B" w:rsidRDefault="0044118B" w:rsidP="0044118B">
      <w:pPr>
        <w:shd w:val="clear" w:color="auto" w:fill="FFFFFF"/>
        <w:spacing w:after="330" w:line="240" w:lineRule="auto"/>
        <w:jc w:val="right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lastRenderedPageBreak/>
        <w:t>Na sexta semana, os embriões apresentam resposta ao toque, ocorre o desenvolvimento dos cotovelos e tem início o desenvolvimento dos membros superiores, seguido do desenvolvimento dos membros inferiores. Começa a formação dos olhos e do pavilhão auricular.</w:t>
      </w:r>
    </w:p>
    <w:p w14:paraId="57FFB9EE" w14:textId="77777777" w:rsidR="0044118B" w:rsidRPr="0044118B" w:rsidRDefault="0044118B" w:rsidP="0044118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pict w14:anchorId="4CC24C20">
          <v:rect id="_x0000_i1078" style="width:0;height:0" o:hralign="center" o:hrstd="t" o:hr="t" fillcolor="#a0a0a0" stroked="f"/>
        </w:pict>
      </w:r>
    </w:p>
    <w:p w14:paraId="088CD6FA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Na sétima semana, os membros sofrem alterações significativas, com o início da ossificação dos ossos dos membros superiores.</w:t>
      </w:r>
    </w:p>
    <w:p w14:paraId="1E1FDD6F" w14:textId="77777777" w:rsidR="0044118B" w:rsidRPr="0044118B" w:rsidRDefault="0044118B" w:rsidP="0044118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pict w14:anchorId="54EF3F11">
          <v:rect id="_x0000_i1079" style="width:0;height:0" o:hralign="center" o:hrstd="t" o:hr="t" fillcolor="#a0a0a0" stroked="f"/>
        </w:pict>
      </w:r>
    </w:p>
    <w:p w14:paraId="477EB009" w14:textId="77777777" w:rsidR="0044118B" w:rsidRPr="0044118B" w:rsidRDefault="0044118B" w:rsidP="0044118B">
      <w:pPr>
        <w:shd w:val="clear" w:color="auto" w:fill="FFFFFF"/>
        <w:spacing w:after="330" w:line="240" w:lineRule="auto"/>
        <w:jc w:val="right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No final da oitava semana do período embrionário, todas as regiões dos membros são evidentes, os dedos ficaram mais compridos e estão totalmente separados. Ocorrem os primeiros movimentos involuntários. A ossificação começa no fêmur e o embrião apresenta características nitidamente humanas, mas a cabeça ainda é muito maior que o corpo.</w:t>
      </w:r>
    </w:p>
    <w:p w14:paraId="62341266" w14:textId="77777777" w:rsidR="0044118B" w:rsidRPr="0044118B" w:rsidRDefault="0044118B" w:rsidP="0044118B">
      <w:pPr>
        <w:shd w:val="clear" w:color="auto" w:fill="FFFFFF"/>
        <w:spacing w:before="330" w:after="330" w:line="26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</w:pPr>
      <w:r w:rsidRPr="0044118B">
        <w:rPr>
          <w:rFonts w:ascii="Times New Roman" w:eastAsia="Times New Roman" w:hAnsi="Times New Roman" w:cs="Times New Roman"/>
          <w:b/>
          <w:bCs/>
          <w:caps/>
          <w:color w:val="444444"/>
          <w:spacing w:val="5"/>
          <w:kern w:val="36"/>
          <w:sz w:val="48"/>
          <w:szCs w:val="48"/>
          <w:lang w:eastAsia="pt-BR"/>
        </w:rPr>
        <w:t>DA NONA À TRIGÉSIMA SEMANA DO DESENVOLVIMENTO EMBRIONÁRIO</w:t>
      </w:r>
    </w:p>
    <w:p w14:paraId="02B2B7B0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 período gestacional até o final da oitava semana do desenvolvimento é chamado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período embrionário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no qual se formam a maioria dos órgãos. O período entre a nona semana do desenvolvimento e o nascimento é conhecido como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período fetal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no qual há franco crescimento e maturação dos sistemas de órgãos.</w:t>
      </w:r>
    </w:p>
    <w:p w14:paraId="1D3D8C3E" w14:textId="74B59FCE" w:rsidR="0044118B" w:rsidRPr="0044118B" w:rsidRDefault="0044118B" w:rsidP="0044118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7953480A" wp14:editId="11408EDE">
            <wp:extent cx="6645910" cy="5824220"/>
            <wp:effectExtent l="0" t="0" r="2540" b="5080"/>
            <wp:docPr id="43" name="Imagem 43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ntendo 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18B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Linha do tempo do desenvolvimento embrionário.</w:t>
      </w:r>
    </w:p>
    <w:p w14:paraId="5D39EDEE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Nessa fase, temos destaque para duas estruturais de grande importância para o suporte da gestação e de amadurecimento fetal: a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placenta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 o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cordão umbilical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1269B847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placenta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apresenta tanto elementos maternos como fetais. Quando madura, apresenta vilosidades que se projetam para o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 xml:space="preserve">espaço </w:t>
      </w:r>
      <w:proofErr w:type="spellStart"/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interviloso</w:t>
      </w:r>
      <w:proofErr w:type="spellEnd"/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é preenchido pelo sangue da mãe. Ela cresce junto com o feto durante seu amadurecimento. Nesse espaço, há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troca de substâncias entre o sangue da mãe e do feto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7CCF3615" w14:textId="5E57C8FB" w:rsidR="0044118B" w:rsidRPr="0044118B" w:rsidRDefault="0044118B" w:rsidP="0044118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0AFF91CF" wp14:editId="79EEEF1B">
            <wp:extent cx="5186680" cy="3200400"/>
            <wp:effectExtent l="0" t="0" r="0" b="0"/>
            <wp:docPr id="42" name="Imagem 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CFF8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Dentre essas substâncias, destacam-se: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nutrientes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e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hormônios esteroides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que mantêm a gravidez, além de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anticorpos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maternos que atravessam a placenta e protegem o feto contra infecções e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DNA fetal livre das células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, que pode ser encontrado no sangue materno. Alguns patógenos, como alguns vírus, protozoários e bactérias, podem atravessar a placenta e infectar o feto, podendo causar quadro de má formação. São conhecidos como patógenos transplacentários, por exemplo, o vírus da rubéola e da sífilis.</w:t>
      </w:r>
    </w:p>
    <w:p w14:paraId="1AE93F2D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cordão umbilical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é formado como resultado do processo de dobramento do corpo do embrião, que separa o embrião das membranas extraembrionárias. O âmnio, originalmente localizado na região dorsal do ectoderma, é deslocado ventralmente, envolvendo todo o embrião. Conforme este processo ocorre e o embrião cresce, o âmnio mantém o ritmo, expandindo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noBreakHyphen/>
        <w:t>se até que ele englobe todo o embrião, exceto na área umbilical, onde o pedículo de ligação e o saco vitelínico saem e juntos formaram o cordão umbilical. À medida que o âmnio cresce, uma camada de membrana amniótica vai gradualmente envolvendo o cordão umbilical e diminui a cavidade coriônica.</w:t>
      </w:r>
    </w:p>
    <w:p w14:paraId="01297246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 seguir vemos o desenvolvimento do cordão umbilical, clique nas setas.</w:t>
      </w:r>
    </w:p>
    <w:p w14:paraId="2E11A180" w14:textId="77777777" w:rsidR="0044118B" w:rsidRPr="0044118B" w:rsidRDefault="0044118B" w:rsidP="0044118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  <w:t>Clique nas setas para ver o conteúdo.</w:t>
      </w:r>
    </w:p>
    <w:p w14:paraId="756D7C92" w14:textId="780954C9" w:rsidR="0044118B" w:rsidRPr="0044118B" w:rsidRDefault="0044118B" w:rsidP="0044118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09897484" wp14:editId="3BB70A0C">
            <wp:extent cx="6645910" cy="2059940"/>
            <wp:effectExtent l="0" t="0" r="2540" b="0"/>
            <wp:docPr id="41" name="Imagem 4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E6EA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Gênese do cordão umbilical. O dobramento do embrião e a expansão da cavidade amniótica traz o pedículo de ligação e o saco vitelínico em conjunto para formar o cordão umbilical.</w:t>
      </w:r>
    </w:p>
    <w:p w14:paraId="2EB7503D" w14:textId="236ACE84" w:rsidR="0044118B" w:rsidRPr="0044118B" w:rsidRDefault="0044118B" w:rsidP="0044118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794795E9" wp14:editId="2CC52D62">
            <wp:extent cx="6645910" cy="2059940"/>
            <wp:effectExtent l="0" t="0" r="2540" b="0"/>
            <wp:docPr id="40" name="Imagem 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F499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4ª Semana.</w:t>
      </w:r>
    </w:p>
    <w:p w14:paraId="65ED7383" w14:textId="0E73F827" w:rsidR="0044118B" w:rsidRPr="0044118B" w:rsidRDefault="0044118B" w:rsidP="0044118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4A4F010F" wp14:editId="5308AA24">
            <wp:extent cx="6645910" cy="2059940"/>
            <wp:effectExtent l="0" t="0" r="2540" b="0"/>
            <wp:docPr id="39" name="Imagem 39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Desenho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51F0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6ª Semana.</w:t>
      </w:r>
    </w:p>
    <w:p w14:paraId="6CD54CDC" w14:textId="1AE9B26A" w:rsidR="0044118B" w:rsidRPr="0044118B" w:rsidRDefault="0044118B" w:rsidP="0044118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lastRenderedPageBreak/>
        <w:drawing>
          <wp:inline distT="0" distB="0" distL="0" distR="0" wp14:anchorId="53E86833" wp14:editId="6A3C0070">
            <wp:extent cx="6645910" cy="2059940"/>
            <wp:effectExtent l="0" t="0" r="2540" b="0"/>
            <wp:docPr id="38" name="Imagem 3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8A9C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8ª Semana.</w:t>
      </w:r>
    </w:p>
    <w:p w14:paraId="6CBC51B8" w14:textId="7A6B7209" w:rsidR="0044118B" w:rsidRPr="0044118B" w:rsidRDefault="0044118B" w:rsidP="0044118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212529"/>
          <w:sz w:val="24"/>
          <w:szCs w:val="24"/>
          <w:lang w:eastAsia="pt-BR"/>
        </w:rPr>
      </w:pPr>
      <w:r w:rsidRPr="0044118B">
        <w:rPr>
          <w:rFonts w:ascii="Lato" w:eastAsia="Times New Roman" w:hAnsi="Lato" w:cs="Times New Roman"/>
          <w:noProof/>
          <w:color w:val="212529"/>
          <w:sz w:val="24"/>
          <w:szCs w:val="24"/>
          <w:lang w:eastAsia="pt-BR"/>
        </w:rPr>
        <w:drawing>
          <wp:inline distT="0" distB="0" distL="0" distR="0" wp14:anchorId="15F25EDF" wp14:editId="1B07198A">
            <wp:extent cx="6645910" cy="5163820"/>
            <wp:effectExtent l="0" t="0" r="2540" b="0"/>
            <wp:docPr id="37" name="Imagem 3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F1E3" w14:textId="77777777" w:rsidR="0044118B" w:rsidRPr="0044118B" w:rsidRDefault="0044118B" w:rsidP="0044118B">
      <w:pPr>
        <w:shd w:val="clear" w:color="auto" w:fill="FFFFFF"/>
        <w:spacing w:after="330" w:line="240" w:lineRule="auto"/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A principal fundão do cordão umbilical é realizar a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circulação do sangue entre o feto e a placenta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.</w:t>
      </w:r>
    </w:p>
    <w:p w14:paraId="5327569F" w14:textId="77777777" w:rsidR="0044118B" w:rsidRPr="0044118B" w:rsidRDefault="0044118B" w:rsidP="00776A5E">
      <w:pPr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</w:pP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O período gestacional humano dura cerca de </w:t>
      </w:r>
      <w:r w:rsidRPr="0044118B">
        <w:rPr>
          <w:rFonts w:ascii="Roboto" w:eastAsia="Times New Roman" w:hAnsi="Roboto" w:cs="Times New Roman"/>
          <w:b/>
          <w:bCs/>
          <w:color w:val="212529"/>
          <w:sz w:val="29"/>
          <w:szCs w:val="29"/>
          <w:lang w:eastAsia="pt-BR"/>
        </w:rPr>
        <w:t>nove meses</w:t>
      </w:r>
      <w:r w:rsidRPr="0044118B">
        <w:rPr>
          <w:rFonts w:ascii="Roboto" w:eastAsia="Times New Roman" w:hAnsi="Roboto" w:cs="Times New Roman"/>
          <w:color w:val="212529"/>
          <w:sz w:val="29"/>
          <w:szCs w:val="29"/>
          <w:lang w:eastAsia="pt-BR"/>
        </w:rPr>
        <w:t> (ou 266 dias, ou ainda 38 semanas).</w:t>
      </w:r>
    </w:p>
    <w:p w14:paraId="7FD2E2BE" w14:textId="77777777" w:rsidR="00B65CF5" w:rsidRPr="00B65CF5" w:rsidRDefault="00B65CF5"/>
    <w:sectPr w:rsidR="00B65CF5" w:rsidRPr="00B65CF5" w:rsidSect="002C74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Material Icons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0ED"/>
    <w:rsid w:val="00024BD8"/>
    <w:rsid w:val="000670ED"/>
    <w:rsid w:val="002C7434"/>
    <w:rsid w:val="003A323A"/>
    <w:rsid w:val="0044118B"/>
    <w:rsid w:val="004E2F78"/>
    <w:rsid w:val="00595F02"/>
    <w:rsid w:val="006D3669"/>
    <w:rsid w:val="00775F20"/>
    <w:rsid w:val="00776A5E"/>
    <w:rsid w:val="008B76D0"/>
    <w:rsid w:val="00B65CF5"/>
    <w:rsid w:val="00C50F5C"/>
    <w:rsid w:val="00E04D40"/>
    <w:rsid w:val="00E13806"/>
    <w:rsid w:val="00FA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7111B"/>
  <w15:chartTrackingRefBased/>
  <w15:docId w15:val="{4C6C72EF-183C-4ABD-AC6D-B9E3F78FA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753"/>
    <w:pPr>
      <w:spacing w:line="256" w:lineRule="auto"/>
    </w:pPr>
  </w:style>
  <w:style w:type="paragraph" w:styleId="Ttulo1">
    <w:name w:val="heading 1"/>
    <w:basedOn w:val="Normal"/>
    <w:link w:val="Ttulo1Char"/>
    <w:uiPriority w:val="9"/>
    <w:qFormat/>
    <w:rsid w:val="00FA675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75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A675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75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extprimarylight">
    <w:name w:val="text_primary_light"/>
    <w:basedOn w:val="Normal"/>
    <w:rsid w:val="00775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75F2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5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775F20"/>
    <w:rPr>
      <w:i/>
      <w:iCs/>
    </w:rPr>
  </w:style>
  <w:style w:type="character" w:customStyle="1" w:styleId="pl-2">
    <w:name w:val="pl-2"/>
    <w:basedOn w:val="Fontepargpadro"/>
    <w:rsid w:val="00775F20"/>
  </w:style>
  <w:style w:type="character" w:customStyle="1" w:styleId="material-icons">
    <w:name w:val="material-icons"/>
    <w:basedOn w:val="Fontepargpadro"/>
    <w:rsid w:val="00775F20"/>
  </w:style>
  <w:style w:type="paragraph" w:customStyle="1" w:styleId="text-white">
    <w:name w:val="text-white"/>
    <w:basedOn w:val="Normal"/>
    <w:rsid w:val="00775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-center">
    <w:name w:val="text-center"/>
    <w:basedOn w:val="Normal"/>
    <w:rsid w:val="00B65C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581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6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28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3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0029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41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315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90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218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5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582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661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5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365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7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2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9127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87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29756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8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6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34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03227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975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89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83992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6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431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45273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649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1045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497675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96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90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802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76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6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2537">
              <w:marLeft w:val="-225"/>
              <w:marRight w:val="-225"/>
              <w:marTop w:val="0"/>
              <w:marBottom w:val="0"/>
              <w:divBdr>
                <w:top w:val="single" w:sz="6" w:space="0" w:color="DEE2E6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874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3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482676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8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80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305356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8508909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89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87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734038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5198194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19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8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459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2202227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38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438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03311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30454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96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04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29926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7104421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03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339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194348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6179600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99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858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75054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8441144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01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98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041051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2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426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7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8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8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974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24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97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5742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83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77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393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3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7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159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5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0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2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09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983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79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8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4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13174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93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09571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99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019377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01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46380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61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64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931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6173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22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884198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4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75268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140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166349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0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031731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70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23396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399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6134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8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0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60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06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0476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49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40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16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7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090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1601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5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0371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9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94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8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5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41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2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2983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59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1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807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1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2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36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732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98143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218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452565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21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359796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94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14903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819596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79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858423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64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93742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383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905464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86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470949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2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0343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27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40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6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73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8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3246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7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638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9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7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82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9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133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63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674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63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0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652939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6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04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5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22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59791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532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8650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24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75940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547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2646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56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328699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14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213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538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88399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3364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2684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36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7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06063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4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0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4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604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15" w:color="CCCCCC"/>
                        <w:bottom w:val="single" w:sz="6" w:space="0" w:color="CCCCCC"/>
                        <w:right w:val="single" w:sz="6" w:space="15" w:color="CCCCCC"/>
                      </w:divBdr>
                    </w:div>
                    <w:div w:id="18870615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15" w:color="CCCCCC"/>
                        <w:bottom w:val="single" w:sz="6" w:space="0" w:color="CCCCCC"/>
                        <w:right w:val="single" w:sz="6" w:space="15" w:color="CCCCCC"/>
                      </w:divBdr>
                    </w:div>
                    <w:div w:id="19758676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15" w:color="CCCCCC"/>
                        <w:bottom w:val="single" w:sz="6" w:space="0" w:color="CCCCCC"/>
                        <w:right w:val="single" w:sz="6" w:space="15" w:color="CCCCCC"/>
                      </w:divBdr>
                    </w:div>
                  </w:divsChild>
                </w:div>
              </w:divsChild>
            </w:div>
          </w:divsChild>
        </w:div>
        <w:div w:id="19700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35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5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847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82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1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2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53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349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8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470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92943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5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883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6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9057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44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1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31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20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6592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2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080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8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1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2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14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6871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0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346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4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676">
              <w:marLeft w:val="-225"/>
              <w:marRight w:val="-225"/>
              <w:marTop w:val="0"/>
              <w:marBottom w:val="0"/>
              <w:divBdr>
                <w:top w:val="single" w:sz="6" w:space="0" w:color="DEE2E6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9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6540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05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718726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69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907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537935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1993400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40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126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47548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7046425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74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0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692271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6500733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47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763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295647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8721076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724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650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452627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5644618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86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3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3119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5483298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109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39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371344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2184177">
                              <w:marLeft w:val="0"/>
                              <w:marRight w:val="6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459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EE2E6"/>
                                        <w:left w:val="single" w:sz="6" w:space="0" w:color="DEE2E6"/>
                                        <w:bottom w:val="single" w:sz="6" w:space="0" w:color="DEE2E6"/>
                                        <w:right w:val="single" w:sz="6" w:space="0" w:color="DEE2E6"/>
                                      </w:divBdr>
                                      <w:divsChild>
                                        <w:div w:id="1039866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10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726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2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495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4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  <w:divsChild>
                            <w:div w:id="86016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576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1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9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EE2E6"/>
                            <w:left w:val="single" w:sz="6" w:space="0" w:color="DEE2E6"/>
                            <w:bottom w:val="single" w:sz="6" w:space="0" w:color="DEE2E6"/>
                            <w:right w:val="single" w:sz="6" w:space="0" w:color="DEE2E6"/>
                          </w:divBdr>
                          <w:divsChild>
                            <w:div w:id="1233080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0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840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26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9658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7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222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fontTable" Target="fontTable.xml"/><Relationship Id="rId7" Type="http://schemas.openxmlformats.org/officeDocument/2006/relationships/hyperlink" Target="javascript:void(0)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hyperlink" Target="javascript:void(0)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30</Pages>
  <Words>2968</Words>
  <Characters>16030</Characters>
  <Application>Microsoft Office Word</Application>
  <DocSecurity>0</DocSecurity>
  <Lines>133</Lines>
  <Paragraphs>37</Paragraphs>
  <ScaleCrop>false</ScaleCrop>
  <Company/>
  <LinksUpToDate>false</LinksUpToDate>
  <CharactersWithSpaces>18961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 FERREIRA</dc:creator>
  <cp:keywords/>
  <dc:description/>
  <cp:lastModifiedBy>LETÍCIA FERREIRA</cp:lastModifiedBy>
  <cp:revision>13</cp:revision>
  <dcterms:created xsi:type="dcterms:W3CDTF">2022-09-19T13:50:00Z</dcterms:created>
  <dcterms:modified xsi:type="dcterms:W3CDTF">2022-09-19T14:03:00Z</dcterms:modified>
</cp:coreProperties>
</file>