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9C59" w14:textId="0CAD0BEB" w:rsidR="00142793" w:rsidRPr="002C18BE" w:rsidRDefault="006B5EF5">
      <w:pPr>
        <w:rPr>
          <w:rFonts w:ascii="Dreaming Outloud Script Pro" w:hAnsi="Dreaming Outloud Script Pro" w:cs="Dreaming Outloud Script Pro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2C18BE">
        <w:rPr>
          <w:rFonts w:ascii="Dreaming Outloud Script Pro" w:hAnsi="Dreaming Outloud Script Pro" w:cs="Dreaming Outloud Script Pro"/>
          <w:b/>
          <w:bCs/>
          <w:color w:val="000000"/>
          <w:sz w:val="32"/>
          <w:szCs w:val="32"/>
          <w:u w:val="single"/>
          <w:shd w:val="clear" w:color="auto" w:fill="FFFFFF"/>
        </w:rPr>
        <w:t>queda suave (armadura – permanente)</w:t>
      </w:r>
    </w:p>
    <w:p w14:paraId="65AEDC95" w14:textId="13F49742" w:rsidR="00E65E18" w:rsidRDefault="008C33E7" w:rsidP="00C40B5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C40B5B">
        <w:rPr>
          <w:rFonts w:ascii="Dreaming Outloud Script Pro" w:hAnsi="Dreaming Outloud Script Pro" w:cs="Dreaming Outloud Script Pro"/>
          <w:sz w:val="28"/>
          <w:szCs w:val="28"/>
        </w:rPr>
        <w:t>As criaturas ou objetos afetados caem lentamente,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um pouco mais rápido que uma pena. A magia muda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instantaneamente o deslocamento da queda para 18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m por rodada (equivalente a uma queda pequena) e o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alvo não sofre dano quando aterrissar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enquanto a magia</w:t>
      </w:r>
      <w:r w:rsidR="00C40B5B" w:rsidRPr="00C40B5B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C40B5B">
        <w:rPr>
          <w:rFonts w:ascii="Dreaming Outloud Script Pro" w:hAnsi="Dreaming Outloud Script Pro" w:cs="Dreaming Outloud Script Pro"/>
          <w:sz w:val="28"/>
          <w:szCs w:val="28"/>
        </w:rPr>
        <w:t>estiver ativa.</w:t>
      </w:r>
    </w:p>
    <w:p w14:paraId="295B6830" w14:textId="6C9BDA8C" w:rsidR="002C18BE" w:rsidRDefault="002C18BE" w:rsidP="00C40B5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321C1084" w14:textId="7D044C75" w:rsidR="0046281C" w:rsidRPr="000E15DA" w:rsidRDefault="0046281C" w:rsidP="00C40B5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0E15D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Cegante (broquel </w:t>
      </w:r>
      <w:r w:rsidR="000E15DA" w:rsidRPr="000E15D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–</w:t>
      </w:r>
      <w:r w:rsidRPr="000E15D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</w:t>
      </w:r>
      <w:r w:rsidR="000E15DA" w:rsidRPr="000E15D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2x/dia)</w:t>
      </w:r>
    </w:p>
    <w:p w14:paraId="426E2472" w14:textId="77777777" w:rsidR="00B25477" w:rsidRPr="00902DA4" w:rsidRDefault="00B25477" w:rsidP="00B25477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515C15">
        <w:rPr>
          <w:rFonts w:ascii="Dreaming Outloud Script Pro" w:hAnsi="Dreaming Outloud Script Pro" w:cs="Dreaming Outloud Script Pro"/>
          <w:sz w:val="28"/>
          <w:szCs w:val="28"/>
        </w:rPr>
        <w:t>Um escudo com esta habilidade emite lampejos de luz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brilhante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duas vezes por dia, conforme o comando do portador.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Qualquer criatura a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menos de 6 m, exceto o usuário, deve obter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sucesso em um teste de resistência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de Reflexos (CD 14) ou ficará cega por 1d4 rodadas.</w:t>
      </w:r>
    </w:p>
    <w:p w14:paraId="76FE62EE" w14:textId="7CBFB14B" w:rsidR="002C18BE" w:rsidRDefault="002C18BE" w:rsidP="00C40B5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13A6A87F" w14:textId="2B8B8320" w:rsidR="00F211DE" w:rsidRPr="005B775B" w:rsidRDefault="00A35D0F" w:rsidP="00A35D0F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38302C">
        <w:rPr>
          <w:rFonts w:ascii="Dreaming Outloud Script Pro" w:hAnsi="Dreaming Outloud Script Pro" w:cs="Dreaming Outloud Script Pro"/>
          <w:b/>
          <w:bCs/>
          <w:i/>
          <w:iCs/>
          <w:sz w:val="32"/>
          <w:szCs w:val="32"/>
          <w:u w:val="single"/>
        </w:rPr>
        <w:t>mãos mágicas</w:t>
      </w:r>
      <w:r w:rsidRPr="0038302C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</w:t>
      </w:r>
      <w:r w:rsidR="0038302C" w:rsidRPr="0038302C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(cordão - </w:t>
      </w:r>
      <w:r w:rsidRPr="0038302C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sem limite diário</w:t>
      </w:r>
      <w:r w:rsidR="0038302C" w:rsidRPr="0038302C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)</w:t>
      </w:r>
    </w:p>
    <w:p w14:paraId="7C57A3CE" w14:textId="1BD1AD03" w:rsidR="00F211DE" w:rsidRPr="005B775B" w:rsidRDefault="00F211DE" w:rsidP="00F211DE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5B775B">
        <w:rPr>
          <w:rFonts w:ascii="Dreaming Outloud Script Pro" w:hAnsi="Dreaming Outloud Script Pro" w:cs="Dreaming Outloud Script Pro"/>
          <w:sz w:val="28"/>
          <w:szCs w:val="28"/>
        </w:rPr>
        <w:t>O personagem aponta um dedo para um objeto e pode levantá-lo e movê-lo a distância de acordo com sua vontade. Usando uma ação de movimento, o personagem pode mover o objeto até 415 metros em qualquer direção, apesar da magia terminar caso a distância entre ele e o objeto exceder o alcance da magia.</w:t>
      </w:r>
    </w:p>
    <w:p w14:paraId="55E718AA" w14:textId="4561BEE7" w:rsidR="00432D32" w:rsidRDefault="00432D32" w:rsidP="00F211DE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5B775B">
        <w:rPr>
          <w:rFonts w:ascii="Dreaming Outloud Script Pro" w:hAnsi="Dreaming Outloud Script Pro" w:cs="Dreaming Outloud Script Pro"/>
          <w:sz w:val="28"/>
          <w:szCs w:val="28"/>
        </w:rPr>
        <w:t xml:space="preserve">Um objeto mundano livre com até 2,5 kg, </w:t>
      </w:r>
      <w:r w:rsidR="005B775B" w:rsidRPr="005B775B">
        <w:rPr>
          <w:rFonts w:ascii="Dreaming Outloud Script Pro" w:hAnsi="Dreaming Outloud Script Pro" w:cs="Dreaming Outloud Script Pro"/>
          <w:sz w:val="28"/>
          <w:szCs w:val="28"/>
        </w:rPr>
        <w:t xml:space="preserve">alcance </w:t>
      </w:r>
      <w:r w:rsidRPr="005B775B">
        <w:rPr>
          <w:rFonts w:ascii="Dreaming Outloud Script Pro" w:hAnsi="Dreaming Outloud Script Pro" w:cs="Dreaming Outloud Script Pro"/>
          <w:sz w:val="28"/>
          <w:szCs w:val="28"/>
        </w:rPr>
        <w:t>9m</w:t>
      </w:r>
      <w:r w:rsidR="00ED7448">
        <w:rPr>
          <w:rFonts w:ascii="Dreaming Outloud Script Pro" w:hAnsi="Dreaming Outloud Script Pro" w:cs="Dreaming Outloud Script Pro"/>
          <w:sz w:val="28"/>
          <w:szCs w:val="28"/>
        </w:rPr>
        <w:t>.</w:t>
      </w:r>
    </w:p>
    <w:p w14:paraId="51E59090" w14:textId="6EE7CCAF" w:rsidR="00ED7448" w:rsidRDefault="00ED7448" w:rsidP="00F211DE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4DA456C0" w14:textId="0EF32E36" w:rsidR="00ED7448" w:rsidRDefault="00FB7916" w:rsidP="00F211DE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205E63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Curar ferimentos moderados (varinha – 50 cargas)</w:t>
      </w:r>
    </w:p>
    <w:p w14:paraId="0B388A09" w14:textId="3BDC28BE" w:rsidR="00133A3F" w:rsidRDefault="0055121B" w:rsidP="0055121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C434AB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curar ferimentos moderados </w:t>
      </w:r>
      <w:r w:rsidRPr="00C434AB">
        <w:rPr>
          <w:rFonts w:ascii="Dreaming Outloud Script Pro" w:hAnsi="Dreaming Outloud Script Pro" w:cs="Dreaming Outloud Script Pro"/>
          <w:sz w:val="28"/>
          <w:szCs w:val="28"/>
        </w:rPr>
        <w:t>recupera 2d8 pontos de vida +1 por nível do</w:t>
      </w:r>
      <w:r w:rsidRPr="00C434AB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 </w:t>
      </w:r>
      <w:r w:rsidRPr="00C434AB">
        <w:rPr>
          <w:rFonts w:ascii="Dreaming Outloud Script Pro" w:hAnsi="Dreaming Outloud Script Pro" w:cs="Dreaming Outloud Script Pro"/>
          <w:sz w:val="28"/>
          <w:szCs w:val="28"/>
        </w:rPr>
        <w:t>conjurador (máximo +10)</w:t>
      </w:r>
      <w:r w:rsidR="00F415ED">
        <w:rPr>
          <w:rFonts w:ascii="Dreaming Outloud Script Pro" w:hAnsi="Dreaming Outloud Script Pro" w:cs="Dreaming Outloud Script Pro"/>
          <w:sz w:val="28"/>
          <w:szCs w:val="28"/>
        </w:rPr>
        <w:t xml:space="preserve"> (mínimo </w:t>
      </w:r>
      <w:r w:rsidR="00133A3F">
        <w:rPr>
          <w:rFonts w:ascii="Dreaming Outloud Script Pro" w:hAnsi="Dreaming Outloud Script Pro" w:cs="Dreaming Outloud Script Pro"/>
          <w:sz w:val="28"/>
          <w:szCs w:val="28"/>
        </w:rPr>
        <w:t>nível 3 ou 5, depende da classe)</w:t>
      </w:r>
    </w:p>
    <w:p w14:paraId="0813D0C0" w14:textId="7B3C136A" w:rsidR="00133A3F" w:rsidRDefault="00133A3F" w:rsidP="0055121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086EC707" w14:textId="0E9EB6D0" w:rsidR="004B49E9" w:rsidRPr="00EF49BD" w:rsidRDefault="00B21A3A" w:rsidP="00C54D4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EF49BD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escuridão </w:t>
      </w:r>
      <w:r w:rsidR="00EC548D" w:rsidRPr="00EF49BD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(racial – 1x</w:t>
      </w:r>
      <w:r w:rsidR="00EF49BD" w:rsidRPr="00EF49BD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/dia - lv de classe)</w:t>
      </w:r>
    </w:p>
    <w:p w14:paraId="4AC1B627" w14:textId="33500C00" w:rsidR="00133A3F" w:rsidRDefault="00C54D4B" w:rsidP="00C54D4B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EF49BD">
        <w:rPr>
          <w:rFonts w:ascii="Dreaming Outloud Script Pro" w:hAnsi="Dreaming Outloud Script Pro" w:cs="Dreaming Outloud Script Pro"/>
          <w:sz w:val="28"/>
          <w:szCs w:val="28"/>
        </w:rPr>
        <w:t>Esta magia faz um objeto irradiar escuridão em uma área de 6 m de raio. Todas as criaturas na área recebem camuflagem (20% de chance de falha). Nem mesmo as criaturas que possam enxergar normalmente no escuro (usando a visão no escuro) são capazes de ver qualquer coisa nessa área de escuridão mágica. Luzes normais (tochas, velas e lanternas) não funcionam, assim como magias de luz de nível inferior (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luz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, 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globos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de luz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). As magias de luz de nível superior (como 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luz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do dia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) não são afetadas pela </w:t>
      </w:r>
      <w:r w:rsidRPr="00EF49BD">
        <w:rPr>
          <w:rFonts w:ascii="Dreaming Outloud Script Pro" w:hAnsi="Dreaming Outloud Script Pro" w:cs="Dreaming Outloud Script Pro"/>
          <w:i/>
          <w:iCs/>
          <w:sz w:val="28"/>
          <w:szCs w:val="28"/>
        </w:rPr>
        <w:t>escuridão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>. Se a magia for conjurada sobre um pequeno objeto, colocado dentro ou sob algo que não permita a passagem</w:t>
      </w:r>
      <w:r w:rsidR="004B49E9"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>da luz, os efeitos da magia ficam neutralizados até</w:t>
      </w:r>
      <w:r w:rsidR="004B49E9" w:rsidRPr="00EF49B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EF49BD">
        <w:rPr>
          <w:rFonts w:ascii="Dreaming Outloud Script Pro" w:hAnsi="Dreaming Outloud Script Pro" w:cs="Dreaming Outloud Script Pro"/>
          <w:sz w:val="28"/>
          <w:szCs w:val="28"/>
        </w:rPr>
        <w:t>essa cobertura ser removida.</w:t>
      </w:r>
    </w:p>
    <w:p w14:paraId="20E93CBC" w14:textId="2B7A6781" w:rsidR="0016713E" w:rsidRPr="00A12C78" w:rsidRDefault="0016713E" w:rsidP="0016713E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A12C78">
        <w:rPr>
          <w:rFonts w:ascii="Dreaming Outloud Script Pro" w:hAnsi="Dreaming Outloud Script Pro" w:cs="Dreaming Outloud Script Pro"/>
          <w:sz w:val="28"/>
          <w:szCs w:val="28"/>
        </w:rPr>
        <w:lastRenderedPageBreak/>
        <w:t>Tempo de Execução: 1 ação padrão, Alvo: Objeto tocado, Duração: 10 minutos/nível (D)</w:t>
      </w:r>
    </w:p>
    <w:p w14:paraId="46C1A4FF" w14:textId="77777777" w:rsidR="0066046A" w:rsidRDefault="00412F56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Dreaming Outloud Script Pro" w:hAnsi="Dreaming Outloud Script Pro" w:cs="Dreaming Outloud Script Pro"/>
          <w:sz w:val="28"/>
          <w:szCs w:val="28"/>
        </w:rPr>
        <w:t>regras:</w:t>
      </w:r>
      <w:r w:rsidR="0066046A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66046A">
        <w:rPr>
          <w:rFonts w:ascii="AGaramondPro-Bold" w:hAnsi="AGaramondPro-Bold" w:cs="AGaramondPro-Bold"/>
          <w:b/>
          <w:bCs/>
          <w:sz w:val="16"/>
          <w:szCs w:val="16"/>
        </w:rPr>
        <w:t xml:space="preserve">Camuflagem e Chance de Falha: </w:t>
      </w:r>
      <w:r w:rsidR="0066046A">
        <w:rPr>
          <w:rFonts w:ascii="AGaramondPro-Regular" w:hAnsi="AGaramondPro-Regular" w:cs="AGaramondPro-Regular"/>
          <w:sz w:val="16"/>
          <w:szCs w:val="16"/>
        </w:rPr>
        <w:t>As vitimas de ataques bem-sucedidos</w:t>
      </w:r>
    </w:p>
    <w:p w14:paraId="0DE3A1C8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que estiverem camufladas têm 20% de chance de ignorar o ataque em função da</w:t>
      </w:r>
    </w:p>
    <w:p w14:paraId="70C232A5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camuflagem. Se o atacante superar a CA do alvo, o defensor deve realizar uma</w:t>
      </w:r>
    </w:p>
    <w:p w14:paraId="651DDE99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jogada de chance percentual para verificar se foi atingido (para acelerar o jogo,</w:t>
      </w:r>
    </w:p>
    <w:p w14:paraId="45F17AC2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realize as suas jogadas simultaneamente). Várias condições de camuflagem (como</w:t>
      </w:r>
    </w:p>
    <w:p w14:paraId="5BFF42E3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um alvo no interior de uma nuvem de fumaça e sob o efeito da magia nublar, por</w:t>
      </w:r>
    </w:p>
    <w:p w14:paraId="6AB5D335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exemplo) não se acumulam.</w:t>
      </w:r>
    </w:p>
    <w:p w14:paraId="5C7482CD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Bold" w:hAnsi="AGaramondPro-Bold" w:cs="AGaramondPro-Bold"/>
          <w:b/>
          <w:bCs/>
          <w:sz w:val="16"/>
          <w:szCs w:val="16"/>
        </w:rPr>
        <w:t xml:space="preserve">Camuflagem e Testes de Esconder-se: </w:t>
      </w:r>
      <w:r>
        <w:rPr>
          <w:rFonts w:ascii="AGaramondPro-Regular" w:hAnsi="AGaramondPro-Regular" w:cs="AGaramondPro-Regular"/>
          <w:sz w:val="16"/>
          <w:szCs w:val="16"/>
        </w:rPr>
        <w:t>É possível usar a camuflagem para</w:t>
      </w:r>
    </w:p>
    <w:p w14:paraId="7CCAD78C" w14:textId="77777777" w:rsidR="0066046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realizar testes da perícia Esconder-se. Sem camuflagem, é preciso usar uma cobertura</w:t>
      </w:r>
    </w:p>
    <w:p w14:paraId="61019131" w14:textId="7D198F64" w:rsidR="000E15DA" w:rsidRDefault="0066046A" w:rsidP="0066046A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para realizar esses testes. (jogador pg 130)</w:t>
      </w:r>
    </w:p>
    <w:p w14:paraId="38281991" w14:textId="77777777" w:rsidR="00504599" w:rsidRDefault="00504599" w:rsidP="00504599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Bold" w:hAnsi="AGaramondPro-Bold" w:cs="AGaramondPro-Bold"/>
          <w:b/>
          <w:bCs/>
          <w:sz w:val="16"/>
          <w:szCs w:val="16"/>
        </w:rPr>
        <w:t xml:space="preserve">Ação: </w:t>
      </w:r>
      <w:r>
        <w:rPr>
          <w:rFonts w:ascii="AGaramondPro-Regular" w:hAnsi="AGaramondPro-Regular" w:cs="AGaramondPro-Regular"/>
          <w:sz w:val="16"/>
          <w:szCs w:val="16"/>
        </w:rPr>
        <w:t>Quase sempre, nenhuma. Normalmente, o personagem realiza um teste</w:t>
      </w:r>
    </w:p>
    <w:p w14:paraId="7569B38D" w14:textId="77777777" w:rsidR="00504599" w:rsidRDefault="00504599" w:rsidP="00504599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de Esconder-se como parte de uma ação de movimento, logo não precisa utilizar</w:t>
      </w:r>
    </w:p>
    <w:p w14:paraId="731A2D4B" w14:textId="77777777" w:rsidR="00504599" w:rsidRDefault="00504599" w:rsidP="00504599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16"/>
          <w:szCs w:val="16"/>
        </w:rPr>
      </w:pPr>
      <w:r>
        <w:rPr>
          <w:rFonts w:ascii="AGaramondPro-Regular" w:hAnsi="AGaramondPro-Regular" w:cs="AGaramondPro-Regular"/>
          <w:sz w:val="16"/>
          <w:szCs w:val="16"/>
        </w:rPr>
        <w:t>uma ação distinta. No entanto, ocultar-se depois de um ataque à distância (veja</w:t>
      </w:r>
    </w:p>
    <w:p w14:paraId="7AC1BF0C" w14:textId="034A1F05" w:rsidR="00504599" w:rsidRPr="00C40B5B" w:rsidRDefault="00504599" w:rsidP="00504599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>
        <w:rPr>
          <w:rFonts w:ascii="AGaramondPro-Regular" w:hAnsi="AGaramondPro-Regular" w:cs="AGaramondPro-Regular"/>
          <w:sz w:val="16"/>
          <w:szCs w:val="16"/>
        </w:rPr>
        <w:t>Disparar de Tocaia, acima) exige uma ação de movimento.</w:t>
      </w:r>
      <w:r w:rsidR="009A0871">
        <w:rPr>
          <w:rFonts w:ascii="AGaramondPro-Regular" w:hAnsi="AGaramondPro-Regular" w:cs="AGaramondPro-Regular"/>
          <w:sz w:val="16"/>
          <w:szCs w:val="16"/>
        </w:rPr>
        <w:t xml:space="preserve"> (jogador pg 66)</w:t>
      </w:r>
    </w:p>
    <w:sectPr w:rsidR="00504599" w:rsidRPr="00C40B5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5C06" w14:textId="77777777" w:rsidR="00E76171" w:rsidRDefault="00E76171" w:rsidP="008F758C">
      <w:pPr>
        <w:spacing w:after="0" w:line="240" w:lineRule="auto"/>
      </w:pPr>
      <w:r>
        <w:separator/>
      </w:r>
    </w:p>
  </w:endnote>
  <w:endnote w:type="continuationSeparator" w:id="0">
    <w:p w14:paraId="484F5DD7" w14:textId="77777777" w:rsidR="00E76171" w:rsidRDefault="00E76171" w:rsidP="008F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CB6A" w14:textId="77777777" w:rsidR="00E76171" w:rsidRDefault="00E76171" w:rsidP="008F758C">
      <w:pPr>
        <w:spacing w:after="0" w:line="240" w:lineRule="auto"/>
      </w:pPr>
      <w:r>
        <w:separator/>
      </w:r>
    </w:p>
  </w:footnote>
  <w:footnote w:type="continuationSeparator" w:id="0">
    <w:p w14:paraId="329F746F" w14:textId="77777777" w:rsidR="00E76171" w:rsidRDefault="00E76171" w:rsidP="008F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A5E5" w14:textId="6CA8FA2D" w:rsidR="008F758C" w:rsidRPr="00732BAF" w:rsidRDefault="008F758C" w:rsidP="002C32E0">
    <w:pPr>
      <w:pStyle w:val="Cabealho"/>
      <w:jc w:val="center"/>
      <w:rPr>
        <w:rFonts w:ascii="Algerian" w:hAnsi="Algerian"/>
        <w:b/>
        <w:bCs/>
        <w:i/>
        <w:iCs/>
        <w:sz w:val="40"/>
        <w:szCs w:val="40"/>
        <w:u w:val="single"/>
      </w:rPr>
    </w:pPr>
    <w:r w:rsidRPr="00732BAF">
      <w:rPr>
        <w:rFonts w:ascii="Algerian" w:hAnsi="Algerian"/>
        <w:b/>
        <w:bCs/>
        <w:i/>
        <w:iCs/>
        <w:sz w:val="40"/>
        <w:szCs w:val="40"/>
        <w:u w:val="single"/>
      </w:rPr>
      <w:t xml:space="preserve">Efeitos </w:t>
    </w:r>
    <w:r w:rsidR="002C32E0" w:rsidRPr="00732BAF">
      <w:rPr>
        <w:rFonts w:ascii="Algerian" w:hAnsi="Algerian"/>
        <w:b/>
        <w:bCs/>
        <w:i/>
        <w:iCs/>
        <w:sz w:val="40"/>
        <w:szCs w:val="40"/>
        <w:u w:val="single"/>
      </w:rPr>
      <w:t>Mágicos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4"/>
    <w:rsid w:val="000E15DA"/>
    <w:rsid w:val="000E4561"/>
    <w:rsid w:val="00133A3F"/>
    <w:rsid w:val="00142793"/>
    <w:rsid w:val="0016713E"/>
    <w:rsid w:val="00205E63"/>
    <w:rsid w:val="002C18BE"/>
    <w:rsid w:val="002C32E0"/>
    <w:rsid w:val="0030105D"/>
    <w:rsid w:val="0038302C"/>
    <w:rsid w:val="00412F56"/>
    <w:rsid w:val="00432D32"/>
    <w:rsid w:val="0046281C"/>
    <w:rsid w:val="00483DC5"/>
    <w:rsid w:val="004B49E9"/>
    <w:rsid w:val="004E2F78"/>
    <w:rsid w:val="00504599"/>
    <w:rsid w:val="0055121B"/>
    <w:rsid w:val="005B775B"/>
    <w:rsid w:val="005F7984"/>
    <w:rsid w:val="0066046A"/>
    <w:rsid w:val="006B5EF5"/>
    <w:rsid w:val="006D3669"/>
    <w:rsid w:val="00732BAF"/>
    <w:rsid w:val="007756B1"/>
    <w:rsid w:val="008C33E7"/>
    <w:rsid w:val="008D3C86"/>
    <w:rsid w:val="008F758C"/>
    <w:rsid w:val="009A0871"/>
    <w:rsid w:val="00A12C78"/>
    <w:rsid w:val="00A35D0F"/>
    <w:rsid w:val="00AD5458"/>
    <w:rsid w:val="00B110A8"/>
    <w:rsid w:val="00B21A3A"/>
    <w:rsid w:val="00B25477"/>
    <w:rsid w:val="00C40B5B"/>
    <w:rsid w:val="00C434AB"/>
    <w:rsid w:val="00C54D4B"/>
    <w:rsid w:val="00DC22B5"/>
    <w:rsid w:val="00E65E18"/>
    <w:rsid w:val="00E76171"/>
    <w:rsid w:val="00E96BBD"/>
    <w:rsid w:val="00EC548D"/>
    <w:rsid w:val="00ED7448"/>
    <w:rsid w:val="00EF49BD"/>
    <w:rsid w:val="00F211DE"/>
    <w:rsid w:val="00F415ED"/>
    <w:rsid w:val="00F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7BB1"/>
  <w15:chartTrackingRefBased/>
  <w15:docId w15:val="{280E2160-D9DA-43AC-AEF6-9F92CE0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7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58C"/>
  </w:style>
  <w:style w:type="paragraph" w:styleId="Rodap">
    <w:name w:val="footer"/>
    <w:basedOn w:val="Normal"/>
    <w:link w:val="RodapChar"/>
    <w:uiPriority w:val="99"/>
    <w:unhideWhenUsed/>
    <w:rsid w:val="008F7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BERTOLDI FERREIRA</dc:creator>
  <cp:keywords/>
  <dc:description/>
  <cp:lastModifiedBy>LETÍCIA BERTOLDI FERREIRA</cp:lastModifiedBy>
  <cp:revision>41</cp:revision>
  <dcterms:created xsi:type="dcterms:W3CDTF">2022-04-03T19:46:00Z</dcterms:created>
  <dcterms:modified xsi:type="dcterms:W3CDTF">2022-04-03T22:40:00Z</dcterms:modified>
</cp:coreProperties>
</file>