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</w:t>
      </w: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УЧРЕЖДЕНИЕ ВЫСШЕГО ОБРАЗОВАНИЯ</w:t>
      </w: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«РОССИЙСКИЙ ХИМИКО-ТЕХНОЛОГИЧЕСКИЙ УНИВЕРСИТЕТ –</w:t>
      </w: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имени Д.И. МЕНДЕЛЕЕВА»</w:t>
      </w:r>
    </w:p>
    <w:p>
      <w:pPr>
        <w:spacing w:before="0" w:after="20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(ФГБОУ ВО РХТУ имени Д.И. Менделеева)</w:t>
      </w:r>
    </w:p>
    <w:p>
      <w:pPr>
        <w:spacing w:before="0" w:after="20" w:line="276" w:lineRule="auto"/>
        <w:ind w:firstLine="709"/>
        <w:jc w:val="center"/>
      </w:pPr>
      <w:r>
        <w:rPr>
          <w:rFonts w:ascii="Times New Roman" w:hAnsi="Times New Roman"/>
          <w:b w:val="0"/>
          <w:sz w:val="24"/>
        </w:rPr>
        <w:t>Факультет цифровых технологий и химического инжиниринга</w:t>
      </w:r>
    </w:p>
    <w:p>
      <w:pPr>
        <w:spacing w:before="0" w:after="240" w:line="276" w:lineRule="auto"/>
        <w:ind w:firstLine="709"/>
        <w:jc w:val="center"/>
      </w:pPr>
      <w:r>
        <w:rPr>
          <w:rFonts w:ascii="Times New Roman" w:hAnsi="Times New Roman"/>
          <w:b w:val="0"/>
          <w:sz w:val="24"/>
        </w:rPr>
        <w:t>Кафедра логистики и экономической информатики</w:t>
      </w: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b w:val="0"/>
          <w:sz w:val="24"/>
        </w:rPr>
        <w:t>Учебная дисциплина</w:t>
      </w:r>
    </w:p>
    <w:p>
      <w:pPr>
        <w:spacing w:before="0" w:after="360" w:line="276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«Экономический анализ наукоёмких производств»</w:t>
      </w:r>
    </w:p>
    <w:p>
      <w:pPr>
        <w:spacing w:before="0" w:after="120" w:line="276" w:lineRule="auto"/>
        <w:ind w:firstLine="709"/>
        <w:jc w:val="center"/>
      </w:pPr>
      <w:r>
        <w:rPr>
          <w:rFonts w:ascii="Times New Roman" w:hAnsi="Times New Roman"/>
          <w:sz w:val="24"/>
        </w:rPr>
        <w:t>ОТЧЁТ ПО ПРАКТИЧЕСКОЙ РАБОТЕ № 2</w:t>
      </w:r>
    </w:p>
    <w:p>
      <w:pPr>
        <w:spacing w:before="0" w:after="100" w:line="276" w:lineRule="auto"/>
        <w:ind w:firstLine="709"/>
        <w:jc w:val="center"/>
      </w:pPr>
      <w:r>
        <w:rPr>
          <w:rFonts w:ascii="Times New Roman" w:hAnsi="Times New Roman"/>
          <w:sz w:val="24"/>
        </w:rPr>
        <w:t>«Структура OPEX, энергетический баланс и эксергетический анализ»</w:t>
      </w:r>
    </w:p>
    <w:p>
      <w:pPr>
        <w:spacing w:before="0" w:after="360" w:line="276" w:lineRule="auto"/>
        <w:ind w:firstLine="709"/>
        <w:jc w:val="center"/>
      </w:pPr>
      <w:r>
        <w:rPr>
          <w:rFonts w:ascii="Times New Roman" w:hAnsi="Times New Roman"/>
          <w:sz w:val="24"/>
        </w:rPr>
        <w:t>Объект: аммиачное производство и завод «ХимМаш»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Выполнили: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студенты ____ курса, группа 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Проверил: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доцент, к.т.н. Потапов Г.Г.</w:t>
            </w:r>
          </w:p>
        </w:tc>
      </w:tr>
    </w:tbl>
    <w:p>
      <w:pPr>
        <w:spacing w:after="1100" w:line="276" w:lineRule="auto"/>
        <w:ind w:firstLine="709"/>
      </w:pPr>
    </w:p>
    <w:p>
      <w:pPr>
        <w:spacing w:before="0" w:after="0" w:line="276" w:lineRule="auto"/>
        <w:ind w:firstLine="709"/>
        <w:jc w:val="center"/>
      </w:pPr>
      <w:r>
        <w:rPr>
          <w:rFonts w:ascii="Times New Roman" w:hAnsi="Times New Roman"/>
          <w:sz w:val="24"/>
        </w:rPr>
        <w:t>2026 г.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1. Цель и задачи работы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Цель — связать эксплуатационные затраты двух производств с материальными потоками, энергетикой и качеством энергии. Рассчитаны сценарии загрузки, SPECO-стоимости продуктов, эффект распределения нагрузки компрессоров и границы применимости модели.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Рекомендуемая логика выполнения: «исходные данные → расчётная модель → верификация → Harness Log → сценарный анализ → выводы».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Для достижения цели необходимо:</w:t>
      </w:r>
    </w:p>
    <w:p>
      <w:pPr>
        <w:pStyle w:val="ListBullet"/>
        <w:spacing w:after="40"/>
      </w:pPr>
      <w:r>
        <w:t>Проверить полноту и единицы исходных CSV, JSON и XLSX.</w:t>
      </w:r>
    </w:p>
    <w:p>
      <w:pPr>
        <w:pStyle w:val="ListBullet"/>
        <w:spacing w:after="40"/>
      </w:pPr>
      <w:r>
        <w:t>Рассчитать OPEX, баланс котла-утилизатора и когенерационной турбины.</w:t>
      </w:r>
    </w:p>
    <w:p>
      <w:pPr>
        <w:pStyle w:val="ListBullet"/>
        <w:spacing w:after="40"/>
      </w:pPr>
      <w:r>
        <w:t>Сопоставить SPECO F-rule и P-rule и исследовать цепочку аппаратов.</w:t>
      </w:r>
    </w:p>
    <w:p>
      <w:pPr>
        <w:pStyle w:val="ListBullet"/>
        <w:spacing w:after="40"/>
      </w:pPr>
      <w:r>
        <w:t>Проверить расчёты тестами и независимыми эталонами.</w:t>
      </w:r>
    </w:p>
    <w:p>
      <w:pPr>
        <w:pStyle w:val="ListBullet"/>
        <w:spacing w:after="40"/>
      </w:pPr>
      <w:r>
        <w:t>Оценить недогруз, сокращение постоянных затрат и чувствительность к тарифам.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2. Объект исследования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Объект А — непрерывный выпуск 500 000 т аммиака в год при 8 000 ч/год. Объект Б — дискретный выпуск 12 реакторов в год. Для аммиака ключевы сырьевые и энергетические тарифы; для «ХимМаш» — серия и распределение постоянных затрат.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3. Исходные данные и контроль качества входа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Первичные расчётные данные: шесть CSV для OPEX, потоков и последовательной цепочки; три JSON для тарифов, компрессоров и турбины. XLSX проверен как дублирующий источник и источник контрольных листов. Формулы сверены с заданием и лекцией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Техническое имя / источник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Сценарий 2</w:t>
            </w:r>
          </w:p>
        </w:tc>
        <w:tc>
          <w:tcPr>
            <w:tcW w:type="dxa" w:w="113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Единица</w:t>
            </w:r>
          </w:p>
        </w:tc>
      </w:tr>
      <w:tr>
        <w:tc>
          <w:tcPr>
            <w:tcW w:type="dxa" w:w="1928"/>
          </w:tcPr>
          <w:p>
            <w:r>
              <w:t>Годовой выпуск аммиака</w:t>
            </w:r>
          </w:p>
        </w:tc>
        <w:tc>
          <w:tcPr>
            <w:tcW w:type="dxa" w:w="1928"/>
          </w:tcPr>
          <w:p>
            <w:r>
              <w:t>Задание №2</w:t>
            </w:r>
          </w:p>
        </w:tc>
        <w:tc>
          <w:tcPr>
            <w:tcW w:type="dxa" w:w="1928"/>
          </w:tcPr>
          <w:p>
            <w:r>
              <w:t>500 000</w:t>
            </w:r>
          </w:p>
        </w:tc>
        <w:tc>
          <w:tcPr>
            <w:tcW w:type="dxa" w:w="1928"/>
          </w:tcPr>
          <w:p>
            <w:r>
              <w:t>400 000</w:t>
            </w:r>
          </w:p>
        </w:tc>
        <w:tc>
          <w:tcPr>
            <w:tcW w:type="dxa" w:w="1928"/>
          </w:tcPr>
          <w:p>
            <w:r>
              <w:t>т/год</w:t>
            </w:r>
          </w:p>
        </w:tc>
      </w:tr>
      <w:tr>
        <w:tc>
          <w:tcPr>
            <w:tcW w:type="dxa" w:w="1928"/>
          </w:tcPr>
          <w:p>
            <w:r>
              <w:t>Годовая серия «ХимМаш»</w:t>
            </w:r>
          </w:p>
        </w:tc>
        <w:tc>
          <w:tcPr>
            <w:tcW w:type="dxa" w:w="1928"/>
          </w:tcPr>
          <w:p>
            <w:r>
              <w:t>Задание №2</w:t>
            </w:r>
          </w:p>
        </w:tc>
        <w:tc>
          <w:tcPr>
            <w:tcW w:type="dxa" w:w="1928"/>
          </w:tcPr>
          <w:p>
            <w:r>
              <w:t>12</w:t>
            </w:r>
          </w:p>
        </w:tc>
        <w:tc>
          <w:tcPr>
            <w:tcW w:type="dxa" w:w="1928"/>
          </w:tcPr>
          <w:p>
            <w:r>
              <w:t>6</w:t>
            </w:r>
          </w:p>
        </w:tc>
        <w:tc>
          <w:tcPr>
            <w:tcW w:type="dxa" w:w="1928"/>
          </w:tcPr>
          <w:p>
            <w:r>
              <w:t>шт/год</w:t>
            </w:r>
          </w:p>
        </w:tc>
      </w:tr>
      <w:tr>
        <w:tc>
          <w:tcPr>
            <w:tcW w:type="dxa" w:w="1928"/>
          </w:tcPr>
          <w:p>
            <w:r>
              <w:t>Фонд работы</w:t>
            </w:r>
          </w:p>
        </w:tc>
        <w:tc>
          <w:tcPr>
            <w:tcW w:type="dxa" w:w="1928"/>
          </w:tcPr>
          <w:p>
            <w:r>
              <w:t>project_economic_constants.json</w:t>
            </w:r>
          </w:p>
        </w:tc>
        <w:tc>
          <w:tcPr>
            <w:tcW w:type="dxa" w:w="1928"/>
          </w:tcPr>
          <w:p>
            <w:r>
              <w:t>8 000</w:t>
            </w:r>
          </w:p>
        </w:tc>
        <w:tc>
          <w:tcPr>
            <w:tcW w:type="dxa" w:w="1928"/>
          </w:tcPr>
          <w:p>
            <w:r>
              <w:t>8 000</w:t>
            </w:r>
          </w:p>
        </w:tc>
        <w:tc>
          <w:tcPr>
            <w:tcW w:type="dxa" w:w="1928"/>
          </w:tcPr>
          <w:p>
            <w:r>
              <w:t>ч/год</w:t>
            </w:r>
          </w:p>
        </w:tc>
      </w:tr>
      <w:tr>
        <w:tc>
          <w:tcPr>
            <w:tcW w:type="dxa" w:w="1928"/>
          </w:tcPr>
          <w:p>
            <w:r>
              <w:t>Цена газа</w:t>
            </w:r>
          </w:p>
        </w:tc>
        <w:tc>
          <w:tcPr>
            <w:tcW w:type="dxa" w:w="1928"/>
          </w:tcPr>
          <w:p>
            <w:r>
              <w:t>project_economic_constants.json</w:t>
            </w:r>
          </w:p>
        </w:tc>
        <w:tc>
          <w:tcPr>
            <w:tcW w:type="dxa" w:w="1928"/>
          </w:tcPr>
          <w:p>
            <w:r>
              <w:t>8</w:t>
            </w:r>
          </w:p>
        </w:tc>
        <w:tc>
          <w:tcPr>
            <w:tcW w:type="dxa" w:w="1928"/>
          </w:tcPr>
          <w:p>
            <w:r>
              <w:t>4–16</w:t>
            </w:r>
          </w:p>
        </w:tc>
        <w:tc>
          <w:tcPr>
            <w:tcW w:type="dxa" w:w="1928"/>
          </w:tcPr>
          <w:p>
            <w:r>
              <w:t>USD/ГДж</w:t>
            </w:r>
          </w:p>
        </w:tc>
      </w:tr>
    </w:tbl>
    <w:p>
      <w:pPr>
        <w:spacing w:after="0" w:line="276" w:lineRule="auto"/>
        <w:ind w:firstLine="709"/>
      </w:pPr>
    </w:p>
    <w:p>
      <w:pPr>
        <w:spacing w:after="100" w:line="276" w:lineRule="auto"/>
        <w:ind w:left="283" w:firstLine="709"/>
        <w:jc w:val="left"/>
      </w:pPr>
      <w:r>
        <w:rPr>
          <w:rFonts w:ascii="Times New Roman" w:hAnsi="Times New Roman"/>
          <w:i/>
          <w:color w:val="646464"/>
          <w:sz w:val="24"/>
        </w:rPr>
        <w:t>Под таблицей кратко указать результаты входного контроля: полнота данных, диапазоны, единицы измерения и выявленные несоответствия.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4. Архитектура расчётного решения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CSV/JSON/XLSX → DataLoader → ProjectInputData → контроль типов и единиц → расчётные классы → ProjectMetrics → ValidationHarness → Excel и Word. Эталоны отделены от вычислений.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51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CSV/JSON/XLSX → ProjectInputData</w:t>
            </w:r>
          </w:p>
        </w:tc>
        <w:tc>
          <w:tcPr>
            <w:tcW w:type="dxa" w:w="3213"/>
          </w:tcPr>
          <w:p>
            <w:r>
              <w:t>чтение, типизация, аудит</w:t>
            </w:r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ProjectInputData → ProjectMetrics</w:t>
            </w:r>
          </w:p>
        </w:tc>
        <w:tc>
          <w:tcPr>
            <w:tcW w:type="dxa" w:w="3213"/>
          </w:tcPr>
          <w:p>
            <w:r>
              <w:t>расчёт OPEX, энергии, эксергии и SPECO</w:t>
            </w:r>
          </w:p>
        </w:tc>
      </w:tr>
      <w:t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ProjectMetrics → Harness</w:t>
            </w:r>
          </w:p>
        </w:tc>
        <w:tc>
          <w:tcPr>
            <w:tcW w:type="dxa" w:w="3213"/>
          </w:tcPr>
          <w:p>
            <w:r>
              <w:t>сравнение с эталонами</w:t>
            </w:r>
          </w:p>
        </w:tc>
      </w:tr>
      <w:t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ProjectMetrics → Excel/Word</w:t>
            </w:r>
          </w:p>
        </w:tc>
        <w:tc>
          <w:tcPr>
            <w:tcW w:type="dxa" w:w="3213"/>
          </w:tcPr>
          <w:p>
            <w:r>
              <w:t>визуализация и аналитический отчёт</w:t>
            </w:r>
          </w:p>
        </w:tc>
      </w:tr>
    </w:tbl>
    <w:p>
      <w:pPr>
        <w:spacing w:after="0" w:line="276" w:lineRule="auto"/>
        <w:ind w:firstLine="709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5. Методика расчёта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Все денежные и физические показатели рассчитываются Python-кодом. Приведённые ниже формулы определяют смысл строк итоговых таблиц.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5.1. Основные показатели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Удельный OPEX показывает стоимость выпуска единицы продукта внутри релевантного диапазона постоянных затрат.</w:t>
      </w:r>
    </w:p>
    <w:p>
      <w:pPr>
        <w:spacing w:before="40" w:after="100" w:line="276" w:lineRule="auto"/>
        <w:ind w:firstLine="709"/>
        <w:jc w:val="center"/>
      </w:pPr>
      <w:r>
        <w:rPr>
          <w:rFonts w:ascii="Times New Roman" w:hAnsi="Times New Roman"/>
          <w:sz w:val="24"/>
        </w:rPr>
        <w:t>OPEX(Q) = Q·Σ(sᵢpᵢ) + ΣFⱼ; c_unit(Q) = OPEX(Q)/Q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sᵢ — удельный расход, pᵢ — тариф, Fⱼ — годовая постоянная статья, Q — выпуск. Единицы: USD/т и USD/год либо MUSD/шт и MUSD/год.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5.2. Стоимостные и ресурсные показатели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Для BOM: m_gross = m_net/(1−f_scrap); труд = Q·Σ(t_op·r_op). При отсутствии подробных норм использована только исходная агрегированная стоимость BOM; WIP отнесён к оборотному капиталу.</w:t>
      </w:r>
    </w:p>
    <w:p>
      <w:pPr>
        <w:spacing w:before="40" w:after="100" w:line="276" w:lineRule="auto"/>
        <w:ind w:firstLine="709"/>
        <w:jc w:val="center"/>
      </w:pPr>
      <w:r>
        <w:rPr>
          <w:rFonts w:ascii="Cambria Math" w:hAnsi="Cambria Math"/>
          <w:sz w:val="24"/>
        </w:rPr>
        <w:t>Баланс энергии: Σ(m_in·h_in)+W+Q_in = Σ(m_out·h_out)+Q_loss; эксергия: ex_ph=(h−h₀)−T₀(s−s₀); SPECO: C_F+Z=C_P+C_loss.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m_gross = m_net/(1−f_scrap); C_labor = Q·Σ(t_op·r_op)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m_net — чистая масса, f_scrap — доля отходов; t_op и r_op — нормо-часы и тариф. Детальный расчёт материалов требует отсутствующих исходных норм.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Ex_dest = T₀·S_gen; Ex_F = Ex_P + Ex_dest + Ex_loss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T₀ — температура среды, S_gen — генерация энтропии. Проверяется неотрицательность S_gen; для полного баланса потоков данных недостаточно.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F-rule: c_residual = c_fuel; P-rule: c_product,1 = c_product,2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Правила задают дополнительные уравнения к стоимостному балансу турбины; суммы выражаются в USD/ч, удельные цены — в USD/ГДж.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c_P,N = A·c_F,1 + B; A = Π(1/η_k); B = Σ{Z_k/Ex_P,k·Π_m&gt;k(1/η_m)}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A — множитель стоимости первичного топлива; B — приведённые затраты оборудования в USD/ГДж. Без c_F,1 абсолютная стоимость цепочки недоступна.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f_k = Z_k/(Z_k + c_F,k·(Ex_dest,k + Ex_loss,k))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Эксергетические потоки переводятся из МВт в ГДж/ч. Малое f_k указывает на доминирование потерь, большое — на капиталоёмкость.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m1 + m2 = M; W = m1·(b1+c1·m1) + m2·(b2+c2·m2)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Расходы m1, m2 выражены в кг/с, удельная работа — в кДж/кг, мощность W — в кВт; минимизируется годовой OPEX электроэнергии.</w:t>
      </w:r>
    </w:p>
    <w:p>
      <w:pPr>
        <w:spacing w:line="276" w:lineRule="auto"/>
        <w:ind w:firstLine="709"/>
        <w:jc w:val="center"/>
      </w:pPr>
      <w:r>
        <w:rPr>
          <w:rFonts w:ascii="Cambria Math" w:hAnsi="Cambria Math"/>
          <w:sz w:val="24"/>
        </w:rPr>
        <w:t>TAC(ΔT) = CRF·C0·(ΔT_base/ΔT)^β + τ_a·c_F·k·ΔT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TAC — годовые приведённые затраты. Коэффициент k в источниках не задан; формула реализована и проверена синтетическим тестом, но проектный оптимум не публикуется.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6. Результаты расчёта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Показатели ниже получены из ProjectMetrics. «Н/Д» и статус MISSING_INPUT означают отсутствие подтверждённого числового входа.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4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26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Единица измерения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2410"/>
          </w:tcPr>
          <w:p>
            <w:r>
              <w:t>Аммиак, база: переменные</w:t>
            </w:r>
          </w:p>
        </w:tc>
        <w:tc>
          <w:tcPr>
            <w:tcW w:type="dxa" w:w="2410"/>
          </w:tcPr>
          <w:p>
            <w:r>
              <w:t>126 700 000,000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база: постоянные</w:t>
            </w:r>
          </w:p>
        </w:tc>
        <w:tc>
          <w:tcPr>
            <w:tcW w:type="dxa" w:w="2410"/>
          </w:tcPr>
          <w:p>
            <w:r>
              <w:t>47 100 000,000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база: полный OPEX</w:t>
            </w:r>
          </w:p>
        </w:tc>
        <w:tc>
          <w:tcPr>
            <w:tcW w:type="dxa" w:w="2410"/>
          </w:tcPr>
          <w:p>
            <w:r>
              <w:t>173 800 000,000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база: доли</w:t>
            </w:r>
          </w:p>
        </w:tc>
        <w:tc>
          <w:tcPr>
            <w:tcW w:type="dxa" w:w="2410"/>
          </w:tcPr>
          <w:p>
            <w:r>
              <w:t>переменные 72,90; постоянные 27,10</w:t>
            </w:r>
          </w:p>
        </w:tc>
        <w:tc>
          <w:tcPr>
            <w:tcW w:type="dxa" w:w="2410"/>
          </w:tcPr>
          <w:p>
            <w:r>
              <w:t>%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база: себестоимость</w:t>
            </w:r>
          </w:p>
        </w:tc>
        <w:tc>
          <w:tcPr>
            <w:tcW w:type="dxa" w:w="2410"/>
          </w:tcPr>
          <w:p>
            <w:r>
              <w:t>347,600</w:t>
            </w:r>
          </w:p>
        </w:tc>
        <w:tc>
          <w:tcPr>
            <w:tcW w:type="dxa" w:w="2410"/>
          </w:tcPr>
          <w:p>
            <w:r>
              <w:t>USD/т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недогруз: переменные</w:t>
            </w:r>
          </w:p>
        </w:tc>
        <w:tc>
          <w:tcPr>
            <w:tcW w:type="dxa" w:w="2410"/>
          </w:tcPr>
          <w:p>
            <w:r>
              <w:t>101 360 000,000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недогруз: постоянные</w:t>
            </w:r>
          </w:p>
        </w:tc>
        <w:tc>
          <w:tcPr>
            <w:tcW w:type="dxa" w:w="2410"/>
          </w:tcPr>
          <w:p>
            <w:r>
              <w:t>47 100 000,000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недогруз: полный OPEX</w:t>
            </w:r>
          </w:p>
        </w:tc>
        <w:tc>
          <w:tcPr>
            <w:tcW w:type="dxa" w:w="2410"/>
          </w:tcPr>
          <w:p>
            <w:r>
              <w:t>148 460 000,000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недогруз: доли</w:t>
            </w:r>
          </w:p>
        </w:tc>
        <w:tc>
          <w:tcPr>
            <w:tcW w:type="dxa" w:w="2410"/>
          </w:tcPr>
          <w:p>
            <w:r>
              <w:t>переменные 68,27; постоянные 31,73</w:t>
            </w:r>
          </w:p>
        </w:tc>
        <w:tc>
          <w:tcPr>
            <w:tcW w:type="dxa" w:w="2410"/>
          </w:tcPr>
          <w:p>
            <w:r>
              <w:t>%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Аммиак, недогруз: себестоимость</w:t>
            </w:r>
          </w:p>
        </w:tc>
        <w:tc>
          <w:tcPr>
            <w:tcW w:type="dxa" w:w="2410"/>
          </w:tcPr>
          <w:p>
            <w:r>
              <w:t>371,150</w:t>
            </w:r>
          </w:p>
        </w:tc>
        <w:tc>
          <w:tcPr>
            <w:tcW w:type="dxa" w:w="2410"/>
          </w:tcPr>
          <w:p>
            <w:r>
              <w:t>USD/т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база: переменные</w:t>
            </w:r>
          </w:p>
        </w:tc>
        <w:tc>
          <w:tcPr>
            <w:tcW w:type="dxa" w:w="2410"/>
          </w:tcPr>
          <w:p>
            <w:r>
              <w:t>43,152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база: постоянные</w:t>
            </w:r>
          </w:p>
        </w:tc>
        <w:tc>
          <w:tcPr>
            <w:tcW w:type="dxa" w:w="2410"/>
          </w:tcPr>
          <w:p>
            <w:r>
              <w:t>28,800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база: полный OPEX</w:t>
            </w:r>
          </w:p>
        </w:tc>
        <w:tc>
          <w:tcPr>
            <w:tcW w:type="dxa" w:w="2410"/>
          </w:tcPr>
          <w:p>
            <w:r>
              <w:t>71,952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база: доли</w:t>
            </w:r>
          </w:p>
        </w:tc>
        <w:tc>
          <w:tcPr>
            <w:tcW w:type="dxa" w:w="2410"/>
          </w:tcPr>
          <w:p>
            <w:r>
              <w:t>переменные 59,97; постоянные 40,03</w:t>
            </w:r>
          </w:p>
        </w:tc>
        <w:tc>
          <w:tcPr>
            <w:tcW w:type="dxa" w:w="2410"/>
          </w:tcPr>
          <w:p>
            <w:r>
              <w:t>%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база: себестоимость</w:t>
            </w:r>
          </w:p>
        </w:tc>
        <w:tc>
          <w:tcPr>
            <w:tcW w:type="dxa" w:w="2410"/>
          </w:tcPr>
          <w:p>
            <w:r>
              <w:t>5,996</w:t>
            </w:r>
          </w:p>
        </w:tc>
        <w:tc>
          <w:tcPr>
            <w:tcW w:type="dxa" w:w="2410"/>
          </w:tcPr>
          <w:p>
            <w:r>
              <w:t>MUSD/шт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недогруз: переменные</w:t>
            </w:r>
          </w:p>
        </w:tc>
        <w:tc>
          <w:tcPr>
            <w:tcW w:type="dxa" w:w="2410"/>
          </w:tcPr>
          <w:p>
            <w:r>
              <w:t>21,576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недогруз: постоянные</w:t>
            </w:r>
          </w:p>
        </w:tc>
        <w:tc>
          <w:tcPr>
            <w:tcW w:type="dxa" w:w="2410"/>
          </w:tcPr>
          <w:p>
            <w:r>
              <w:t>28,800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недогруз: полный OPEX</w:t>
            </w:r>
          </w:p>
        </w:tc>
        <w:tc>
          <w:tcPr>
            <w:tcW w:type="dxa" w:w="2410"/>
          </w:tcPr>
          <w:p>
            <w:r>
              <w:t>50,376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недогруз: доли</w:t>
            </w:r>
          </w:p>
        </w:tc>
        <w:tc>
          <w:tcPr>
            <w:tcW w:type="dxa" w:w="2410"/>
          </w:tcPr>
          <w:p>
            <w:r>
              <w:t>переменные 42,83; постоянные 57,17</w:t>
            </w:r>
          </w:p>
        </w:tc>
        <w:tc>
          <w:tcPr>
            <w:tcW w:type="dxa" w:w="2410"/>
          </w:tcPr>
          <w:p>
            <w:r>
              <w:t>%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недогруз: себестоимость</w:t>
            </w:r>
          </w:p>
        </w:tc>
        <w:tc>
          <w:tcPr>
            <w:tcW w:type="dxa" w:w="2410"/>
          </w:tcPr>
          <w:p>
            <w:r>
              <w:t>8,396</w:t>
            </w:r>
          </w:p>
        </w:tc>
        <w:tc>
          <w:tcPr>
            <w:tcW w:type="dxa" w:w="2410"/>
          </w:tcPr>
          <w:p>
            <w:r>
              <w:t>MUSD/шт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снижение fixed: переменные</w:t>
            </w:r>
          </w:p>
        </w:tc>
        <w:tc>
          <w:tcPr>
            <w:tcW w:type="dxa" w:w="2410"/>
          </w:tcPr>
          <w:p>
            <w:r>
              <w:t>21,576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снижение fixed: постоянные</w:t>
            </w:r>
          </w:p>
        </w:tc>
        <w:tc>
          <w:tcPr>
            <w:tcW w:type="dxa" w:w="2410"/>
          </w:tcPr>
          <w:p>
            <w:r>
              <w:t>24,000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снижение fixed: полный OPEX</w:t>
            </w:r>
          </w:p>
        </w:tc>
        <w:tc>
          <w:tcPr>
            <w:tcW w:type="dxa" w:w="2410"/>
          </w:tcPr>
          <w:p>
            <w:r>
              <w:t>45,576</w:t>
            </w:r>
          </w:p>
        </w:tc>
        <w:tc>
          <w:tcPr>
            <w:tcW w:type="dxa" w:w="2410"/>
          </w:tcPr>
          <w:p>
            <w:r>
              <w:t>MUSD/год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снижение fixed: доли</w:t>
            </w:r>
          </w:p>
        </w:tc>
        <w:tc>
          <w:tcPr>
            <w:tcW w:type="dxa" w:w="2410"/>
          </w:tcPr>
          <w:p>
            <w:r>
              <w:t>переменные 47,34; постоянные 52,66</w:t>
            </w:r>
          </w:p>
        </w:tc>
        <w:tc>
          <w:tcPr>
            <w:tcW w:type="dxa" w:w="2410"/>
          </w:tcPr>
          <w:p>
            <w:r>
              <w:t>%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ХимМаш, снижение fixed: себестоимость</w:t>
            </w:r>
          </w:p>
        </w:tc>
        <w:tc>
          <w:tcPr>
            <w:tcW w:type="dxa" w:w="2410"/>
          </w:tcPr>
          <w:p>
            <w:r>
              <w:t>7,596</w:t>
            </w:r>
          </w:p>
        </w:tc>
        <w:tc>
          <w:tcPr>
            <w:tcW w:type="dxa" w:w="2410"/>
          </w:tcPr>
          <w:p>
            <w:r>
              <w:t>MUSD/шт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Невязка котла-утилизатора</w:t>
            </w:r>
          </w:p>
        </w:tc>
        <w:tc>
          <w:tcPr>
            <w:tcW w:type="dxa" w:w="2410"/>
          </w:tcPr>
          <w:p>
            <w:r>
              <w:t>5 600,00</w:t>
            </w:r>
          </w:p>
        </w:tc>
        <w:tc>
          <w:tcPr>
            <w:tcW w:type="dxa" w:w="2410"/>
          </w:tcPr>
          <w:p>
            <w:r>
              <w:t>кВт</w:t>
            </w:r>
          </w:p>
        </w:tc>
        <w:tc>
          <w:tcPr>
            <w:tcW w:type="dxa" w:w="2410"/>
          </w:tcPr>
          <w:p>
            <w:r>
              <w:t>ЧАСТИЧНО</w:t>
            </w:r>
          </w:p>
        </w:tc>
      </w:tr>
      <w:tr>
        <w:tc>
          <w:tcPr>
            <w:tcW w:type="dxa" w:w="2410"/>
          </w:tcPr>
          <w:p>
            <w:r>
              <w:t>Расход охлаждающей воды</w:t>
            </w:r>
          </w:p>
        </w:tc>
        <w:tc>
          <w:tcPr>
            <w:tcW w:type="dxa" w:w="2410"/>
          </w:tcPr>
          <w:p>
            <w:r>
              <w:t>837,30</w:t>
            </w:r>
          </w:p>
        </w:tc>
        <w:tc>
          <w:tcPr>
            <w:tcW w:type="dxa" w:w="2410"/>
          </w:tcPr>
          <w:p>
            <w:r>
              <w:t>кг/с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Расход пара</w:t>
            </w:r>
          </w:p>
        </w:tc>
        <w:tc>
          <w:tcPr>
            <w:tcW w:type="dxa" w:w="2410"/>
          </w:tcPr>
          <w:p>
            <w:r>
              <w:t>15,00</w:t>
            </w:r>
          </w:p>
        </w:tc>
        <w:tc>
          <w:tcPr>
            <w:tcW w:type="dxa" w:w="2410"/>
          </w:tcPr>
          <w:p>
            <w:r>
              <w:t>кг/с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Потенциальный кредит пара</w:t>
            </w:r>
          </w:p>
        </w:tc>
        <w:tc>
          <w:tcPr>
            <w:tcW w:type="dxa" w:w="2410"/>
          </w:tcPr>
          <w:p>
            <w:r>
              <w:t>1 188,00</w:t>
            </w:r>
          </w:p>
        </w:tc>
        <w:tc>
          <w:tcPr>
            <w:tcW w:type="dxa" w:w="2410"/>
          </w:tcPr>
          <w:p>
            <w:r>
              <w:t>USD/ч</w:t>
            </w:r>
          </w:p>
        </w:tc>
        <w:tc>
          <w:tcPr>
            <w:tcW w:type="dxa" w:w="2410"/>
          </w:tcPr>
          <w:p>
            <w:r>
              <w:t>Условная оценка</w:t>
            </w:r>
          </w:p>
        </w:tc>
      </w:tr>
      <w:tr>
        <w:tc>
          <w:tcPr>
            <w:tcW w:type="dxa" w:w="2410"/>
          </w:tcPr>
          <w:p>
            <w:r>
              <w:t>Эксергетический КПД турбины</w:t>
            </w:r>
          </w:p>
        </w:tc>
        <w:tc>
          <w:tcPr>
            <w:tcW w:type="dxa" w:w="2410"/>
          </w:tcPr>
          <w:p>
            <w:r>
              <w:t>0,95</w:t>
            </w:r>
          </w:p>
        </w:tc>
        <w:tc>
          <w:tcPr>
            <w:tcW w:type="dxa" w:w="2410"/>
          </w:tcPr>
          <w:p>
            <w:r>
              <w:t>доля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Эксергоэкономический фактор турбины</w:t>
            </w:r>
          </w:p>
        </w:tc>
        <w:tc>
          <w:tcPr>
            <w:tcW w:type="dxa" w:w="2410"/>
          </w:tcPr>
          <w:p>
            <w:r>
              <w:t>0,6757</w:t>
            </w:r>
          </w:p>
        </w:tc>
        <w:tc>
          <w:tcPr>
            <w:tcW w:type="dxa" w:w="2410"/>
          </w:tcPr>
          <w:p>
            <w:r>
              <w:t>доля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SPECO F-rule, электричество</w:t>
            </w:r>
          </w:p>
        </w:tc>
        <w:tc>
          <w:tcPr>
            <w:tcW w:type="dxa" w:w="2410"/>
          </w:tcPr>
          <w:p>
            <w:r>
              <w:t>19,40</w:t>
            </w:r>
          </w:p>
        </w:tc>
        <w:tc>
          <w:tcPr>
            <w:tcW w:type="dxa" w:w="2410"/>
          </w:tcPr>
          <w:p>
            <w:r>
              <w:t>USD/ГДж</w:t>
            </w:r>
          </w:p>
        </w:tc>
        <w:tc>
          <w:tcPr>
            <w:tcW w:type="dxa" w:w="2410"/>
          </w:tcPr>
          <w:p>
            <w:r>
              <w:t>ПРОВЕРЕНО</w:t>
            </w:r>
          </w:p>
        </w:tc>
      </w:tr>
      <w:tr>
        <w:tc>
          <w:tcPr>
            <w:tcW w:type="dxa" w:w="2410"/>
          </w:tcPr>
          <w:p>
            <w:r>
              <w:t>SPECO P-rule, продукты</w:t>
            </w:r>
          </w:p>
        </w:tc>
        <w:tc>
          <w:tcPr>
            <w:tcW w:type="dxa" w:w="2410"/>
          </w:tcPr>
          <w:p>
            <w:r>
              <w:t>13,95</w:t>
            </w:r>
          </w:p>
        </w:tc>
        <w:tc>
          <w:tcPr>
            <w:tcW w:type="dxa" w:w="2410"/>
          </w:tcPr>
          <w:p>
            <w:r>
              <w:t>USD/ГДж</w:t>
            </w:r>
          </w:p>
        </w:tc>
        <w:tc>
          <w:tcPr>
            <w:tcW w:type="dxa" w:w="2410"/>
          </w:tcPr>
          <w:p>
            <w:r>
              <w:t>ПРОВЕРЕНО</w:t>
            </w:r>
          </w:p>
        </w:tc>
      </w:tr>
      <w:tr>
        <w:tc>
          <w:tcPr>
            <w:tcW w:type="dxa" w:w="2410"/>
          </w:tcPr>
          <w:p>
            <w:r>
              <w:t>Множитель цепочки</w:t>
            </w:r>
          </w:p>
        </w:tc>
        <w:tc>
          <w:tcPr>
            <w:tcW w:type="dxa" w:w="2410"/>
          </w:tcPr>
          <w:p>
            <w:r>
              <w:t>3,0518</w:t>
            </w:r>
          </w:p>
        </w:tc>
        <w:tc>
          <w:tcPr>
            <w:tcW w:type="dxa" w:w="2410"/>
          </w:tcPr>
          <w:p>
            <w:r>
              <w:t>раз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Цепочка: прирост B при деградации 1-го</w:t>
            </w:r>
          </w:p>
        </w:tc>
        <w:tc>
          <w:tcPr>
            <w:tcW w:type="dxa" w:w="2410"/>
          </w:tcPr>
          <w:p>
            <w:r>
              <w:t>0,5622</w:t>
            </w:r>
          </w:p>
        </w:tc>
        <w:tc>
          <w:tcPr>
            <w:tcW w:type="dxa" w:w="2410"/>
          </w:tcPr>
          <w:p>
            <w:r>
              <w:t>USD/ГДж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Цепочка: прирост B при деградации 5-го</w:t>
            </w:r>
          </w:p>
        </w:tc>
        <w:tc>
          <w:tcPr>
            <w:tcW w:type="dxa" w:w="2410"/>
          </w:tcPr>
          <w:p>
            <w:r>
              <w:t>0,5622</w:t>
            </w:r>
          </w:p>
        </w:tc>
        <w:tc>
          <w:tcPr>
            <w:tcW w:type="dxa" w:w="2410"/>
          </w:tcPr>
          <w:p>
            <w:r>
              <w:t>USD/ГДж</w:t>
            </w:r>
          </w:p>
        </w:tc>
        <w:tc>
          <w:tcPr>
            <w:tcW w:type="dxa" w:w="2410"/>
          </w:tcPr>
          <w:p>
            <w:r>
              <w:t>РАССЧИТАНО</w:t>
            </w:r>
          </w:p>
        </w:tc>
      </w:tr>
      <w:tr>
        <w:tc>
          <w:tcPr>
            <w:tcW w:type="dxa" w:w="2410"/>
          </w:tcPr>
          <w:p>
            <w:r>
              <w:t>Компрессоры: OPEX поровну</w:t>
            </w:r>
          </w:p>
        </w:tc>
        <w:tc>
          <w:tcPr>
            <w:tcW w:type="dxa" w:w="2410"/>
          </w:tcPr>
          <w:p>
            <w:r>
              <w:t>90,90</w:t>
            </w:r>
          </w:p>
        </w:tc>
        <w:tc>
          <w:tcPr>
            <w:tcW w:type="dxa" w:w="2410"/>
          </w:tcPr>
          <w:p>
            <w:r>
              <w:t>USD/ч</w:t>
            </w:r>
          </w:p>
        </w:tc>
        <w:tc>
          <w:tcPr>
            <w:tcW w:type="dxa" w:w="2410"/>
          </w:tcPr>
          <w:p>
            <w:r>
              <w:t>ПРОВЕРЕНО</w:t>
            </w:r>
          </w:p>
        </w:tc>
      </w:tr>
      <w:tr>
        <w:tc>
          <w:tcPr>
            <w:tcW w:type="dxa" w:w="2410"/>
          </w:tcPr>
          <w:p>
            <w:r>
              <w:t>Компрессоры: OPEX оптимум</w:t>
            </w:r>
          </w:p>
        </w:tc>
        <w:tc>
          <w:tcPr>
            <w:tcW w:type="dxa" w:w="2410"/>
          </w:tcPr>
          <w:p>
            <w:r>
              <w:t>88,20</w:t>
            </w:r>
          </w:p>
        </w:tc>
        <w:tc>
          <w:tcPr>
            <w:tcW w:type="dxa" w:w="2410"/>
          </w:tcPr>
          <w:p>
            <w:r>
              <w:t>USD/ч</w:t>
            </w:r>
          </w:p>
        </w:tc>
        <w:tc>
          <w:tcPr>
            <w:tcW w:type="dxa" w:w="2410"/>
          </w:tcPr>
          <w:p>
            <w:r>
              <w:t>ПРОВЕРЕНО</w:t>
            </w:r>
          </w:p>
        </w:tc>
      </w:tr>
      <w:tr>
        <w:tc>
          <w:tcPr>
            <w:tcW w:type="dxa" w:w="2410"/>
          </w:tcPr>
          <w:p>
            <w:r>
              <w:t>Компрессоры, экономия</w:t>
            </w:r>
          </w:p>
        </w:tc>
        <w:tc>
          <w:tcPr>
            <w:tcW w:type="dxa" w:w="2410"/>
          </w:tcPr>
          <w:p>
            <w:r>
              <w:t>21 600</w:t>
            </w:r>
          </w:p>
        </w:tc>
        <w:tc>
          <w:tcPr>
            <w:tcW w:type="dxa" w:w="2410"/>
          </w:tcPr>
          <w:p>
            <w:r>
              <w:t>USD/год</w:t>
            </w:r>
          </w:p>
        </w:tc>
        <w:tc>
          <w:tcPr>
            <w:tcW w:type="dxa" w:w="2410"/>
          </w:tcPr>
          <w:p>
            <w:r>
              <w:t>ПРОВЕРЕНО</w:t>
            </w:r>
          </w:p>
        </w:tc>
      </w:tr>
      <w:tr>
        <w:tc>
          <w:tcPr>
            <w:tcW w:type="dxa" w:w="2410"/>
          </w:tcPr>
          <w:p>
            <w:r>
              <w:t>Оптимум теплообменника</w:t>
            </w:r>
          </w:p>
        </w:tc>
        <w:tc>
          <w:tcPr>
            <w:tcW w:type="dxa" w:w="2410"/>
          </w:tcPr>
          <w:p>
            <w:r>
              <w:t>Н/Д</w:t>
            </w:r>
          </w:p>
        </w:tc>
        <w:tc>
          <w:tcPr>
            <w:tcW w:type="dxa" w:w="2410"/>
          </w:tcPr>
          <w:p>
            <w:r>
              <w:t>K</w:t>
            </w:r>
          </w:p>
        </w:tc>
        <w:tc>
          <w:tcPr>
            <w:tcW w:type="dxa" w:w="2410"/>
          </w:tcPr>
          <w:p>
            <w:r>
              <w:t>MISSING_INPUT</w:t>
            </w:r>
          </w:p>
        </w:tc>
      </w:tr>
    </w:tbl>
    <w:p>
      <w:pPr>
        <w:spacing w:after="0" w:line="276" w:lineRule="auto"/>
        <w:ind w:firstLine="709"/>
      </w:pP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При недогрузе аммиачная себестоимость меняется с 347,60 до 371,15 USD/т. Для «ХимМаш» эффект выражен сильнее из-за высокой постоянной надбавки; сокращение fixed снижает себестоимость до 7,60 MUSD/шт.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7. Harness Log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Harness Log оформляется отдельной главой и фиксирует качество логики решения: запрос, изменённый фрагмент, обнаруженную ошибку, её причину, исправление и результат повторной проверки.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350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4819"/>
          </w:tcPr>
          <w:p>
            <w:r>
              <w:t>Запрос / показатель</w:t>
            </w:r>
          </w:p>
        </w:tc>
        <w:tc>
          <w:tcPr>
            <w:tcW w:type="dxa" w:w="4819"/>
          </w:tcPr>
          <w:p>
            <w:r>
              <w:t>Баланс КУ: нераспределённое тепло</w:t>
            </w:r>
          </w:p>
        </w:tc>
      </w:tr>
      <w:tr>
        <w:tc>
          <w:tcPr>
            <w:tcW w:type="dxa" w:w="4819"/>
          </w:tcPr>
          <w:p>
            <w:r>
              <w:t>Расчётный фрагмент</w:t>
            </w:r>
          </w:p>
        </w:tc>
        <w:tc>
          <w:tcPr>
            <w:tcW w:type="dxa" w:w="4819"/>
          </w:tcPr>
          <w:p>
            <w:r>
              <w:t>Python → ProjectMetrics → ValidationHarness</w:t>
            </w:r>
          </w:p>
        </w:tc>
      </w:tr>
      <w:tr>
        <w:tc>
          <w:tcPr>
            <w:tcW w:type="dxa" w:w="4819"/>
          </w:tcPr>
          <w:p>
            <w:r>
              <w:t>Обнаруженная проблема</w:t>
            </w:r>
          </w:p>
        </w:tc>
        <w:tc>
          <w:tcPr>
            <w:tcW w:type="dxa" w:w="4819"/>
          </w:tcPr>
          <w:p>
            <w:r>
              <w:t>Невязка 5600.0 кВт; не задан отдельный поток потерь/отбора</w:t>
            </w:r>
          </w:p>
        </w:tc>
      </w:tr>
      <w:tr>
        <w:tc>
          <w:tcPr>
            <w:tcW w:type="dxa" w:w="4819"/>
          </w:tcPr>
          <w:p>
            <w:r>
              <w:t>Причина и действие</w:t>
            </w:r>
          </w:p>
        </w:tc>
        <w:tc>
          <w:tcPr>
            <w:tcW w:type="dxa" w:w="4819"/>
          </w:tcPr>
          <w:p>
            <w:r>
              <w:t>Не подставлять отсутствующий параметр; сохранить отдельный статус</w:t>
            </w:r>
          </w:p>
        </w:tc>
      </w:tr>
      <w:tr>
        <w:tc>
          <w:tcPr>
            <w:tcW w:type="dxa" w:w="4819"/>
          </w:tcPr>
          <w:p>
            <w:r>
              <w:t>Повторная проверка</w:t>
            </w:r>
          </w:p>
        </w:tc>
        <w:tc>
          <w:tcPr>
            <w:tcW w:type="dxa" w:w="4819"/>
          </w:tcPr>
          <w:p>
            <w:r>
              <w:t>WARNING</w:t>
            </w:r>
          </w:p>
        </w:tc>
      </w:tr>
      <w:tr>
        <w:tc>
          <w:tcPr>
            <w:tcW w:type="dxa" w:w="4819"/>
          </w:tcPr>
          <w:p>
            <w:r>
              <w:t>Запрос / показатель</w:t>
            </w:r>
          </w:p>
        </w:tc>
        <w:tc>
          <w:tcPr>
            <w:tcW w:type="dxa" w:w="4819"/>
          </w:tcPr>
          <w:p>
            <w:r>
              <w:t>Полный OPEX утилит</w:t>
            </w:r>
          </w:p>
        </w:tc>
      </w:tr>
      <w:tr>
        <w:tc>
          <w:tcPr>
            <w:tcW w:type="dxa" w:w="4819"/>
          </w:tcPr>
          <w:p>
            <w:r>
              <w:t>Расчётный фрагмент</w:t>
            </w:r>
          </w:p>
        </w:tc>
        <w:tc>
          <w:tcPr>
            <w:tcW w:type="dxa" w:w="4819"/>
          </w:tcPr>
          <w:p>
            <w:r>
              <w:t>Python → ProjectMetrics → ValidationHarness</w:t>
            </w:r>
          </w:p>
        </w:tc>
      </w:tr>
      <w:tr>
        <w:tc>
          <w:tcPr>
            <w:tcW w:type="dxa" w:w="4819"/>
          </w:tcPr>
          <w:p>
            <w:r>
              <w:t>Обнаруженная проблема</w:t>
            </w:r>
          </w:p>
        </w:tc>
        <w:tc>
          <w:tcPr>
            <w:tcW w:type="dxa" w:w="4819"/>
          </w:tcPr>
          <w:p>
            <w:r>
              <w:t>W_el аммиачного завода; расход покупного пара; подтверждённый экспорт выработанного пара</w:t>
            </w:r>
          </w:p>
        </w:tc>
      </w:tr>
      <w:tr>
        <w:tc>
          <w:tcPr>
            <w:tcW w:type="dxa" w:w="4819"/>
          </w:tcPr>
          <w:p>
            <w:r>
              <w:t>Причина и действие</w:t>
            </w:r>
          </w:p>
        </w:tc>
        <w:tc>
          <w:tcPr>
            <w:tcW w:type="dxa" w:w="4819"/>
          </w:tcPr>
          <w:p>
            <w:r>
              <w:t>Не подставлять отсутствующий параметр; сохранить отдельный статус</w:t>
            </w:r>
          </w:p>
        </w:tc>
      </w:tr>
      <w:tr>
        <w:tc>
          <w:tcPr>
            <w:tcW w:type="dxa" w:w="4819"/>
          </w:tcPr>
          <w:p>
            <w:r>
              <w:t>Повторная проверка</w:t>
            </w:r>
          </w:p>
        </w:tc>
        <w:tc>
          <w:tcPr>
            <w:tcW w:type="dxa" w:w="4819"/>
          </w:tcPr>
          <w:p>
            <w:r>
              <w:t>SKIPPED_MISSING_INPUT</w:t>
            </w:r>
          </w:p>
        </w:tc>
      </w:tr>
      <w:tr>
        <w:tc>
          <w:tcPr>
            <w:tcW w:type="dxa" w:w="4819"/>
          </w:tcPr>
          <w:p>
            <w:r>
              <w:t>Запрос / показатель</w:t>
            </w:r>
          </w:p>
        </w:tc>
        <w:tc>
          <w:tcPr>
            <w:tcW w:type="dxa" w:w="4819"/>
          </w:tcPr>
          <w:p>
            <w:r>
              <w:t>Физическая эксергия потоков</w:t>
            </w:r>
          </w:p>
        </w:tc>
      </w:tr>
      <w:tr>
        <w:tc>
          <w:tcPr>
            <w:tcW w:type="dxa" w:w="4819"/>
          </w:tcPr>
          <w:p>
            <w:r>
              <w:t>Расчётный фрагмент</w:t>
            </w:r>
          </w:p>
        </w:tc>
        <w:tc>
          <w:tcPr>
            <w:tcW w:type="dxa" w:w="4819"/>
          </w:tcPr>
          <w:p>
            <w:r>
              <w:t>Python → ProjectMetrics → ValidationHarness</w:t>
            </w:r>
          </w:p>
        </w:tc>
      </w:tr>
      <w:tr>
        <w:tc>
          <w:tcPr>
            <w:tcW w:type="dxa" w:w="4819"/>
          </w:tcPr>
          <w:p>
            <w:r>
              <w:t>Обнаруженная проблема</w:t>
            </w:r>
          </w:p>
        </w:tc>
        <w:tc>
          <w:tcPr>
            <w:tcW w:type="dxa" w:w="4819"/>
          </w:tcPr>
          <w:p>
            <w:r>
              <w:t>h0, s0 для каждого состава потока при T0, P0</w:t>
            </w:r>
          </w:p>
        </w:tc>
      </w:tr>
      <w:tr>
        <w:tc>
          <w:tcPr>
            <w:tcW w:type="dxa" w:w="4819"/>
          </w:tcPr>
          <w:p>
            <w:r>
              <w:t>Причина и действие</w:t>
            </w:r>
          </w:p>
        </w:tc>
        <w:tc>
          <w:tcPr>
            <w:tcW w:type="dxa" w:w="4819"/>
          </w:tcPr>
          <w:p>
            <w:r>
              <w:t>Не подставлять отсутствующий параметр; сохранить отдельный статус</w:t>
            </w:r>
          </w:p>
        </w:tc>
      </w:tr>
      <w:tr>
        <w:tc>
          <w:tcPr>
            <w:tcW w:type="dxa" w:w="4819"/>
          </w:tcPr>
          <w:p>
            <w:r>
              <w:t>Повторная проверка</w:t>
            </w:r>
          </w:p>
        </w:tc>
        <w:tc>
          <w:tcPr>
            <w:tcW w:type="dxa" w:w="4819"/>
          </w:tcPr>
          <w:p>
            <w:r>
              <w:t>SKIPPED_MISSING_INPUT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/>
          <w:sz w:val="24"/>
        </w:rPr>
        <w:t>Ниже показаны фактические контрольные сравнения. Ошибки, которых не было, не добавлялись; недостающие параметры выделены отдельным статусом.</w:t>
      </w:r>
    </w:p>
    <w:p>
      <w:pPr>
        <w:spacing w:after="100" w:line="276" w:lineRule="auto"/>
        <w:ind w:left="283" w:firstLine="709"/>
        <w:jc w:val="left"/>
      </w:pPr>
      <w:r>
        <w:rPr>
          <w:rFonts w:ascii="Times New Roman" w:hAnsi="Times New Roman"/>
          <w:sz w:val="24"/>
        </w:rPr>
        <w:t>Расхождения последней ступени цепочки объясняются округлением исходных потоков до 0,01 МВт. Невязка котла-утилизатора остаётся явной и требует дополнительного потока потерь или отбора.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8. Тестирование и сценарный анализ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Результат pytest: 10 passed in 0.66s. Проверены допустимость КПД, второй закон, стоимостные балансы, матрица, расчёты OPEX и работа полного pipeline.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87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Тест / сценарий</w:t>
            </w:r>
          </w:p>
        </w:tc>
        <w:tc>
          <w:tcPr>
            <w:tcW w:type="dxa" w:w="294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Проверяемое свойство</w:t>
            </w:r>
          </w:p>
        </w:tc>
        <w:tc>
          <w:tcPr>
            <w:tcW w:type="dxa" w:w="34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13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410"/>
          </w:tcPr>
          <w:p>
            <w:r>
              <w:t>Аммиак: переменная себестоимость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253,40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Аммиак: база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347,60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Аммиак: недогруз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371,15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ХимМаш: переменная себестоимость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3,60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ХимМаш: постоянный OPEX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28,80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ХимМаш: база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6,00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ХимМаш: недогруз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8,40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  <w:tr>
        <w:tc>
          <w:tcPr>
            <w:tcW w:type="dxa" w:w="2410"/>
          </w:tcPr>
          <w:p>
            <w:r>
              <w:t>ХимМаш: сокращение fixed</w:t>
            </w:r>
          </w:p>
        </w:tc>
        <w:tc>
          <w:tcPr>
            <w:tcW w:type="dxa" w:w="2410"/>
          </w:tcPr>
          <w:p>
            <w:r>
              <w:t>Задание №2 / Лекция 3, округлённое значение</w:t>
            </w:r>
          </w:p>
        </w:tc>
        <w:tc>
          <w:tcPr>
            <w:tcW w:type="dxa" w:w="2410"/>
          </w:tcPr>
          <w:p>
            <w:r>
              <w:t>7,60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</w:tr>
    </w:tbl>
    <w:p>
      <w:pPr>
        <w:spacing w:after="0" w:line="276" w:lineRule="auto"/>
        <w:ind w:firstLine="709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136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Базовый</w:t>
            </w:r>
          </w:p>
        </w:tc>
        <w:tc>
          <w:tcPr>
            <w:tcW w:type="dxa" w:w="136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Сценарный</w:t>
            </w:r>
          </w:p>
        </w:tc>
        <w:tc>
          <w:tcPr>
            <w:tcW w:type="dxa" w:w="147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Абс. изменение</w:t>
            </w:r>
          </w:p>
        </w:tc>
        <w:tc>
          <w:tcPr>
            <w:tcW w:type="dxa" w:w="147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Отн. изменение</w:t>
            </w:r>
          </w:p>
        </w:tc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1606"/>
          </w:tcPr>
          <w:p>
            <w:r>
              <w:t>Аммиак, USD/т</w:t>
            </w:r>
          </w:p>
        </w:tc>
        <w:tc>
          <w:tcPr>
            <w:tcW w:type="dxa" w:w="1606"/>
          </w:tcPr>
          <w:p>
            <w:r>
              <w:t>347,60</w:t>
            </w:r>
          </w:p>
        </w:tc>
        <w:tc>
          <w:tcPr>
            <w:tcW w:type="dxa" w:w="1606"/>
          </w:tcPr>
          <w:p>
            <w:r>
              <w:t>371,15</w:t>
            </w:r>
          </w:p>
        </w:tc>
        <w:tc>
          <w:tcPr>
            <w:tcW w:type="dxa" w:w="1606"/>
          </w:tcPr>
          <w:p>
            <w:r>
              <w:t>23,55</w:t>
            </w:r>
          </w:p>
        </w:tc>
        <w:tc>
          <w:tcPr>
            <w:tcW w:type="dxa" w:w="1606"/>
          </w:tcPr>
          <w:p>
            <w:r>
              <w:t>6,78</w:t>
            </w:r>
          </w:p>
        </w:tc>
        <w:tc>
          <w:tcPr>
            <w:tcW w:type="dxa" w:w="1606"/>
          </w:tcPr>
          <w:p>
            <w:r>
              <w:t>распределение fixed на меньший выпуск</w:t>
            </w:r>
          </w:p>
        </w:tc>
      </w:tr>
      <w:tr>
        <w:tc>
          <w:tcPr>
            <w:tcW w:type="dxa" w:w="1606"/>
          </w:tcPr>
          <w:p>
            <w:r>
              <w:t>ХимМаш, MUSD/шт</w:t>
            </w:r>
          </w:p>
        </w:tc>
        <w:tc>
          <w:tcPr>
            <w:tcW w:type="dxa" w:w="1606"/>
          </w:tcPr>
          <w:p>
            <w:r>
              <w:t>6,00</w:t>
            </w:r>
          </w:p>
        </w:tc>
        <w:tc>
          <w:tcPr>
            <w:tcW w:type="dxa" w:w="1606"/>
          </w:tcPr>
          <w:p>
            <w:r>
              <w:t>8,40</w:t>
            </w:r>
          </w:p>
        </w:tc>
        <w:tc>
          <w:tcPr>
            <w:tcW w:type="dxa" w:w="1606"/>
          </w:tcPr>
          <w:p>
            <w:r>
              <w:t>2,40</w:t>
            </w:r>
          </w:p>
        </w:tc>
        <w:tc>
          <w:tcPr>
            <w:tcW w:type="dxa" w:w="1606"/>
          </w:tcPr>
          <w:p>
            <w:r>
              <w:t>40,03</w:t>
            </w:r>
          </w:p>
        </w:tc>
        <w:tc>
          <w:tcPr>
            <w:tcW w:type="dxa" w:w="1606"/>
          </w:tcPr>
          <w:p>
            <w:r>
              <w:t>рост fixed на изделие</w:t>
            </w:r>
          </w:p>
        </w:tc>
      </w:tr>
      <w:tr>
        <w:tc>
          <w:tcPr>
            <w:tcW w:type="dxa" w:w="1606"/>
          </w:tcPr>
          <w:p>
            <w:r>
              <w:t>Компрессоры, USD/ч</w:t>
            </w:r>
          </w:p>
        </w:tc>
        <w:tc>
          <w:tcPr>
            <w:tcW w:type="dxa" w:w="1606"/>
          </w:tcPr>
          <w:p>
            <w:r>
              <w:t>90,90</w:t>
            </w:r>
          </w:p>
        </w:tc>
        <w:tc>
          <w:tcPr>
            <w:tcW w:type="dxa" w:w="1606"/>
          </w:tcPr>
          <w:p>
            <w:r>
              <w:t>88,20</w:t>
            </w:r>
          </w:p>
        </w:tc>
        <w:tc>
          <w:tcPr>
            <w:tcW w:type="dxa" w:w="1606"/>
          </w:tcPr>
          <w:p>
            <w:r>
              <w:t>-2,70</w:t>
            </w:r>
          </w:p>
        </w:tc>
        <w:tc>
          <w:tcPr>
            <w:tcW w:type="dxa" w:w="1606"/>
          </w:tcPr>
          <w:p>
            <w:r>
              <w:t>-2,97</w:t>
            </w:r>
          </w:p>
        </w:tc>
        <w:tc>
          <w:tcPr>
            <w:tcW w:type="dxa" w:w="1606"/>
          </w:tcPr>
          <w:p>
            <w:r>
              <w:t>балансировка нагрузок</w:t>
            </w:r>
          </w:p>
        </w:tc>
      </w:tr>
      <w:tr>
        <w:tc>
          <w:tcPr>
            <w:tcW w:type="dxa" w:w="1606"/>
          </w:tcPr>
          <w:p>
            <w:r>
              <w:t>Цепочка A, раз</w:t>
            </w:r>
          </w:p>
        </w:tc>
        <w:tc>
          <w:tcPr>
            <w:tcW w:type="dxa" w:w="1606"/>
          </w:tcPr>
          <w:p>
            <w:r>
              <w:t>3,0518</w:t>
            </w:r>
          </w:p>
        </w:tc>
        <w:tc>
          <w:tcPr>
            <w:tcW w:type="dxa" w:w="1606"/>
          </w:tcPr>
          <w:p>
            <w:r>
              <w:t>3,2124</w:t>
            </w:r>
          </w:p>
        </w:tc>
        <w:tc>
          <w:tcPr>
            <w:tcW w:type="dxa" w:w="1606"/>
          </w:tcPr>
          <w:p>
            <w:r>
              <w:t>0,1606</w:t>
            </w:r>
          </w:p>
        </w:tc>
        <w:tc>
          <w:tcPr>
            <w:tcW w:type="dxa" w:w="1606"/>
          </w:tcPr>
          <w:p>
            <w:r>
              <w:t>5,26</w:t>
            </w:r>
          </w:p>
        </w:tc>
        <w:tc>
          <w:tcPr>
            <w:tcW w:type="dxa" w:w="1606"/>
          </w:tcPr>
          <w:p>
            <w:r>
              <w:t>КПД последнего аппарата ×0,95</w:t>
            </w:r>
          </w:p>
        </w:tc>
      </w:tr>
    </w:tbl>
    <w:p>
      <w:pPr>
        <w:spacing w:after="0" w:line="276" w:lineRule="auto"/>
        <w:ind w:firstLine="709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9. Визуализация результатов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На рисунках 1–4 сопоставлены эффект масштаба, структура OPEX, режимы компрессоров и влияние цены газа.</w:t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4860000" cy="265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t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t>Рисунок 1 — Удельная себестоимость аммиака от выпуска</w:t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x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t>Рисунок 2 — Доли переменных и постоянных затрат</w:t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ress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t>Рисунок 3 — OPEX компрессоров при равной и оптимальной загрузке</w:t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4860000" cy="2650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s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709"/>
        <w:jc w:val="center"/>
      </w:pPr>
      <w:r>
        <w:rPr>
          <w:rFonts w:ascii="Times New Roman" w:hAnsi="Times New Roman"/>
          <w:sz w:val="24"/>
        </w:rPr>
        <w:t>Рисунок 4 — Чувствительность себестоимости к цене газа</w:t>
      </w:r>
    </w:p>
    <w:p>
      <w:pPr>
        <w:spacing w:after="120" w:line="276" w:lineRule="auto"/>
        <w:ind w:firstLine="709"/>
        <w:jc w:val="center"/>
      </w:pPr>
      <w:r>
        <w:rPr>
          <w:rFonts w:ascii="Times New Roman" w:hAnsi="Times New Roman"/>
          <w:sz w:val="24"/>
        </w:rPr>
        <w:t>Рисунки 1–4 — расчётные графики, построенные из ProjectMetrics.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Цена газа меняет себестоимость линейно по норме 28 ГДж/т. Оптимизация компрессоров даёт экономию без дополнительного CAPEX при заданной модели фиксированных затрат.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10. Допущения и качество данных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10.1. Допущения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79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Допущение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Обоснование</w:t>
            </w:r>
          </w:p>
        </w:tc>
        <w:tc>
          <w:tcPr>
            <w:tcW w:type="dxa" w:w="255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Влияние</w:t>
            </w:r>
          </w:p>
        </w:tc>
      </w:tr>
      <w:tr>
        <w:tc>
          <w:tcPr>
            <w:tcW w:type="dxa" w:w="2410"/>
          </w:tcPr>
          <w:p>
            <w:r>
              <w:t>A01</w:t>
            </w:r>
          </w:p>
        </w:tc>
        <w:tc>
          <w:tcPr>
            <w:tcW w:type="dxa" w:w="2410"/>
          </w:tcPr>
          <w:p>
            <w:r>
              <w:t>Снижение КПД на 5% = умножение на 0,95</w:t>
            </w:r>
          </w:p>
        </w:tc>
        <w:tc>
          <w:tcPr>
            <w:tcW w:type="dxa" w:w="2410"/>
          </w:tcPr>
          <w:p>
            <w:r>
              <w:t>формулировка задания не уточняет относительность</w:t>
            </w:r>
          </w:p>
        </w:tc>
        <w:tc>
          <w:tcPr>
            <w:tcW w:type="dxa" w:w="2410"/>
          </w:tcPr>
          <w:p>
            <w:r>
              <w:t>сценарии цепочки</w:t>
            </w:r>
          </w:p>
        </w:tc>
      </w:tr>
      <w:tr>
        <w:tc>
          <w:tcPr>
            <w:tcW w:type="dxa" w:w="2410"/>
          </w:tcPr>
          <w:p>
            <w:r>
              <w:t>D01</w:t>
            </w:r>
          </w:p>
        </w:tc>
        <w:tc>
          <w:tcPr>
            <w:tcW w:type="dxa" w:w="2410"/>
          </w:tcPr>
          <w:p>
            <w:r>
              <w:t>В задании записано 1/0.85 ≈ 3,05</w:t>
            </w:r>
          </w:p>
        </w:tc>
        <w:tc>
          <w:tcPr>
            <w:tcW w:type="dxa" w:w="2410"/>
          </w:tcPr>
          <w:p>
            <w:r>
              <w:t>математически 1/0,8⁵ = 3,05176</w:t>
            </w:r>
          </w:p>
        </w:tc>
        <w:tc>
          <w:tcPr>
            <w:tcW w:type="dxa" w:w="2410"/>
          </w:tcPr>
          <w:p>
            <w:r>
              <w:t>в расчёте использована правильная степень</w:t>
            </w:r>
          </w:p>
        </w:tc>
      </w:tr>
      <w:tr>
        <w:tc>
          <w:tcPr>
            <w:tcW w:type="dxa" w:w="2410"/>
          </w:tcPr>
          <w:p>
            <w:r>
              <w:t>D02</w:t>
            </w:r>
          </w:p>
        </w:tc>
        <w:tc>
          <w:tcPr>
            <w:tcW w:type="dxa" w:w="2410"/>
          </w:tcPr>
          <w:p>
            <w:r>
              <w:t>Невязка котла-утилизатора 5 600 кВт</w:t>
            </w:r>
          </w:p>
        </w:tc>
        <w:tc>
          <w:tcPr>
            <w:tcW w:type="dxa" w:w="2410"/>
          </w:tcPr>
          <w:p>
            <w:r>
              <w:t>газ отдаёт 47 600 кВт, пар воспринимает 42 000 кВт</w:t>
            </w:r>
          </w:p>
        </w:tc>
        <w:tc>
          <w:tcPr>
            <w:tcW w:type="dxa" w:w="2410"/>
          </w:tcPr>
          <w:p>
            <w:r>
              <w:t>не классифицируется как доказанная потеря без дополнительного потока</w:t>
            </w:r>
          </w:p>
        </w:tc>
      </w:tr>
      <w:tr>
        <w:tc>
          <w:tcPr>
            <w:tcW w:type="dxa" w:w="2410"/>
          </w:tcPr>
          <w:p>
            <w:r>
              <w:t>D04</w:t>
            </w:r>
          </w:p>
        </w:tc>
        <w:tc>
          <w:tcPr>
            <w:tcW w:type="dxa" w:w="2410"/>
          </w:tcPr>
          <w:p>
            <w:r>
              <w:t>Положение ухудшенной ступени не меняет конечную стоимость в данной модели</w:t>
            </w:r>
          </w:p>
        </w:tc>
        <w:tc>
          <w:tcPr>
            <w:tcW w:type="dxa" w:w="2410"/>
          </w:tcPr>
          <w:p>
            <w:r>
              <w:t>при фиксированных Ex_F,1 и Z_k оба сценария дают одинаковые A=3.212377 и ΔB=0.562166 USD/ГДж; произведение КПД коммутативно</w:t>
            </w:r>
          </w:p>
        </w:tc>
        <w:tc>
          <w:tcPr>
            <w:tcW w:type="dxa" w:w="2410"/>
          </w:tcPr>
          <w:p>
            <w:r>
              <w:t>утверждение задания о максимальном ущербе последней стадии не подтверждается исходной последовательной моделью</w:t>
            </w:r>
          </w:p>
        </w:tc>
      </w:tr>
      <w:tr>
        <w:tc>
          <w:tcPr>
            <w:tcW w:type="dxa" w:w="2410"/>
          </w:tcPr>
          <w:p>
            <w:r>
              <w:t>M01</w:t>
            </w:r>
          </w:p>
        </w:tc>
        <w:tc>
          <w:tcPr>
            <w:tcW w:type="dxa" w:w="2410"/>
          </w:tcPr>
          <w:p>
            <w:r>
              <w:t>Нет детальных m_net, f_scrap, p_i по материалам</w:t>
            </w:r>
          </w:p>
        </w:tc>
        <w:tc>
          <w:tcPr>
            <w:tcW w:type="dxa" w:w="2410"/>
          </w:tcPr>
          <w:p>
            <w:r>
              <w:t>в BOM дана агрегированная сумма</w:t>
            </w:r>
          </w:p>
        </w:tc>
        <w:tc>
          <w:tcPr>
            <w:tcW w:type="dxa" w:w="2410"/>
          </w:tcPr>
          <w:p>
            <w:r>
              <w:t>детальный скрап не рассчитан</w:t>
            </w:r>
          </w:p>
        </w:tc>
      </w:tr>
      <w:tr>
        <w:tc>
          <w:tcPr>
            <w:tcW w:type="dxa" w:w="2410"/>
          </w:tcPr>
          <w:p>
            <w:r>
              <w:t>M05</w:t>
            </w:r>
          </w:p>
        </w:tc>
        <w:tc>
          <w:tcPr>
            <w:tcW w:type="dxa" w:w="2410"/>
          </w:tcPr>
          <w:p>
            <w:r>
              <w:t>Нет коэффициента k для Ex_dest=k·ΔT</w:t>
            </w:r>
          </w:p>
        </w:tc>
        <w:tc>
          <w:tcPr>
            <w:tcW w:type="dxa" w:w="2410"/>
          </w:tcPr>
          <w:p>
            <w:r>
              <w:t>лекция 3 задаёт пропорциональность без численного коэффициента</w:t>
            </w:r>
          </w:p>
        </w:tc>
        <w:tc>
          <w:tcPr>
            <w:tcW w:type="dxa" w:w="2410"/>
          </w:tcPr>
          <w:p>
            <w:r>
              <w:t>оптимум теплообменника Н/Д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/>
          <w:sz w:val="24"/>
        </w:rPr>
        <w:t>Принята относительная трактовка снижения КПД на 5%: η_new = 0,95η. Для цепочки фиксируются вход первого аппарата и Z каждого аппарата; потоки ниже по цепочке пересчитываются.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10.2. Data Quality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9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Критичность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1928"/>
          </w:tcPr>
          <w:p>
            <w:r>
              <w:t>Существенных структурных ошибок нет</w:t>
            </w:r>
          </w:p>
        </w:tc>
        <w:tc>
          <w:tcPr>
            <w:tcW w:type="dxa" w:w="1928"/>
          </w:tcPr>
          <w:p>
            <w:r>
              <w:t>CSV/JSON/XLSX</w:t>
            </w:r>
          </w:p>
        </w:tc>
        <w:tc>
          <w:tcPr>
            <w:tcW w:type="dxa" w:w="1928"/>
          </w:tcPr>
          <w:p>
            <w:r>
              <w:t>НИЗКАЯ</w:t>
            </w:r>
          </w:p>
        </w:tc>
        <w:tc>
          <w:tcPr>
            <w:tcW w:type="dxa" w:w="1928"/>
          </w:tcPr>
          <w:p>
            <w:r>
              <w:t>числовые расчёты доступны</w:t>
            </w:r>
          </w:p>
        </w:tc>
        <w:tc>
          <w:tcPr>
            <w:tcW w:type="dxa" w:w="1928"/>
          </w:tcPr>
          <w:p>
            <w:r>
              <w:t>проверено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/>
          <w:sz w:val="24"/>
        </w:rPr>
        <w:t>Файлы прочитаны в UTF-8; XLSX проверен по листам. Отсутствующие проектные параметры не заменялись синтетическими значениями.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11. Анализ результатов и ограничения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Аммиак прежде всего чувствителен к газу: при тарифе 8 USD/ГДж он даёт 224 USD/т переменных затрат. Турбина по F-rule относит большую стоимость к электроэнергии (19,40 USD/ГДж), а P-rule делит её между двумя продуктами (13,95 USD/ГДж).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sz w:val="24"/>
        </w:rPr>
        <w:t>Границы модели: нет детальных норм скрапа, термодинамических свойств h₀/s₀ и химического состава потоков, полного набора потоков энергобаланса, цены первичного топлива цепочки и коэффициента потерь теплообменника. При фиксированных входе и Z положение ухудшенной ступени не меняет конечную стоимость; это противоречит качественному выводу задания и лекции 3.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12. Итоговые выводы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Выводы рекомендуется формулировать как конкретные утверждения с числами, статусами проверки и экономическим смыслом результата.</w:t>
      </w:r>
    </w:p>
    <w:p>
      <w:pPr>
        <w:pStyle w:val="ListBullet"/>
        <w:spacing w:after="40"/>
      </w:pPr>
      <w:r>
        <w:t>Аммиак: 347,60 USD/т в базе; контроль OPEX — PASS.</w:t>
      </w:r>
    </w:p>
    <w:p>
      <w:pPr>
        <w:pStyle w:val="ListBullet"/>
        <w:spacing w:after="40"/>
      </w:pPr>
      <w:r>
        <w:t>При 400 000 т/год: 371,15 USD/т, изменение 6,78%.</w:t>
      </w:r>
    </w:p>
    <w:p>
      <w:pPr>
        <w:pStyle w:val="ListBullet"/>
        <w:spacing w:after="40"/>
      </w:pPr>
      <w:r>
        <w:t>«ХимМаш»: 5,996 MUSD/шт в базе и 8,396 MUSD/шт при недогрузе.</w:t>
      </w:r>
    </w:p>
    <w:p>
      <w:pPr>
        <w:pStyle w:val="ListBullet"/>
        <w:spacing w:after="40"/>
      </w:pPr>
      <w:r>
        <w:t>Сокращение fixed на 4,8 MUSD/год снижает себестоимость до 7,596 MUSD/шт.</w:t>
      </w:r>
    </w:p>
    <w:p>
      <w:pPr>
        <w:pStyle w:val="ListBullet"/>
        <w:spacing w:after="40"/>
      </w:pPr>
      <w:r>
        <w:t>Турбина: F-rule = 19,40 и P-rule = 13,95 USD/ГДж; балансы — PASS.</w:t>
      </w:r>
    </w:p>
    <w:p>
      <w:pPr>
        <w:pStyle w:val="ListBullet"/>
        <w:spacing w:after="40"/>
      </w:pPr>
      <w:r>
        <w:t>Компрессоры: экономия 21 600 USD/год; проектный оптимум теплообменника не определяется без коэффициента эксергетических потерь.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шаблон отчёта по экономическому анализу наукоёмких производств</dc:title>
  <dc:subject>Универсальный шаблон отчёта в стиле итогового отчёта ЭА</dc:subject>
  <dc:creator/>
  <cp:keywords>EUV, FPY, OEE, TEEP, CPU, TTM, Excel Ground Truth, Harness Log</cp:keywords>
  <dc:description>Создан на основе оформления итогового отчёта по практической работе.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