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B9926" w14:textId="77777777" w:rsidR="00C27FEF" w:rsidRPr="005C39D9" w:rsidRDefault="006A19A7">
      <w:pPr>
        <w:spacing w:after="120"/>
        <w:ind w:firstLine="0"/>
        <w:jc w:val="center"/>
        <w:rPr>
          <w:lang w:val="ru-RU"/>
        </w:rPr>
      </w:pPr>
      <w:r w:rsidRPr="005C39D9"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6B8F055E" w14:textId="77777777" w:rsidR="00C27FEF" w:rsidRPr="005C39D9" w:rsidRDefault="006A19A7">
      <w:pPr>
        <w:spacing w:after="120"/>
        <w:ind w:firstLine="0"/>
        <w:jc w:val="center"/>
        <w:rPr>
          <w:lang w:val="ru-RU"/>
        </w:rPr>
      </w:pPr>
      <w:r w:rsidRPr="005C39D9">
        <w:rPr>
          <w:sz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68CDDAB0" w14:textId="77777777" w:rsidR="00C27FEF" w:rsidRPr="005C39D9" w:rsidRDefault="006A19A7">
      <w:pPr>
        <w:spacing w:after="120"/>
        <w:ind w:firstLine="0"/>
        <w:jc w:val="center"/>
        <w:rPr>
          <w:lang w:val="ru-RU"/>
        </w:rPr>
      </w:pPr>
      <w:r w:rsidRPr="005C39D9">
        <w:rPr>
          <w:b/>
          <w:lang w:val="ru-RU"/>
        </w:rPr>
        <w:t>«РОССИЙСКИЙ ХИМИКО-ТЕХНОЛОГИЧЕСКИЙ УНИВЕРСИТЕТ имени Д. И. МЕНДЕЛЕЕВА»</w:t>
      </w:r>
    </w:p>
    <w:p w14:paraId="3C4B6F60" w14:textId="77777777" w:rsidR="00C27FEF" w:rsidRPr="005C39D9" w:rsidRDefault="006A19A7">
      <w:pPr>
        <w:spacing w:after="120"/>
        <w:ind w:firstLine="0"/>
        <w:jc w:val="center"/>
        <w:rPr>
          <w:lang w:val="ru-RU"/>
        </w:rPr>
      </w:pPr>
      <w:r w:rsidRPr="005C39D9">
        <w:rPr>
          <w:sz w:val="22"/>
          <w:lang w:val="ru-RU"/>
        </w:rPr>
        <w:t xml:space="preserve">Факультет цифровых </w:t>
      </w:r>
      <w:r w:rsidRPr="005C39D9">
        <w:rPr>
          <w:sz w:val="22"/>
          <w:lang w:val="ru-RU"/>
        </w:rPr>
        <w:t>технологий и химического инжиниринга</w:t>
      </w:r>
    </w:p>
    <w:p w14:paraId="34FC7CC2" w14:textId="77777777" w:rsidR="00C27FEF" w:rsidRPr="005C39D9" w:rsidRDefault="006A19A7">
      <w:pPr>
        <w:spacing w:after="120"/>
        <w:ind w:firstLine="0"/>
        <w:jc w:val="center"/>
        <w:rPr>
          <w:lang w:val="ru-RU"/>
        </w:rPr>
      </w:pPr>
      <w:r w:rsidRPr="005C39D9">
        <w:rPr>
          <w:sz w:val="22"/>
          <w:lang w:val="ru-RU"/>
        </w:rPr>
        <w:t>Кафедра логистики и экономической информатики</w:t>
      </w:r>
    </w:p>
    <w:p w14:paraId="554AF1DF" w14:textId="77777777" w:rsidR="00C27FEF" w:rsidRPr="005C39D9" w:rsidRDefault="006A19A7">
      <w:pPr>
        <w:spacing w:after="120"/>
        <w:ind w:firstLine="0"/>
        <w:jc w:val="center"/>
        <w:rPr>
          <w:lang w:val="ru-RU"/>
        </w:rPr>
      </w:pPr>
      <w:r w:rsidRPr="005C39D9">
        <w:rPr>
          <w:lang w:val="ru-RU"/>
        </w:rPr>
        <w:t>Дисциплина «Экономический анализ наукоёмких производств»</w:t>
      </w:r>
    </w:p>
    <w:p w14:paraId="372DD838" w14:textId="77777777" w:rsidR="00C27FEF" w:rsidRPr="005C39D9" w:rsidRDefault="00C27FEF">
      <w:pPr>
        <w:rPr>
          <w:lang w:val="ru-RU"/>
        </w:rPr>
      </w:pPr>
    </w:p>
    <w:p w14:paraId="74CCBEDF" w14:textId="77777777" w:rsidR="00C27FEF" w:rsidRPr="005C39D9" w:rsidRDefault="006A19A7">
      <w:pPr>
        <w:spacing w:before="180"/>
        <w:ind w:firstLine="0"/>
        <w:jc w:val="center"/>
        <w:rPr>
          <w:lang w:val="ru-RU"/>
        </w:rPr>
      </w:pPr>
      <w:r w:rsidRPr="005C39D9">
        <w:rPr>
          <w:b/>
          <w:color w:val="17365D"/>
          <w:sz w:val="36"/>
          <w:lang w:val="ru-RU"/>
        </w:rPr>
        <w:t>ОТЧЁТ</w:t>
      </w:r>
    </w:p>
    <w:p w14:paraId="6DC36BBE" w14:textId="77777777" w:rsidR="00C27FEF" w:rsidRPr="005C39D9" w:rsidRDefault="006A19A7">
      <w:pPr>
        <w:spacing w:before="180"/>
        <w:ind w:firstLine="0"/>
        <w:jc w:val="center"/>
        <w:rPr>
          <w:lang w:val="ru-RU"/>
        </w:rPr>
      </w:pPr>
      <w:r w:rsidRPr="005C39D9">
        <w:rPr>
          <w:b/>
          <w:color w:val="17365D"/>
          <w:sz w:val="34"/>
          <w:lang w:val="ru-RU"/>
        </w:rPr>
        <w:t>ПО ПРАКТИЧЕСКОЙ РАБОТЕ № 3</w:t>
      </w:r>
    </w:p>
    <w:p w14:paraId="7D09463D" w14:textId="77777777" w:rsidR="00C27FEF" w:rsidRPr="005C39D9" w:rsidRDefault="006A19A7">
      <w:pPr>
        <w:spacing w:before="180"/>
        <w:ind w:firstLine="0"/>
        <w:jc w:val="center"/>
        <w:rPr>
          <w:lang w:val="ru-RU"/>
        </w:rPr>
      </w:pPr>
      <w:r w:rsidRPr="005C39D9">
        <w:rPr>
          <w:b/>
          <w:color w:val="17365D"/>
          <w:sz w:val="30"/>
          <w:lang w:val="ru-RU"/>
        </w:rPr>
        <w:t>«Расчёт надёжности, квантификация рисков и стоимости под риском (</w:t>
      </w:r>
      <w:proofErr w:type="spellStart"/>
      <w:r>
        <w:rPr>
          <w:b/>
          <w:color w:val="17365D"/>
          <w:sz w:val="30"/>
        </w:rPr>
        <w:t>VaR</w:t>
      </w:r>
      <w:proofErr w:type="spellEnd"/>
      <w:r w:rsidRPr="005C39D9">
        <w:rPr>
          <w:b/>
          <w:color w:val="17365D"/>
          <w:sz w:val="30"/>
          <w:lang w:val="ru-RU"/>
        </w:rPr>
        <w:t>/</w:t>
      </w:r>
      <w:proofErr w:type="spellStart"/>
      <w:r>
        <w:rPr>
          <w:b/>
          <w:color w:val="17365D"/>
          <w:sz w:val="30"/>
        </w:rPr>
        <w:t>CVaR</w:t>
      </w:r>
      <w:proofErr w:type="spellEnd"/>
      <w:r w:rsidRPr="005C39D9">
        <w:rPr>
          <w:b/>
          <w:color w:val="17365D"/>
          <w:sz w:val="30"/>
          <w:lang w:val="ru-RU"/>
        </w:rPr>
        <w:t>) цепи по</w:t>
      </w:r>
      <w:r w:rsidRPr="005C39D9">
        <w:rPr>
          <w:b/>
          <w:color w:val="17365D"/>
          <w:sz w:val="30"/>
          <w:lang w:val="ru-RU"/>
        </w:rPr>
        <w:t>ставок катализаторов полимеризации»</w:t>
      </w:r>
    </w:p>
    <w:p w14:paraId="67D899DA" w14:textId="77777777" w:rsidR="00C27FEF" w:rsidRPr="005C39D9" w:rsidRDefault="006A19A7">
      <w:pPr>
        <w:spacing w:before="180"/>
        <w:ind w:firstLine="0"/>
        <w:jc w:val="center"/>
        <w:rPr>
          <w:lang w:val="ru-RU"/>
        </w:rPr>
      </w:pPr>
      <w:r w:rsidRPr="005C39D9">
        <w:rPr>
          <w:b/>
          <w:color w:val="17365D"/>
          <w:sz w:val="26"/>
          <w:lang w:val="ru-RU"/>
        </w:rPr>
        <w:t>Вариант Б: наукоёмкая химия</w:t>
      </w:r>
    </w:p>
    <w:p w14:paraId="7B933E99" w14:textId="77777777" w:rsidR="00C27FEF" w:rsidRPr="005C39D9" w:rsidRDefault="00C27FEF">
      <w:pPr>
        <w:rPr>
          <w:lang w:val="ru-RU"/>
        </w:rPr>
      </w:pPr>
    </w:p>
    <w:p w14:paraId="5AD55DD4" w14:textId="77777777" w:rsidR="00C27FEF" w:rsidRPr="005C39D9" w:rsidRDefault="006A19A7">
      <w:pPr>
        <w:ind w:firstLine="0"/>
        <w:rPr>
          <w:lang w:val="ru-RU"/>
        </w:rPr>
      </w:pPr>
      <w:r w:rsidRPr="005C39D9">
        <w:rPr>
          <w:lang w:val="ru-RU"/>
        </w:rPr>
        <w:t xml:space="preserve">Объект исследования: </w:t>
      </w:r>
      <w:proofErr w:type="spellStart"/>
      <w:r w:rsidRPr="005C39D9">
        <w:rPr>
          <w:lang w:val="ru-RU"/>
        </w:rPr>
        <w:t>пятистадийная</w:t>
      </w:r>
      <w:proofErr w:type="spellEnd"/>
      <w:r w:rsidRPr="005C39D9">
        <w:rPr>
          <w:lang w:val="ru-RU"/>
        </w:rPr>
        <w:t xml:space="preserve"> технологическая цепь снабжения и синтеза гетерогенных катализаторов полимеризации олефинов.</w:t>
      </w:r>
    </w:p>
    <w:p w14:paraId="467D7DBC" w14:textId="77777777" w:rsidR="00C27FEF" w:rsidRPr="005C39D9" w:rsidRDefault="00C27FEF">
      <w:pPr>
        <w:rPr>
          <w:lang w:val="ru-RU"/>
        </w:rPr>
      </w:pPr>
    </w:p>
    <w:p w14:paraId="574D6877" w14:textId="77777777" w:rsidR="00C27FEF" w:rsidRPr="005C39D9" w:rsidRDefault="006A19A7">
      <w:pPr>
        <w:ind w:firstLine="0"/>
        <w:rPr>
          <w:lang w:val="ru-RU"/>
        </w:rPr>
      </w:pPr>
      <w:r w:rsidRPr="005C39D9">
        <w:rPr>
          <w:lang w:val="ru-RU"/>
        </w:rPr>
        <w:t>Выполнил(а): _______________________________________</w:t>
      </w:r>
    </w:p>
    <w:p w14:paraId="4FAD8EE5" w14:textId="77777777" w:rsidR="00C27FEF" w:rsidRPr="005C39D9" w:rsidRDefault="006A19A7">
      <w:pPr>
        <w:ind w:firstLine="0"/>
        <w:rPr>
          <w:lang w:val="ru-RU"/>
        </w:rPr>
      </w:pPr>
      <w:r w:rsidRPr="005C39D9">
        <w:rPr>
          <w:lang w:val="ru-RU"/>
        </w:rPr>
        <w:t>Курс / гру</w:t>
      </w:r>
      <w:r w:rsidRPr="005C39D9">
        <w:rPr>
          <w:lang w:val="ru-RU"/>
        </w:rPr>
        <w:t>ппа: ________________________________________</w:t>
      </w:r>
    </w:p>
    <w:p w14:paraId="504FD616" w14:textId="77777777" w:rsidR="00C27FEF" w:rsidRPr="005C39D9" w:rsidRDefault="006A19A7">
      <w:pPr>
        <w:ind w:firstLine="0"/>
        <w:rPr>
          <w:lang w:val="ru-RU"/>
        </w:rPr>
      </w:pPr>
      <w:r w:rsidRPr="005C39D9">
        <w:rPr>
          <w:lang w:val="ru-RU"/>
        </w:rPr>
        <w:t>Проверил: доцент, к.т.н. Потапов Г. Г.</w:t>
      </w:r>
    </w:p>
    <w:p w14:paraId="21D4DD3D" w14:textId="77777777" w:rsidR="00C27FEF" w:rsidRPr="005C39D9" w:rsidRDefault="00C27FEF">
      <w:pPr>
        <w:rPr>
          <w:lang w:val="ru-RU"/>
        </w:rPr>
      </w:pPr>
    </w:p>
    <w:p w14:paraId="7E383F6E" w14:textId="77777777" w:rsidR="00C27FEF" w:rsidRPr="005C39D9" w:rsidRDefault="00C27FEF">
      <w:pPr>
        <w:rPr>
          <w:lang w:val="ru-RU"/>
        </w:rPr>
      </w:pPr>
    </w:p>
    <w:p w14:paraId="4EE649BC" w14:textId="77777777" w:rsidR="00C27FEF" w:rsidRPr="005C39D9" w:rsidRDefault="006A19A7">
      <w:pPr>
        <w:ind w:firstLine="0"/>
        <w:jc w:val="center"/>
        <w:rPr>
          <w:lang w:val="ru-RU"/>
        </w:rPr>
      </w:pPr>
      <w:r w:rsidRPr="005C39D9">
        <w:rPr>
          <w:lang w:val="ru-RU"/>
        </w:rPr>
        <w:t>Москва — 2026</w:t>
      </w:r>
    </w:p>
    <w:p w14:paraId="73A784FD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br w:type="page"/>
      </w:r>
    </w:p>
    <w:p w14:paraId="7CA5D9FD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lastRenderedPageBreak/>
        <w:t>1. Цель и задачи работы</w:t>
      </w:r>
    </w:p>
    <w:p w14:paraId="01A8B753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Цель практической работы — определить надёжность и ожидаемый финансовый ущерб </w:t>
      </w:r>
      <w:proofErr w:type="spellStart"/>
      <w:r w:rsidRPr="005C39D9">
        <w:rPr>
          <w:lang w:val="ru-RU"/>
        </w:rPr>
        <w:t>пятистадийной</w:t>
      </w:r>
      <w:proofErr w:type="spellEnd"/>
      <w:r w:rsidRPr="005C39D9">
        <w:rPr>
          <w:lang w:val="ru-RU"/>
        </w:rPr>
        <w:t xml:space="preserve"> технологической цепи производства кат</w:t>
      </w:r>
      <w:r w:rsidRPr="005C39D9">
        <w:rPr>
          <w:lang w:val="ru-RU"/>
        </w:rPr>
        <w:t>ализаторов полимеризации, измерить хвостовой риск простоев и обосновать экономическую целесообразность резервирования поставок сверхчистого фтороводорода (</w:t>
      </w:r>
      <w:r>
        <w:t>HF</w:t>
      </w:r>
      <w:r w:rsidRPr="005C39D9">
        <w:rPr>
          <w:lang w:val="ru-RU"/>
        </w:rPr>
        <w:t>) в нормальных и стрессовых условиях.</w:t>
      </w:r>
    </w:p>
    <w:p w14:paraId="408D9AB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Ключевой управленческий вопрос: компенсирует ли предотвращённ</w:t>
      </w:r>
      <w:r w:rsidRPr="005C39D9">
        <w:rPr>
          <w:lang w:val="ru-RU"/>
        </w:rPr>
        <w:t xml:space="preserve">ый ущерб ежегодную стоимость дополнительного канала </w:t>
      </w:r>
      <w:r>
        <w:t>HF</w:t>
      </w:r>
      <w:r w:rsidRPr="005C39D9">
        <w:rPr>
          <w:lang w:val="ru-RU"/>
        </w:rPr>
        <w:t xml:space="preserve"> с учётом совместных отказов поставщиков и зависимости звеньев цепи? Для ответа сопоставлены аналитические модели, стохастическое моделирование, эмпирический журнал инцидентов и результаты автоматизиров</w:t>
      </w:r>
      <w:r w:rsidRPr="005C39D9">
        <w:rPr>
          <w:lang w:val="ru-RU"/>
        </w:rPr>
        <w:t>анных тестов.</w:t>
      </w:r>
    </w:p>
    <w:p w14:paraId="1375DEE4" w14:textId="77777777" w:rsidR="00C27FEF" w:rsidRPr="005C39D9" w:rsidRDefault="006A19A7">
      <w:pPr>
        <w:pStyle w:val="a0"/>
        <w:ind w:left="369" w:firstLine="0"/>
        <w:rPr>
          <w:lang w:val="ru-RU"/>
        </w:rPr>
      </w:pPr>
      <w:r w:rsidRPr="005C39D9">
        <w:rPr>
          <w:lang w:val="ru-RU"/>
        </w:rPr>
        <w:t>Верифицировать первичные параметры узлов, конфигурацию зависимостей и финансовые ставки ущерба.</w:t>
      </w:r>
    </w:p>
    <w:p w14:paraId="2BF47F6F" w14:textId="77777777" w:rsidR="00C27FEF" w:rsidRPr="005C39D9" w:rsidRDefault="006A19A7">
      <w:pPr>
        <w:pStyle w:val="a0"/>
        <w:ind w:left="369" w:firstLine="0"/>
        <w:rPr>
          <w:lang w:val="ru-RU"/>
        </w:rPr>
      </w:pPr>
      <w:r w:rsidRPr="005C39D9">
        <w:rPr>
          <w:lang w:val="ru-RU"/>
        </w:rPr>
        <w:t xml:space="preserve">Рассчитать надёжность последовательной цепи, вероятность останова, ожидаемый ущерб и показатели </w:t>
      </w:r>
      <w:proofErr w:type="spellStart"/>
      <w:r>
        <w:t>VaR</w:t>
      </w:r>
      <w:proofErr w:type="spellEnd"/>
      <w:r w:rsidRPr="005C39D9">
        <w:rPr>
          <w:lang w:val="ru-RU"/>
        </w:rPr>
        <w:t>/</w:t>
      </w:r>
      <w:proofErr w:type="spellStart"/>
      <w:r>
        <w:t>CVaR</w:t>
      </w:r>
      <w:proofErr w:type="spellEnd"/>
      <w:r w:rsidRPr="005C39D9">
        <w:rPr>
          <w:lang w:val="ru-RU"/>
        </w:rPr>
        <w:t>.</w:t>
      </w:r>
    </w:p>
    <w:p w14:paraId="5DC99E6A" w14:textId="77777777" w:rsidR="00C27FEF" w:rsidRPr="005C39D9" w:rsidRDefault="006A19A7">
      <w:pPr>
        <w:pStyle w:val="a0"/>
        <w:ind w:left="369" w:firstLine="0"/>
        <w:rPr>
          <w:lang w:val="ru-RU"/>
        </w:rPr>
      </w:pPr>
      <w:r w:rsidRPr="005C39D9">
        <w:rPr>
          <w:lang w:val="ru-RU"/>
        </w:rPr>
        <w:t xml:space="preserve">Оценить резервирование </w:t>
      </w:r>
      <w:r>
        <w:t>HF</w:t>
      </w:r>
      <w:r w:rsidRPr="005C39D9">
        <w:rPr>
          <w:lang w:val="ru-RU"/>
        </w:rPr>
        <w:t xml:space="preserve"> по </w:t>
      </w:r>
      <w:r w:rsidRPr="005C39D9">
        <w:rPr>
          <w:lang w:val="ru-RU"/>
        </w:rPr>
        <w:t xml:space="preserve">критериям снижения отказов, предотвращённого ущерба, </w:t>
      </w:r>
      <w:r>
        <w:t>TCO</w:t>
      </w:r>
      <w:r w:rsidRPr="005C39D9">
        <w:rPr>
          <w:lang w:val="ru-RU"/>
        </w:rPr>
        <w:t xml:space="preserve"> и </w:t>
      </w:r>
      <w:r>
        <w:t>ROI</w:t>
      </w:r>
      <w:r w:rsidRPr="005C39D9">
        <w:rPr>
          <w:lang w:val="ru-RU"/>
        </w:rPr>
        <w:t>.</w:t>
      </w:r>
    </w:p>
    <w:p w14:paraId="1ACF213A" w14:textId="77777777" w:rsidR="00C27FEF" w:rsidRPr="005C39D9" w:rsidRDefault="006A19A7">
      <w:pPr>
        <w:pStyle w:val="a0"/>
        <w:ind w:left="369" w:firstLine="0"/>
        <w:rPr>
          <w:lang w:val="ru-RU"/>
        </w:rPr>
      </w:pPr>
      <w:r w:rsidRPr="005C39D9">
        <w:rPr>
          <w:lang w:val="ru-RU"/>
        </w:rPr>
        <w:t xml:space="preserve">Проверить влияние парной и многомерной корреляции, включая стрессовое снижение надёжности </w:t>
      </w:r>
      <w:r>
        <w:t>PGM</w:t>
      </w:r>
      <w:r w:rsidRPr="005C39D9">
        <w:rPr>
          <w:lang w:val="ru-RU"/>
        </w:rPr>
        <w:t>.</w:t>
      </w:r>
    </w:p>
    <w:p w14:paraId="173A63F2" w14:textId="77777777" w:rsidR="00C27FEF" w:rsidRPr="005C39D9" w:rsidRDefault="006A19A7">
      <w:pPr>
        <w:pStyle w:val="a0"/>
        <w:ind w:left="369" w:firstLine="0"/>
        <w:rPr>
          <w:lang w:val="ru-RU"/>
        </w:rPr>
      </w:pPr>
      <w:r w:rsidRPr="005C39D9">
        <w:rPr>
          <w:lang w:val="ru-RU"/>
        </w:rPr>
        <w:t xml:space="preserve">Проанализировать историю простоев, результат воспроизводимости расчётов, границы применимости и </w:t>
      </w:r>
      <w:r>
        <w:t>H</w:t>
      </w:r>
      <w:r>
        <w:t>arness</w:t>
      </w:r>
      <w:r w:rsidRPr="005C39D9">
        <w:rPr>
          <w:lang w:val="ru-RU"/>
        </w:rPr>
        <w:t xml:space="preserve"> </w:t>
      </w:r>
      <w:r>
        <w:t>Log</w:t>
      </w:r>
      <w:r w:rsidRPr="005C39D9">
        <w:rPr>
          <w:lang w:val="ru-RU"/>
        </w:rPr>
        <w:t>.</w:t>
      </w:r>
    </w:p>
    <w:p w14:paraId="36190565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t>2. Объект исследования</w:t>
      </w:r>
    </w:p>
    <w:p w14:paraId="78F0BC4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Модель включает пять обязательных звеньев: прекурсор металлов платиновой группы (</w:t>
      </w:r>
      <w:r>
        <w:t>PGM</w:t>
      </w:r>
      <w:r w:rsidRPr="005C39D9">
        <w:rPr>
          <w:lang w:val="ru-RU"/>
        </w:rPr>
        <w:t xml:space="preserve">) → сверхчистый </w:t>
      </w:r>
      <w:r>
        <w:t>HF</w:t>
      </w:r>
      <w:r w:rsidRPr="005C39D9">
        <w:rPr>
          <w:lang w:val="ru-RU"/>
        </w:rPr>
        <w:t xml:space="preserve"> → мономер полимеризационной чистоты → криогенный азот → мембранный каталитический реактор. Нарушение работоспособности</w:t>
      </w:r>
      <w:r w:rsidRPr="005C39D9">
        <w:rPr>
          <w:lang w:val="ru-RU"/>
        </w:rPr>
        <w:t xml:space="preserve"> любого обязательного звена останавливает технологическую цепь. Дублирование применяется исключительно к стадии </w:t>
      </w:r>
      <w:r>
        <w:t>HF</w:t>
      </w:r>
      <w:r w:rsidRPr="005C39D9">
        <w:rPr>
          <w:lang w:val="ru-RU"/>
        </w:rPr>
        <w:t>: работоспособность обеспечивается при доступности хотя бы одного из двух каналов.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726"/>
        <w:gridCol w:w="964"/>
        <w:gridCol w:w="1191"/>
      </w:tblGrid>
      <w:tr w:rsidR="00C27FEF" w14:paraId="59CFBF2B" w14:textId="77777777">
        <w:trPr>
          <w:tblHeader/>
          <w:jc w:val="center"/>
        </w:trPr>
        <w:tc>
          <w:tcPr>
            <w:tcW w:w="1757" w:type="dxa"/>
            <w:shd w:val="clear" w:color="auto" w:fill="17365D"/>
            <w:vAlign w:val="center"/>
          </w:tcPr>
          <w:p w14:paraId="467489D3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8"/>
              </w:rPr>
              <w:t>Стадия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узел</w:t>
            </w:r>
            <w:proofErr w:type="spellEnd"/>
          </w:p>
        </w:tc>
        <w:tc>
          <w:tcPr>
            <w:tcW w:w="5726" w:type="dxa"/>
            <w:shd w:val="clear" w:color="auto" w:fill="17365D"/>
            <w:vAlign w:val="center"/>
          </w:tcPr>
          <w:p w14:paraId="7FD831C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Назначение и риск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23FB709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Rᵢ</w:t>
            </w:r>
          </w:p>
        </w:tc>
        <w:tc>
          <w:tcPr>
            <w:tcW w:w="1191" w:type="dxa"/>
            <w:shd w:val="clear" w:color="auto" w:fill="17365D"/>
            <w:vAlign w:val="center"/>
          </w:tcPr>
          <w:p w14:paraId="001C5404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8"/>
              </w:rPr>
              <w:t>Срок поставки, сут.</w:t>
            </w:r>
          </w:p>
        </w:tc>
      </w:tr>
      <w:tr w:rsidR="00C27FEF" w14:paraId="02835F73" w14:textId="77777777">
        <w:trPr>
          <w:jc w:val="center"/>
        </w:trPr>
        <w:tc>
          <w:tcPr>
            <w:tcW w:w="1757" w:type="dxa"/>
            <w:vAlign w:val="center"/>
          </w:tcPr>
          <w:p w14:paraId="11E5CACA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PGM</w:t>
            </w:r>
          </w:p>
        </w:tc>
        <w:tc>
          <w:tcPr>
            <w:tcW w:w="5726" w:type="dxa"/>
            <w:vAlign w:val="center"/>
          </w:tcPr>
          <w:p w14:paraId="37A1540A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Критическое сырьё; единая точка отказа</w:t>
            </w:r>
          </w:p>
        </w:tc>
        <w:tc>
          <w:tcPr>
            <w:tcW w:w="964" w:type="dxa"/>
            <w:vAlign w:val="center"/>
          </w:tcPr>
          <w:p w14:paraId="4321E75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0,950</w:t>
            </w:r>
          </w:p>
        </w:tc>
        <w:tc>
          <w:tcPr>
            <w:tcW w:w="1191" w:type="dxa"/>
            <w:vAlign w:val="center"/>
          </w:tcPr>
          <w:p w14:paraId="06B5AB9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45</w:t>
            </w:r>
          </w:p>
        </w:tc>
      </w:tr>
      <w:tr w:rsidR="00C27FEF" w14:paraId="514BF46D" w14:textId="77777777">
        <w:trPr>
          <w:jc w:val="center"/>
        </w:trPr>
        <w:tc>
          <w:tcPr>
            <w:tcW w:w="1757" w:type="dxa"/>
            <w:shd w:val="clear" w:color="auto" w:fill="EAF1F8"/>
            <w:vAlign w:val="center"/>
          </w:tcPr>
          <w:p w14:paraId="04F171BC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2а. HF основной</w:t>
            </w:r>
          </w:p>
        </w:tc>
        <w:tc>
          <w:tcPr>
            <w:tcW w:w="5726" w:type="dxa"/>
            <w:shd w:val="clear" w:color="auto" w:fill="EAF1F8"/>
            <w:vAlign w:val="center"/>
          </w:tcPr>
          <w:p w14:paraId="3DA4DA31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Сверхчистый реагент; основной канал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785370A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0,920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341629B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</w:tr>
      <w:tr w:rsidR="00C27FEF" w14:paraId="27A4C0CF" w14:textId="77777777">
        <w:trPr>
          <w:jc w:val="center"/>
        </w:trPr>
        <w:tc>
          <w:tcPr>
            <w:tcW w:w="1757" w:type="dxa"/>
            <w:vAlign w:val="center"/>
          </w:tcPr>
          <w:p w14:paraId="69ECDF59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2б. HF резерв</w:t>
            </w:r>
          </w:p>
        </w:tc>
        <w:tc>
          <w:tcPr>
            <w:tcW w:w="5726" w:type="dxa"/>
            <w:vAlign w:val="center"/>
          </w:tcPr>
          <w:p w14:paraId="3F414CCC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Альтернативный канал, не отдельная стадия</w:t>
            </w:r>
          </w:p>
        </w:tc>
        <w:tc>
          <w:tcPr>
            <w:tcW w:w="964" w:type="dxa"/>
            <w:vAlign w:val="center"/>
          </w:tcPr>
          <w:p w14:paraId="472C046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0,900</w:t>
            </w:r>
          </w:p>
        </w:tc>
        <w:tc>
          <w:tcPr>
            <w:tcW w:w="1191" w:type="dxa"/>
            <w:vAlign w:val="center"/>
          </w:tcPr>
          <w:p w14:paraId="7EB2AD06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14</w:t>
            </w:r>
          </w:p>
        </w:tc>
      </w:tr>
      <w:tr w:rsidR="00C27FEF" w14:paraId="4D717458" w14:textId="77777777">
        <w:trPr>
          <w:jc w:val="center"/>
        </w:trPr>
        <w:tc>
          <w:tcPr>
            <w:tcW w:w="1757" w:type="dxa"/>
            <w:shd w:val="clear" w:color="auto" w:fill="EAF1F8"/>
            <w:vAlign w:val="center"/>
          </w:tcPr>
          <w:p w14:paraId="768581F7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3. Мономер</w:t>
            </w:r>
          </w:p>
        </w:tc>
        <w:tc>
          <w:tcPr>
            <w:tcW w:w="5726" w:type="dxa"/>
            <w:shd w:val="clear" w:color="auto" w:fill="EAF1F8"/>
            <w:vAlign w:val="center"/>
          </w:tcPr>
          <w:p w14:paraId="7AD7C67B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Поставка очищенного этилена/пропилена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42E6504C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0,980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18A357F1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  <w:tr w:rsidR="00C27FEF" w14:paraId="72CDFDF8" w14:textId="77777777">
        <w:trPr>
          <w:jc w:val="center"/>
        </w:trPr>
        <w:tc>
          <w:tcPr>
            <w:tcW w:w="1757" w:type="dxa"/>
            <w:vAlign w:val="center"/>
          </w:tcPr>
          <w:p w14:paraId="14892BDD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4. Жидкий </w:t>
            </w:r>
            <w:r>
              <w:rPr>
                <w:sz w:val="18"/>
              </w:rPr>
              <w:t>азот</w:t>
            </w:r>
          </w:p>
        </w:tc>
        <w:tc>
          <w:tcPr>
            <w:tcW w:w="5726" w:type="dxa"/>
            <w:vAlign w:val="center"/>
          </w:tcPr>
          <w:p w14:paraId="6D64733B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Криогенное обеспечение технологического контура</w:t>
            </w:r>
          </w:p>
        </w:tc>
        <w:tc>
          <w:tcPr>
            <w:tcW w:w="964" w:type="dxa"/>
            <w:vAlign w:val="center"/>
          </w:tcPr>
          <w:p w14:paraId="41A5963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0,960</w:t>
            </w:r>
          </w:p>
        </w:tc>
        <w:tc>
          <w:tcPr>
            <w:tcW w:w="1191" w:type="dxa"/>
            <w:vAlign w:val="center"/>
          </w:tcPr>
          <w:p w14:paraId="0881B373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</w:tr>
      <w:tr w:rsidR="00C27FEF" w14:paraId="6C7FE6BF" w14:textId="77777777">
        <w:trPr>
          <w:jc w:val="center"/>
        </w:trPr>
        <w:tc>
          <w:tcPr>
            <w:tcW w:w="1757" w:type="dxa"/>
            <w:shd w:val="clear" w:color="auto" w:fill="EAF1F8"/>
            <w:vAlign w:val="center"/>
          </w:tcPr>
          <w:p w14:paraId="6394FFF6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5. Реактор</w:t>
            </w:r>
          </w:p>
        </w:tc>
        <w:tc>
          <w:tcPr>
            <w:tcW w:w="5726" w:type="dxa"/>
            <w:shd w:val="clear" w:color="auto" w:fill="EAF1F8"/>
            <w:vAlign w:val="center"/>
          </w:tcPr>
          <w:p w14:paraId="662C7DB8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Мембранный каталитический реактор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53DFF7A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0,940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522B91A9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60</w:t>
            </w:r>
          </w:p>
        </w:tc>
      </w:tr>
    </w:tbl>
    <w:p w14:paraId="01C40BE0" w14:textId="77777777" w:rsidR="00C27FEF" w:rsidRDefault="00C27FEF">
      <w:pPr>
        <w:spacing w:after="0"/>
      </w:pPr>
    </w:p>
    <w:p w14:paraId="590845CC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Наибольшее ограничение модели после резервирования </w:t>
      </w:r>
      <w:r>
        <w:t>HF</w:t>
      </w:r>
      <w:r w:rsidRPr="005C39D9">
        <w:rPr>
          <w:lang w:val="ru-RU"/>
        </w:rPr>
        <w:t xml:space="preserve"> — отсутствие альтернативы </w:t>
      </w:r>
      <w:r>
        <w:t>PGM</w:t>
      </w:r>
      <w:r w:rsidRPr="005C39D9">
        <w:rPr>
          <w:lang w:val="ru-RU"/>
        </w:rPr>
        <w:t xml:space="preserve"> и необходимость сохранять доступность </w:t>
      </w:r>
      <w:r w:rsidRPr="005C39D9">
        <w:rPr>
          <w:lang w:val="ru-RU"/>
        </w:rPr>
        <w:t xml:space="preserve">мономера, азота и реактора. В стрессовом варианте надёжность </w:t>
      </w:r>
      <w:r>
        <w:t>PGM</w:t>
      </w:r>
      <w:r w:rsidRPr="005C39D9">
        <w:rPr>
          <w:lang w:val="ru-RU"/>
        </w:rPr>
        <w:t xml:space="preserve"> снижается до 0,80. Все значения </w:t>
      </w:r>
      <w:r>
        <w:t>Rᵢ</w:t>
      </w:r>
      <w:r w:rsidRPr="005C39D9">
        <w:rPr>
          <w:lang w:val="ru-RU"/>
        </w:rPr>
        <w:t xml:space="preserve"> интерпретируются как показатели годовой вероятности работоспособности на горизонте одного модельного года; их нельзя без проверки заменять коэффициентами эк</w:t>
      </w:r>
      <w:r w:rsidRPr="005C39D9">
        <w:rPr>
          <w:lang w:val="ru-RU"/>
        </w:rPr>
        <w:t xml:space="preserve">сплуатационной готовности </w:t>
      </w:r>
      <w:r>
        <w:t>A</w:t>
      </w:r>
      <w:r w:rsidRPr="005C39D9">
        <w:rPr>
          <w:lang w:val="ru-RU"/>
        </w:rPr>
        <w:t>.</w:t>
      </w:r>
    </w:p>
    <w:p w14:paraId="2D6A9082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lastRenderedPageBreak/>
        <w:t>3. Исходные данные и контроль качества входа</w:t>
      </w:r>
    </w:p>
    <w:p w14:paraId="6C369D32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Исходные параметры взяты из мастер-конфигурации </w:t>
      </w:r>
      <w:r>
        <w:t>variant</w:t>
      </w:r>
      <w:r w:rsidRPr="005C39D9">
        <w:rPr>
          <w:lang w:val="ru-RU"/>
        </w:rPr>
        <w:t>_</w:t>
      </w:r>
      <w:r>
        <w:t>b</w:t>
      </w:r>
      <w:r w:rsidRPr="005C39D9">
        <w:rPr>
          <w:lang w:val="ru-RU"/>
        </w:rPr>
        <w:t>_</w:t>
      </w:r>
      <w:r>
        <w:t>catalyst</w:t>
      </w:r>
      <w:r w:rsidRPr="005C39D9">
        <w:rPr>
          <w:lang w:val="ru-RU"/>
        </w:rPr>
        <w:t>_</w:t>
      </w:r>
      <w:r>
        <w:t>chain</w:t>
      </w:r>
      <w:r w:rsidRPr="005C39D9">
        <w:rPr>
          <w:lang w:val="ru-RU"/>
        </w:rPr>
        <w:t>_</w:t>
      </w:r>
      <w:r>
        <w:t>config</w:t>
      </w:r>
      <w:r w:rsidRPr="005C39D9">
        <w:rPr>
          <w:lang w:val="ru-RU"/>
        </w:rPr>
        <w:t>.</w:t>
      </w:r>
      <w:r>
        <w:t>json</w:t>
      </w:r>
      <w:r w:rsidRPr="005C39D9">
        <w:rPr>
          <w:lang w:val="ru-RU"/>
        </w:rPr>
        <w:t xml:space="preserve"> и семи тематических </w:t>
      </w:r>
      <w:r>
        <w:t>CSV</w:t>
      </w:r>
      <w:r w:rsidRPr="005C39D9">
        <w:rPr>
          <w:lang w:val="ru-RU"/>
        </w:rPr>
        <w:t xml:space="preserve"> варианта Б. Табличный файл </w:t>
      </w:r>
      <w:r>
        <w:t>variant</w:t>
      </w:r>
      <w:r w:rsidRPr="005C39D9">
        <w:rPr>
          <w:lang w:val="ru-RU"/>
        </w:rPr>
        <w:t>_</w:t>
      </w:r>
      <w:r>
        <w:t>b</w:t>
      </w:r>
      <w:r w:rsidRPr="005C39D9">
        <w:rPr>
          <w:lang w:val="ru-RU"/>
        </w:rPr>
        <w:t>_</w:t>
      </w:r>
      <w:r>
        <w:t>supply</w:t>
      </w:r>
      <w:r w:rsidRPr="005C39D9">
        <w:rPr>
          <w:lang w:val="ru-RU"/>
        </w:rPr>
        <w:t>_</w:t>
      </w:r>
      <w:r>
        <w:t>chain</w:t>
      </w:r>
      <w:r w:rsidRPr="005C39D9">
        <w:rPr>
          <w:lang w:val="ru-RU"/>
        </w:rPr>
        <w:t>_</w:t>
      </w:r>
      <w:r>
        <w:t>data</w:t>
      </w:r>
      <w:r w:rsidRPr="005C39D9">
        <w:rPr>
          <w:lang w:val="ru-RU"/>
        </w:rPr>
        <w:t>.</w:t>
      </w:r>
      <w:r>
        <w:t>xlsx</w:t>
      </w:r>
      <w:r w:rsidRPr="005C39D9">
        <w:rPr>
          <w:lang w:val="ru-RU"/>
        </w:rPr>
        <w:t xml:space="preserve"> является допо</w:t>
      </w:r>
      <w:r w:rsidRPr="005C39D9">
        <w:rPr>
          <w:lang w:val="ru-RU"/>
        </w:rPr>
        <w:t>лнительным представлением входных данных; аналитические результаты и отчёты из архива не считаются первичным источником параметров.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268"/>
        <w:gridCol w:w="4252"/>
      </w:tblGrid>
      <w:tr w:rsidR="00C27FEF" w14:paraId="6E48FCB8" w14:textId="77777777">
        <w:trPr>
          <w:tblHeader/>
          <w:jc w:val="center"/>
        </w:trPr>
        <w:tc>
          <w:tcPr>
            <w:tcW w:w="3118" w:type="dxa"/>
            <w:shd w:val="clear" w:color="auto" w:fill="17365D"/>
            <w:vAlign w:val="center"/>
          </w:tcPr>
          <w:p w14:paraId="06397C6E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2268" w:type="dxa"/>
            <w:shd w:val="clear" w:color="auto" w:fill="17365D"/>
            <w:vAlign w:val="center"/>
          </w:tcPr>
          <w:p w14:paraId="666745C6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w="4252" w:type="dxa"/>
            <w:shd w:val="clear" w:color="auto" w:fill="17365D"/>
            <w:vAlign w:val="center"/>
          </w:tcPr>
          <w:p w14:paraId="22ECB784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8"/>
              </w:rPr>
              <w:t>Единица / источник</w:t>
            </w:r>
          </w:p>
        </w:tc>
      </w:tr>
      <w:tr w:rsidR="00C27FEF" w14:paraId="631F4AD1" w14:textId="77777777">
        <w:trPr>
          <w:jc w:val="center"/>
        </w:trPr>
        <w:tc>
          <w:tcPr>
            <w:tcW w:w="3118" w:type="dxa"/>
            <w:vAlign w:val="center"/>
          </w:tcPr>
          <w:p w14:paraId="011420C6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Количество обязательных стадий</w:t>
            </w:r>
          </w:p>
        </w:tc>
        <w:tc>
          <w:tcPr>
            <w:tcW w:w="2268" w:type="dxa"/>
            <w:vAlign w:val="center"/>
          </w:tcPr>
          <w:p w14:paraId="7C39FE3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252" w:type="dxa"/>
            <w:vAlign w:val="center"/>
          </w:tcPr>
          <w:p w14:paraId="57DA0C86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JSON / nodes</w:t>
            </w:r>
          </w:p>
        </w:tc>
      </w:tr>
      <w:tr w:rsidR="00C27FEF" w14:paraId="497F05C1" w14:textId="77777777">
        <w:trPr>
          <w:jc w:val="center"/>
        </w:trPr>
        <w:tc>
          <w:tcPr>
            <w:tcW w:w="3118" w:type="dxa"/>
            <w:shd w:val="clear" w:color="auto" w:fill="EAF1F8"/>
            <w:vAlign w:val="center"/>
          </w:tcPr>
          <w:p w14:paraId="42862179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Годовой горизонт</w:t>
            </w:r>
          </w:p>
        </w:tc>
        <w:tc>
          <w:tcPr>
            <w:tcW w:w="2268" w:type="dxa"/>
            <w:shd w:val="clear" w:color="auto" w:fill="EAF1F8"/>
            <w:vAlign w:val="center"/>
          </w:tcPr>
          <w:p w14:paraId="2EBEE7D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 (8760 ч)</w:t>
            </w:r>
          </w:p>
        </w:tc>
        <w:tc>
          <w:tcPr>
            <w:tcW w:w="4252" w:type="dxa"/>
            <w:shd w:val="clear" w:color="auto" w:fill="EAF1F8"/>
            <w:vAlign w:val="center"/>
          </w:tcPr>
          <w:p w14:paraId="6CD1D90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JSON / </w:t>
            </w:r>
            <w:r>
              <w:rPr>
                <w:sz w:val="18"/>
              </w:rPr>
              <w:t>metadata</w:t>
            </w:r>
          </w:p>
        </w:tc>
      </w:tr>
      <w:tr w:rsidR="00C27FEF" w:rsidRPr="005C39D9" w14:paraId="1395C177" w14:textId="77777777">
        <w:trPr>
          <w:jc w:val="center"/>
        </w:trPr>
        <w:tc>
          <w:tcPr>
            <w:tcW w:w="3118" w:type="dxa"/>
            <w:vAlign w:val="center"/>
          </w:tcPr>
          <w:p w14:paraId="290CA9D6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C_day</w:t>
            </w:r>
          </w:p>
        </w:tc>
        <w:tc>
          <w:tcPr>
            <w:tcW w:w="2268" w:type="dxa"/>
            <w:vAlign w:val="center"/>
          </w:tcPr>
          <w:p w14:paraId="65DC3FB8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8,0</w:t>
            </w:r>
          </w:p>
        </w:tc>
        <w:tc>
          <w:tcPr>
            <w:tcW w:w="4252" w:type="dxa"/>
            <w:vAlign w:val="center"/>
          </w:tcPr>
          <w:p w14:paraId="4D8572E6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млн </w:t>
            </w:r>
            <w:r>
              <w:rPr>
                <w:sz w:val="18"/>
              </w:rPr>
              <w:t>USD</w:t>
            </w:r>
            <w:r w:rsidRPr="005C39D9">
              <w:rPr>
                <w:sz w:val="18"/>
                <w:lang w:val="ru-RU"/>
              </w:rPr>
              <w:t xml:space="preserve">/сутки; финансовый </w:t>
            </w:r>
            <w:r>
              <w:rPr>
                <w:sz w:val="18"/>
              </w:rPr>
              <w:t>CSV</w:t>
            </w:r>
          </w:p>
        </w:tc>
      </w:tr>
      <w:tr w:rsidR="00C27FEF" w:rsidRPr="005C39D9" w14:paraId="0C01D3DD" w14:textId="77777777">
        <w:trPr>
          <w:jc w:val="center"/>
        </w:trPr>
        <w:tc>
          <w:tcPr>
            <w:tcW w:w="3118" w:type="dxa"/>
            <w:shd w:val="clear" w:color="auto" w:fill="EAF1F8"/>
            <w:vAlign w:val="center"/>
          </w:tcPr>
          <w:p w14:paraId="732BB8E3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8"/>
              </w:rPr>
              <w:t>C_scrap</w:t>
            </w:r>
            <w:proofErr w:type="spellEnd"/>
          </w:p>
        </w:tc>
        <w:tc>
          <w:tcPr>
            <w:tcW w:w="2268" w:type="dxa"/>
            <w:shd w:val="clear" w:color="auto" w:fill="EAF1F8"/>
            <w:vAlign w:val="center"/>
          </w:tcPr>
          <w:p w14:paraId="6F60C151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4,0</w:t>
            </w:r>
          </w:p>
        </w:tc>
        <w:tc>
          <w:tcPr>
            <w:tcW w:w="4252" w:type="dxa"/>
            <w:shd w:val="clear" w:color="auto" w:fill="EAF1F8"/>
            <w:vAlign w:val="center"/>
          </w:tcPr>
          <w:p w14:paraId="6DE52D25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млн </w:t>
            </w:r>
            <w:r>
              <w:rPr>
                <w:sz w:val="18"/>
              </w:rPr>
              <w:t>USD</w:t>
            </w:r>
            <w:r w:rsidRPr="005C39D9">
              <w:rPr>
                <w:sz w:val="18"/>
                <w:lang w:val="ru-RU"/>
              </w:rPr>
              <w:t xml:space="preserve">/инцидент; финансовый </w:t>
            </w:r>
            <w:r>
              <w:rPr>
                <w:sz w:val="18"/>
              </w:rPr>
              <w:t>CSV</w:t>
            </w:r>
          </w:p>
        </w:tc>
      </w:tr>
      <w:tr w:rsidR="00C27FEF" w:rsidRPr="005C39D9" w14:paraId="468E3A07" w14:textId="77777777">
        <w:trPr>
          <w:jc w:val="center"/>
        </w:trPr>
        <w:tc>
          <w:tcPr>
            <w:tcW w:w="3118" w:type="dxa"/>
            <w:vAlign w:val="center"/>
          </w:tcPr>
          <w:p w14:paraId="3D297CA8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8"/>
              </w:rPr>
              <w:t>Бюджет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снабжения</w:t>
            </w:r>
            <w:proofErr w:type="spellEnd"/>
          </w:p>
        </w:tc>
        <w:tc>
          <w:tcPr>
            <w:tcW w:w="2268" w:type="dxa"/>
            <w:vAlign w:val="center"/>
          </w:tcPr>
          <w:p w14:paraId="7BA01BC9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120,0</w:t>
            </w:r>
          </w:p>
        </w:tc>
        <w:tc>
          <w:tcPr>
            <w:tcW w:w="4252" w:type="dxa"/>
            <w:vAlign w:val="center"/>
          </w:tcPr>
          <w:p w14:paraId="4856D74B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млн </w:t>
            </w:r>
            <w:r>
              <w:rPr>
                <w:sz w:val="18"/>
              </w:rPr>
              <w:t>USD</w:t>
            </w:r>
            <w:r w:rsidRPr="005C39D9">
              <w:rPr>
                <w:sz w:val="18"/>
                <w:lang w:val="ru-RU"/>
              </w:rPr>
              <w:t xml:space="preserve">/год; финансовый </w:t>
            </w:r>
            <w:r>
              <w:rPr>
                <w:sz w:val="18"/>
              </w:rPr>
              <w:t>CSV</w:t>
            </w:r>
          </w:p>
        </w:tc>
      </w:tr>
      <w:tr w:rsidR="00C27FEF" w14:paraId="0CEB39C7" w14:textId="77777777">
        <w:trPr>
          <w:jc w:val="center"/>
        </w:trPr>
        <w:tc>
          <w:tcPr>
            <w:tcW w:w="3118" w:type="dxa"/>
            <w:shd w:val="clear" w:color="auto" w:fill="EAF1F8"/>
            <w:vAlign w:val="center"/>
          </w:tcPr>
          <w:p w14:paraId="5954F9F4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8"/>
              </w:rPr>
              <w:t>Параметры</w:t>
            </w:r>
            <w:proofErr w:type="spellEnd"/>
            <w:r>
              <w:rPr>
                <w:sz w:val="18"/>
              </w:rPr>
              <w:t xml:space="preserve"> log(T)</w:t>
            </w:r>
          </w:p>
        </w:tc>
        <w:tc>
          <w:tcPr>
            <w:tcW w:w="2268" w:type="dxa"/>
            <w:shd w:val="clear" w:color="auto" w:fill="EAF1F8"/>
            <w:vAlign w:val="center"/>
          </w:tcPr>
          <w:p w14:paraId="2C05F68F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μ = 2,0794; σ = 0,55</w:t>
            </w:r>
          </w:p>
        </w:tc>
        <w:tc>
          <w:tcPr>
            <w:tcW w:w="4252" w:type="dxa"/>
            <w:shd w:val="clear" w:color="auto" w:fill="EAF1F8"/>
            <w:vAlign w:val="center"/>
          </w:tcPr>
          <w:p w14:paraId="7BD09B85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логнормальное распределение</w:t>
            </w:r>
          </w:p>
        </w:tc>
      </w:tr>
      <w:tr w:rsidR="00C27FEF" w14:paraId="75244B08" w14:textId="77777777">
        <w:trPr>
          <w:jc w:val="center"/>
        </w:trPr>
        <w:tc>
          <w:tcPr>
            <w:tcW w:w="3118" w:type="dxa"/>
            <w:vAlign w:val="center"/>
          </w:tcPr>
          <w:p w14:paraId="37142F88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Параметры Парето</w:t>
            </w:r>
          </w:p>
        </w:tc>
        <w:tc>
          <w:tcPr>
            <w:tcW w:w="2268" w:type="dxa"/>
            <w:vAlign w:val="center"/>
          </w:tcPr>
          <w:p w14:paraId="1C703CA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α = 1,3; xₘ = 2,0</w:t>
            </w:r>
          </w:p>
        </w:tc>
        <w:tc>
          <w:tcPr>
            <w:tcW w:w="4252" w:type="dxa"/>
            <w:vAlign w:val="center"/>
          </w:tcPr>
          <w:p w14:paraId="18D316F4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дни, альтернативный хвост</w:t>
            </w:r>
          </w:p>
        </w:tc>
      </w:tr>
      <w:tr w:rsidR="00C27FEF" w14:paraId="7F52E1FD" w14:textId="77777777">
        <w:trPr>
          <w:jc w:val="center"/>
        </w:trPr>
        <w:tc>
          <w:tcPr>
            <w:tcW w:w="3118" w:type="dxa"/>
            <w:shd w:val="clear" w:color="auto" w:fill="EAF1F8"/>
            <w:vAlign w:val="center"/>
          </w:tcPr>
          <w:p w14:paraId="0C5F5B2F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Корреляция HF (база / стресс)</w:t>
            </w:r>
          </w:p>
        </w:tc>
        <w:tc>
          <w:tcPr>
            <w:tcW w:w="2268" w:type="dxa"/>
            <w:shd w:val="clear" w:color="auto" w:fill="EAF1F8"/>
            <w:vAlign w:val="center"/>
          </w:tcPr>
          <w:p w14:paraId="4139D57E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0,20 / 0,55</w:t>
            </w:r>
          </w:p>
        </w:tc>
        <w:tc>
          <w:tcPr>
            <w:tcW w:w="4252" w:type="dxa"/>
            <w:shd w:val="clear" w:color="auto" w:fill="EAF1F8"/>
            <w:vAlign w:val="center"/>
          </w:tcPr>
          <w:p w14:paraId="62C01E2F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целевой бинарный коэффициент Пирсона</w:t>
            </w:r>
          </w:p>
        </w:tc>
      </w:tr>
      <w:tr w:rsidR="00C27FEF" w14:paraId="7AE00F2A" w14:textId="77777777">
        <w:trPr>
          <w:jc w:val="center"/>
        </w:trPr>
        <w:tc>
          <w:tcPr>
            <w:tcW w:w="3118" w:type="dxa"/>
            <w:vAlign w:val="center"/>
          </w:tcPr>
          <w:p w14:paraId="29B49CD9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Надёжность PGM (база / стресс)</w:t>
            </w:r>
          </w:p>
        </w:tc>
        <w:tc>
          <w:tcPr>
            <w:tcW w:w="2268" w:type="dxa"/>
            <w:vAlign w:val="center"/>
          </w:tcPr>
          <w:p w14:paraId="10F2071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0,95 / 0,80</w:t>
            </w:r>
          </w:p>
        </w:tc>
        <w:tc>
          <w:tcPr>
            <w:tcW w:w="4252" w:type="dxa"/>
            <w:vAlign w:val="center"/>
          </w:tcPr>
          <w:p w14:paraId="3006405D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годовая вероятность</w:t>
            </w:r>
          </w:p>
        </w:tc>
      </w:tr>
      <w:tr w:rsidR="00C27FEF" w14:paraId="0399D719" w14:textId="77777777">
        <w:trPr>
          <w:jc w:val="center"/>
        </w:trPr>
        <w:tc>
          <w:tcPr>
            <w:tcW w:w="3118" w:type="dxa"/>
            <w:shd w:val="clear" w:color="auto" w:fill="EAF1F8"/>
            <w:vAlign w:val="center"/>
          </w:tcPr>
          <w:p w14:paraId="00B2C73B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Моделирование</w:t>
            </w:r>
          </w:p>
        </w:tc>
        <w:tc>
          <w:tcPr>
            <w:tcW w:w="2268" w:type="dxa"/>
            <w:shd w:val="clear" w:color="auto" w:fill="EAF1F8"/>
            <w:vAlign w:val="center"/>
          </w:tcPr>
          <w:p w14:paraId="6591D768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N = 10 000; seed = 314159</w:t>
            </w:r>
          </w:p>
        </w:tc>
        <w:tc>
          <w:tcPr>
            <w:tcW w:w="4252" w:type="dxa"/>
            <w:shd w:val="clear" w:color="auto" w:fill="EAF1F8"/>
            <w:vAlign w:val="center"/>
          </w:tcPr>
          <w:p w14:paraId="27019ABC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данные run_manifest.json</w:t>
            </w:r>
          </w:p>
        </w:tc>
      </w:tr>
    </w:tbl>
    <w:p w14:paraId="3FDD816B" w14:textId="77777777" w:rsidR="00C27FEF" w:rsidRDefault="00C27FEF">
      <w:pPr>
        <w:spacing w:after="0"/>
      </w:pPr>
    </w:p>
    <w:p w14:paraId="2FBACD93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Контроль </w:t>
      </w:r>
      <w:r w:rsidRPr="005C39D9">
        <w:rPr>
          <w:lang w:val="ru-RU"/>
        </w:rPr>
        <w:t xml:space="preserve">загрузки исходного набора в исходном расчётном запуске: шесть описанных узлов, две матрицы 6×6, четыре пары границ Фреше, пять стоимостных строк </w:t>
      </w:r>
      <w:r>
        <w:t>TCO</w:t>
      </w:r>
      <w:r w:rsidRPr="005C39D9">
        <w:rPr>
          <w:lang w:val="ru-RU"/>
        </w:rPr>
        <w:t xml:space="preserve"> и 50 записей об инцидентах. В анализаторе названия столбцов и строк матриц приводились к единой системе </w:t>
      </w:r>
      <w:r>
        <w:t>ID</w:t>
      </w:r>
      <w:r w:rsidRPr="005C39D9">
        <w:rPr>
          <w:lang w:val="ru-RU"/>
        </w:rPr>
        <w:t>.</w:t>
      </w:r>
      <w:r w:rsidRPr="005C39D9">
        <w:rPr>
          <w:lang w:val="ru-RU"/>
        </w:rPr>
        <w:t xml:space="preserve"> Критических нарушений данных в журнале валидатора не выявлено; верификация пересчёта </w:t>
      </w:r>
      <w:r>
        <w:t>Excel</w:t>
      </w:r>
      <w:r w:rsidRPr="005C39D9">
        <w:rPr>
          <w:lang w:val="ru-RU"/>
        </w:rPr>
        <w:t xml:space="preserve"> при этом осталась незавершённой (раздел 7).</w:t>
      </w:r>
    </w:p>
    <w:p w14:paraId="2C6D42DE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Экономический ущерб при отказе рассчитывается как стоимость непрерывного простоя и списания продукции. Ставка </w:t>
      </w:r>
      <w:r>
        <w:t>C</w:t>
      </w:r>
      <w:r w:rsidRPr="005C39D9">
        <w:rPr>
          <w:lang w:val="ru-RU"/>
        </w:rPr>
        <w:t>_</w:t>
      </w:r>
      <w:r>
        <w:t>day</w:t>
      </w:r>
      <w:r w:rsidRPr="005C39D9">
        <w:rPr>
          <w:lang w:val="ru-RU"/>
        </w:rPr>
        <w:t xml:space="preserve"> по з</w:t>
      </w:r>
      <w:r w:rsidRPr="005C39D9">
        <w:rPr>
          <w:lang w:val="ru-RU"/>
        </w:rPr>
        <w:t>аданию уже включает постоянные издержки и недополученную маржу, поэтому повторное добавление маржи привело бы к двойному счёту.</w:t>
      </w:r>
    </w:p>
    <w:p w14:paraId="76AAF68B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t>4. Архитектура расчётного решения</w:t>
      </w:r>
    </w:p>
    <w:p w14:paraId="17C11FA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Расчётный конвейер строится последовательно: загрузка и типизация → проверка исходных параметр</w:t>
      </w:r>
      <w:r w:rsidRPr="005C39D9">
        <w:rPr>
          <w:lang w:val="ru-RU"/>
        </w:rPr>
        <w:t xml:space="preserve">ов → аналитические формулы → генерация зависимых и независимых состояний методом Монте-Карло → статистика потерь → </w:t>
      </w:r>
      <w:r>
        <w:t>Harness</w:t>
      </w:r>
      <w:r w:rsidRPr="005C39D9">
        <w:rPr>
          <w:lang w:val="ru-RU"/>
        </w:rPr>
        <w:t xml:space="preserve"> </w:t>
      </w:r>
      <w:r>
        <w:t>Log</w:t>
      </w:r>
      <w:r w:rsidRPr="005C39D9">
        <w:rPr>
          <w:lang w:val="ru-RU"/>
        </w:rPr>
        <w:t xml:space="preserve"> → итоговые материалы. Архитектура подтверждена файлами </w:t>
      </w:r>
      <w:r>
        <w:t>ARCHITECTURE</w:t>
      </w:r>
      <w:r w:rsidRPr="005C39D9">
        <w:rPr>
          <w:lang w:val="ru-RU"/>
        </w:rPr>
        <w:t>.</w:t>
      </w:r>
      <w:r>
        <w:t>md</w:t>
      </w:r>
      <w:r w:rsidRPr="005C39D9">
        <w:rPr>
          <w:lang w:val="ru-RU"/>
        </w:rPr>
        <w:t xml:space="preserve">, </w:t>
      </w:r>
      <w:r>
        <w:t>README</w:t>
      </w:r>
      <w:r w:rsidRPr="005C39D9">
        <w:rPr>
          <w:lang w:val="ru-RU"/>
        </w:rPr>
        <w:t>.</w:t>
      </w:r>
      <w:r>
        <w:t>md</w:t>
      </w:r>
      <w:r w:rsidRPr="005C39D9">
        <w:rPr>
          <w:lang w:val="ru-RU"/>
        </w:rPr>
        <w:t xml:space="preserve"> и исходным кодом </w:t>
      </w:r>
      <w:r>
        <w:t>catalyst</w:t>
      </w:r>
      <w:r w:rsidRPr="005C39D9">
        <w:rPr>
          <w:lang w:val="ru-RU"/>
        </w:rPr>
        <w:t>_</w:t>
      </w:r>
      <w:r>
        <w:t>risk</w:t>
      </w:r>
      <w:r w:rsidRPr="005C39D9">
        <w:rPr>
          <w:lang w:val="ru-RU"/>
        </w:rPr>
        <w:t>_</w:t>
      </w:r>
      <w:r>
        <w:t>pipeline</w:t>
      </w:r>
      <w:r w:rsidRPr="005C39D9">
        <w:rPr>
          <w:lang w:val="ru-RU"/>
        </w:rPr>
        <w:t>/ из пре</w:t>
      </w:r>
      <w:r w:rsidRPr="005C39D9">
        <w:rPr>
          <w:lang w:val="ru-RU"/>
        </w:rPr>
        <w:t>доставленного архива и раздела 3 репозитория.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061"/>
        <w:gridCol w:w="5159"/>
      </w:tblGrid>
      <w:tr w:rsidR="00C27FEF" w14:paraId="280B5850" w14:textId="77777777">
        <w:trPr>
          <w:tblHeader/>
          <w:jc w:val="center"/>
        </w:trPr>
        <w:tc>
          <w:tcPr>
            <w:tcW w:w="1417" w:type="dxa"/>
            <w:shd w:val="clear" w:color="auto" w:fill="17365D"/>
            <w:vAlign w:val="center"/>
          </w:tcPr>
          <w:p w14:paraId="66E8AF9F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8"/>
              </w:rPr>
              <w:t>Уровень</w:t>
            </w:r>
            <w:proofErr w:type="spellEnd"/>
          </w:p>
        </w:tc>
        <w:tc>
          <w:tcPr>
            <w:tcW w:w="3061" w:type="dxa"/>
            <w:shd w:val="clear" w:color="auto" w:fill="17365D"/>
            <w:vAlign w:val="center"/>
          </w:tcPr>
          <w:p w14:paraId="07A6521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w="5159" w:type="dxa"/>
            <w:shd w:val="clear" w:color="auto" w:fill="17365D"/>
            <w:vAlign w:val="center"/>
          </w:tcPr>
          <w:p w14:paraId="12A6E77D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8"/>
              </w:rPr>
              <w:t>Функция и контроль</w:t>
            </w:r>
          </w:p>
        </w:tc>
      </w:tr>
      <w:tr w:rsidR="00C27FEF" w:rsidRPr="005C39D9" w14:paraId="4D715B46" w14:textId="77777777">
        <w:trPr>
          <w:jc w:val="center"/>
        </w:trPr>
        <w:tc>
          <w:tcPr>
            <w:tcW w:w="1417" w:type="dxa"/>
            <w:vAlign w:val="center"/>
          </w:tcPr>
          <w:p w14:paraId="5647CDDA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1. Вход</w:t>
            </w:r>
          </w:p>
        </w:tc>
        <w:tc>
          <w:tcPr>
            <w:tcW w:w="3061" w:type="dxa"/>
            <w:vAlign w:val="center"/>
          </w:tcPr>
          <w:p w14:paraId="1BB10767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InputDataLoader, SupplyChainData</w:t>
            </w:r>
          </w:p>
        </w:tc>
        <w:tc>
          <w:tcPr>
            <w:tcW w:w="5159" w:type="dxa"/>
            <w:vAlign w:val="center"/>
          </w:tcPr>
          <w:p w14:paraId="7175C0C6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>
              <w:rPr>
                <w:sz w:val="18"/>
              </w:rPr>
              <w:t>JSON</w:t>
            </w:r>
            <w:r w:rsidRPr="005C39D9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CSV</w:t>
            </w:r>
            <w:r w:rsidRPr="005C39D9">
              <w:rPr>
                <w:sz w:val="18"/>
                <w:lang w:val="ru-RU"/>
              </w:rPr>
              <w:t xml:space="preserve"> → типизированные структуры, проверка </w:t>
            </w:r>
            <w:proofErr w:type="spellStart"/>
            <w:r w:rsidRPr="005C39D9">
              <w:rPr>
                <w:sz w:val="18"/>
                <w:lang w:val="ru-RU"/>
              </w:rPr>
              <w:t>алиасов</w:t>
            </w:r>
            <w:proofErr w:type="spellEnd"/>
          </w:p>
        </w:tc>
      </w:tr>
      <w:tr w:rsidR="00C27FEF" w:rsidRPr="005C39D9" w14:paraId="74EA9AD6" w14:textId="77777777">
        <w:trPr>
          <w:jc w:val="center"/>
        </w:trPr>
        <w:tc>
          <w:tcPr>
            <w:tcW w:w="1417" w:type="dxa"/>
            <w:shd w:val="clear" w:color="auto" w:fill="EAF1F8"/>
            <w:vAlign w:val="center"/>
          </w:tcPr>
          <w:p w14:paraId="10C76346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Валидация</w:t>
            </w:r>
            <w:proofErr w:type="spellEnd"/>
          </w:p>
        </w:tc>
        <w:tc>
          <w:tcPr>
            <w:tcW w:w="3061" w:type="dxa"/>
            <w:shd w:val="clear" w:color="auto" w:fill="EAF1F8"/>
            <w:vAlign w:val="center"/>
          </w:tcPr>
          <w:p w14:paraId="4C383BE9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DataValidator</w:t>
            </w:r>
          </w:p>
        </w:tc>
        <w:tc>
          <w:tcPr>
            <w:tcW w:w="5159" w:type="dxa"/>
            <w:shd w:val="clear" w:color="auto" w:fill="EAF1F8"/>
            <w:vAlign w:val="center"/>
          </w:tcPr>
          <w:p w14:paraId="245F3E6D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Границы </w:t>
            </w:r>
            <w:r>
              <w:rPr>
                <w:sz w:val="18"/>
              </w:rPr>
              <w:t>R</w:t>
            </w:r>
            <w:r w:rsidRPr="005C39D9">
              <w:rPr>
                <w:sz w:val="18"/>
                <w:lang w:val="ru-RU"/>
              </w:rPr>
              <w:t xml:space="preserve">, матрицы, Фреше, </w:t>
            </w:r>
            <w:r>
              <w:rPr>
                <w:sz w:val="18"/>
              </w:rPr>
              <w:t>TCO</w:t>
            </w:r>
            <w:r w:rsidRPr="005C39D9">
              <w:rPr>
                <w:sz w:val="18"/>
                <w:lang w:val="ru-RU"/>
              </w:rPr>
              <w:t xml:space="preserve">, </w:t>
            </w:r>
            <w:r w:rsidRPr="005C39D9">
              <w:rPr>
                <w:sz w:val="18"/>
                <w:lang w:val="ru-RU"/>
              </w:rPr>
              <w:t>согласованность данных</w:t>
            </w:r>
          </w:p>
        </w:tc>
      </w:tr>
      <w:tr w:rsidR="00C27FEF" w:rsidRPr="005C39D9" w14:paraId="262E4109" w14:textId="77777777">
        <w:trPr>
          <w:jc w:val="center"/>
        </w:trPr>
        <w:tc>
          <w:tcPr>
            <w:tcW w:w="1417" w:type="dxa"/>
            <w:vAlign w:val="center"/>
          </w:tcPr>
          <w:p w14:paraId="6742E945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Аналитика</w:t>
            </w:r>
            <w:proofErr w:type="spellEnd"/>
          </w:p>
        </w:tc>
        <w:tc>
          <w:tcPr>
            <w:tcW w:w="3061" w:type="dxa"/>
            <w:vAlign w:val="center"/>
          </w:tcPr>
          <w:p w14:paraId="0CFBDAB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analytics.py</w:t>
            </w:r>
          </w:p>
        </w:tc>
        <w:tc>
          <w:tcPr>
            <w:tcW w:w="5159" w:type="dxa"/>
            <w:vAlign w:val="center"/>
          </w:tcPr>
          <w:p w14:paraId="3501EEAD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Произведения вероятностей, формулы резерва и ущерба</w:t>
            </w:r>
          </w:p>
        </w:tc>
      </w:tr>
      <w:tr w:rsidR="00C27FEF" w:rsidRPr="005C39D9" w14:paraId="54EF75C9" w14:textId="77777777">
        <w:trPr>
          <w:jc w:val="center"/>
        </w:trPr>
        <w:tc>
          <w:tcPr>
            <w:tcW w:w="1417" w:type="dxa"/>
            <w:shd w:val="clear" w:color="auto" w:fill="EAF1F8"/>
            <w:vAlign w:val="center"/>
          </w:tcPr>
          <w:p w14:paraId="5781B61B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Имитация</w:t>
            </w:r>
            <w:proofErr w:type="spellEnd"/>
          </w:p>
        </w:tc>
        <w:tc>
          <w:tcPr>
            <w:tcW w:w="3061" w:type="dxa"/>
            <w:shd w:val="clear" w:color="auto" w:fill="EAF1F8"/>
            <w:vAlign w:val="center"/>
          </w:tcPr>
          <w:p w14:paraId="263420B9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simulation.py</w:t>
            </w:r>
          </w:p>
        </w:tc>
        <w:tc>
          <w:tcPr>
            <w:tcW w:w="5159" w:type="dxa"/>
            <w:shd w:val="clear" w:color="auto" w:fill="EAF1F8"/>
            <w:vAlign w:val="center"/>
          </w:tcPr>
          <w:p w14:paraId="38D816CD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>
              <w:rPr>
                <w:sz w:val="18"/>
              </w:rPr>
              <w:t>NORTA</w:t>
            </w:r>
            <w:r w:rsidRPr="005C39D9">
              <w:rPr>
                <w:sz w:val="18"/>
                <w:lang w:val="ru-RU"/>
              </w:rPr>
              <w:t>/</w:t>
            </w:r>
            <w:proofErr w:type="spellStart"/>
            <w:r w:rsidRPr="005C39D9">
              <w:rPr>
                <w:sz w:val="18"/>
                <w:lang w:val="ru-RU"/>
              </w:rPr>
              <w:t>копула</w:t>
            </w:r>
            <w:proofErr w:type="spellEnd"/>
            <w:r w:rsidRPr="005C39D9">
              <w:rPr>
                <w:sz w:val="18"/>
                <w:lang w:val="ru-RU"/>
              </w:rPr>
              <w:t>; состояния, простои, годовой ущерб</w:t>
            </w:r>
          </w:p>
        </w:tc>
      </w:tr>
      <w:tr w:rsidR="00C27FEF" w:rsidRPr="005C39D9" w14:paraId="628F8AE3" w14:textId="77777777">
        <w:trPr>
          <w:jc w:val="center"/>
        </w:trPr>
        <w:tc>
          <w:tcPr>
            <w:tcW w:w="1417" w:type="dxa"/>
            <w:vAlign w:val="center"/>
          </w:tcPr>
          <w:p w14:paraId="01868C85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Эмпирика</w:t>
            </w:r>
            <w:proofErr w:type="spellEnd"/>
          </w:p>
        </w:tc>
        <w:tc>
          <w:tcPr>
            <w:tcW w:w="3061" w:type="dxa"/>
            <w:vAlign w:val="center"/>
          </w:tcPr>
          <w:p w14:paraId="21C97E6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historical.py</w:t>
            </w:r>
          </w:p>
        </w:tc>
        <w:tc>
          <w:tcPr>
            <w:tcW w:w="5159" w:type="dxa"/>
            <w:vAlign w:val="center"/>
          </w:tcPr>
          <w:p w14:paraId="4A02A562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Распределения, остатки ущерба, </w:t>
            </w:r>
            <w:r w:rsidRPr="005C39D9">
              <w:rPr>
                <w:sz w:val="18"/>
                <w:lang w:val="ru-RU"/>
              </w:rPr>
              <w:t>статистические тесты</w:t>
            </w:r>
          </w:p>
        </w:tc>
      </w:tr>
      <w:tr w:rsidR="00C27FEF" w:rsidRPr="005C39D9" w14:paraId="60E98D8C" w14:textId="77777777">
        <w:trPr>
          <w:jc w:val="center"/>
        </w:trPr>
        <w:tc>
          <w:tcPr>
            <w:tcW w:w="1417" w:type="dxa"/>
            <w:shd w:val="clear" w:color="auto" w:fill="EAF1F8"/>
            <w:vAlign w:val="center"/>
          </w:tcPr>
          <w:p w14:paraId="37D00660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Выход</w:t>
            </w:r>
            <w:proofErr w:type="spellEnd"/>
          </w:p>
        </w:tc>
        <w:tc>
          <w:tcPr>
            <w:tcW w:w="3061" w:type="dxa"/>
            <w:shd w:val="clear" w:color="auto" w:fill="EAF1F8"/>
            <w:vAlign w:val="center"/>
          </w:tcPr>
          <w:p w14:paraId="42915788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artifacts.py, orchestrator.py</w:t>
            </w:r>
          </w:p>
        </w:tc>
        <w:tc>
          <w:tcPr>
            <w:tcW w:w="5159" w:type="dxa"/>
            <w:shd w:val="clear" w:color="auto" w:fill="EAF1F8"/>
            <w:vAlign w:val="center"/>
          </w:tcPr>
          <w:p w14:paraId="5CD7E142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Таблицы, графики, манифест, тесты, журнал</w:t>
            </w:r>
          </w:p>
        </w:tc>
      </w:tr>
    </w:tbl>
    <w:p w14:paraId="7AE81543" w14:textId="77777777" w:rsidR="00C27FEF" w:rsidRPr="005C39D9" w:rsidRDefault="00C27FEF">
      <w:pPr>
        <w:spacing w:after="0"/>
        <w:rPr>
          <w:lang w:val="ru-RU"/>
        </w:rPr>
      </w:pPr>
    </w:p>
    <w:p w14:paraId="3484B0A3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Методологически важно, что простое аналитическое выражение для парной корреляции </w:t>
      </w:r>
      <w:r>
        <w:t>HF</w:t>
      </w:r>
      <w:r w:rsidRPr="005C39D9">
        <w:rPr>
          <w:lang w:val="ru-RU"/>
        </w:rPr>
        <w:t xml:space="preserve"> применяется только к двум каналам, а для полной </w:t>
      </w:r>
      <w:r w:rsidRPr="005C39D9">
        <w:rPr>
          <w:lang w:val="ru-RU"/>
        </w:rPr>
        <w:t xml:space="preserve">шестимерной матрицы используется совместное моделирование с калибровкой латентных корреляций. Поэтому сценарии </w:t>
      </w:r>
      <w:r>
        <w:t>S</w:t>
      </w:r>
      <w:r w:rsidRPr="005C39D9">
        <w:rPr>
          <w:lang w:val="ru-RU"/>
        </w:rPr>
        <w:t xml:space="preserve">2 и </w:t>
      </w:r>
      <w:r>
        <w:t>S</w:t>
      </w:r>
      <w:r w:rsidRPr="005C39D9">
        <w:rPr>
          <w:lang w:val="ru-RU"/>
        </w:rPr>
        <w:t>2_</w:t>
      </w:r>
      <w:r>
        <w:t>full</w:t>
      </w:r>
      <w:r w:rsidRPr="005C39D9">
        <w:rPr>
          <w:lang w:val="ru-RU"/>
        </w:rPr>
        <w:t xml:space="preserve"> имеют различную постановку и не должны подменять друг друга.</w:t>
      </w:r>
    </w:p>
    <w:p w14:paraId="61793C72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lastRenderedPageBreak/>
        <w:t>5. Методика расчёта</w:t>
      </w:r>
    </w:p>
    <w:p w14:paraId="0310DC73" w14:textId="77777777" w:rsidR="00C27FEF" w:rsidRPr="005C39D9" w:rsidRDefault="006A19A7">
      <w:pPr>
        <w:pStyle w:val="21"/>
        <w:rPr>
          <w:lang w:val="ru-RU"/>
        </w:rPr>
      </w:pPr>
      <w:r w:rsidRPr="005C39D9">
        <w:rPr>
          <w:lang w:val="ru-RU"/>
        </w:rPr>
        <w:t>5.1. Основные показатели надёжности и зависимостей</w:t>
      </w:r>
    </w:p>
    <w:p w14:paraId="38E5E4FF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В последовательной цепи при независимости отказов всех пяти обязательных стадий вероятность безотказной работы — произведение вероятностей каждой стадии. Дополняющая вероятность показывает долю годовых сценариев с хотя бы одним остановом:</w:t>
      </w:r>
    </w:p>
    <w:p w14:paraId="668ECD79" w14:textId="77777777" w:rsidR="00C27FEF" w:rsidRDefault="006A19A7">
      <w:pPr>
        <w:pStyle w:val="FormulaReport"/>
      </w:pPr>
      <w:proofErr w:type="spellStart"/>
      <w:r>
        <w:t>R_sys</w:t>
      </w:r>
      <w:proofErr w:type="spellEnd"/>
      <w:r>
        <w:t xml:space="preserve"> = ∏</w:t>
      </w:r>
      <w:r>
        <w:t>ᵢ</w:t>
      </w:r>
      <w:r>
        <w:t xml:space="preserve"> R</w:t>
      </w:r>
      <w:r>
        <w:t>ᵢ</w:t>
      </w:r>
      <w:r>
        <w:t xml:space="preserve">;   </w:t>
      </w:r>
      <w:r>
        <w:t xml:space="preserve">                   P_fail = 1 − R_sys.</w:t>
      </w:r>
    </w:p>
    <w:p w14:paraId="0F6D8CB4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Здесь </w:t>
      </w:r>
      <w:r>
        <w:t>Rᵢ</w:t>
      </w:r>
      <w:r w:rsidRPr="005C39D9">
        <w:rPr>
          <w:lang w:val="ru-RU"/>
        </w:rPr>
        <w:t xml:space="preserve"> — годовая надёжность </w:t>
      </w:r>
      <w:proofErr w:type="spellStart"/>
      <w:r>
        <w:t>i</w:t>
      </w:r>
      <w:proofErr w:type="spellEnd"/>
      <w:r w:rsidRPr="005C39D9">
        <w:rPr>
          <w:lang w:val="ru-RU"/>
        </w:rPr>
        <w:t xml:space="preserve">-й обязательной стадии (доля 0…1), </w:t>
      </w:r>
      <w:r>
        <w:t>R</w:t>
      </w:r>
      <w:r w:rsidRPr="005C39D9">
        <w:rPr>
          <w:lang w:val="ru-RU"/>
        </w:rPr>
        <w:t>_</w:t>
      </w:r>
      <w:r>
        <w:t>sys</w:t>
      </w:r>
      <w:r w:rsidRPr="005C39D9">
        <w:rPr>
          <w:lang w:val="ru-RU"/>
        </w:rPr>
        <w:t xml:space="preserve"> — системная надёжность, </w:t>
      </w:r>
      <w:r>
        <w:t>P</w:t>
      </w:r>
      <w:r w:rsidRPr="005C39D9">
        <w:rPr>
          <w:lang w:val="ru-RU"/>
        </w:rPr>
        <w:t>_</w:t>
      </w:r>
      <w:r>
        <w:t>fail</w:t>
      </w:r>
      <w:r w:rsidRPr="005C39D9">
        <w:rPr>
          <w:lang w:val="ru-RU"/>
        </w:rPr>
        <w:t xml:space="preserve"> — вероятность отказа цепи на годовом горизонте. Для параллельного </w:t>
      </w:r>
      <w:r>
        <w:t>HF</w:t>
      </w:r>
      <w:r w:rsidRPr="005C39D9">
        <w:rPr>
          <w:lang w:val="ru-RU"/>
        </w:rPr>
        <w:t xml:space="preserve"> при статистически независимых каналах вероятн</w:t>
      </w:r>
      <w:r w:rsidRPr="005C39D9">
        <w:rPr>
          <w:lang w:val="ru-RU"/>
        </w:rPr>
        <w:t xml:space="preserve">ость совместного отказа равна </w:t>
      </w:r>
      <w:r>
        <w:t>Q</w:t>
      </w:r>
      <w:r w:rsidRPr="005C39D9">
        <w:rPr>
          <w:lang w:val="ru-RU"/>
        </w:rPr>
        <w:t>_</w:t>
      </w:r>
      <w:r>
        <w:t>a</w:t>
      </w:r>
      <w:r w:rsidRPr="005C39D9">
        <w:rPr>
          <w:lang w:val="ru-RU"/>
        </w:rPr>
        <w:t>·</w:t>
      </w:r>
      <w:r>
        <w:t>Q</w:t>
      </w:r>
      <w:r w:rsidRPr="005C39D9">
        <w:rPr>
          <w:lang w:val="ru-RU"/>
        </w:rPr>
        <w:t>_</w:t>
      </w:r>
      <w:r>
        <w:t>b</w:t>
      </w:r>
      <w:r w:rsidRPr="005C39D9">
        <w:rPr>
          <w:lang w:val="ru-RU"/>
        </w:rPr>
        <w:t xml:space="preserve">, где </w:t>
      </w:r>
      <w:r>
        <w:t>Q</w:t>
      </w:r>
      <w:r w:rsidRPr="005C39D9">
        <w:rPr>
          <w:lang w:val="ru-RU"/>
        </w:rPr>
        <w:t xml:space="preserve"> = 1 − </w:t>
      </w:r>
      <w:r>
        <w:t>R</w:t>
      </w:r>
      <w:r w:rsidRPr="005C39D9">
        <w:rPr>
          <w:lang w:val="ru-RU"/>
        </w:rPr>
        <w:t>:</w:t>
      </w:r>
    </w:p>
    <w:p w14:paraId="78BB7E86" w14:textId="77777777" w:rsidR="00C27FEF" w:rsidRDefault="006A19A7">
      <w:pPr>
        <w:pStyle w:val="FormulaReport"/>
      </w:pPr>
      <w:proofErr w:type="spellStart"/>
      <w:r>
        <w:t>R_HF,ind</w:t>
      </w:r>
      <w:proofErr w:type="spellEnd"/>
      <w:r>
        <w:t xml:space="preserve"> = 1 − (1 − R_a)(1 − R_b).</w:t>
      </w:r>
    </w:p>
    <w:p w14:paraId="4BF1D02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При известной бинарной корреляции </w:t>
      </w:r>
      <w:r>
        <w:t>ρ</w:t>
      </w:r>
      <w:r w:rsidRPr="005C39D9">
        <w:rPr>
          <w:lang w:val="ru-RU"/>
        </w:rPr>
        <w:t xml:space="preserve"> между событиями отказа (эквивалентно корреляции бинарных индикаторов работоспособности) совместный отказ включает ковариационную по</w:t>
      </w:r>
      <w:r w:rsidRPr="005C39D9">
        <w:rPr>
          <w:lang w:val="ru-RU"/>
        </w:rPr>
        <w:t>правку:</w:t>
      </w:r>
    </w:p>
    <w:p w14:paraId="16CBD445" w14:textId="77777777" w:rsidR="00C27FEF" w:rsidRDefault="006A19A7">
      <w:pPr>
        <w:pStyle w:val="FormulaReport"/>
      </w:pPr>
      <w:r>
        <w:t>R_HF(ρ) = 1 − Q_a Q_b − ρ √(R_a Q_a R_b Q_b).</w:t>
      </w:r>
    </w:p>
    <w:p w14:paraId="249B1BF5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Корреляцию необходимо проверять по границам Фреше—</w:t>
      </w:r>
      <w:proofErr w:type="spellStart"/>
      <w:r w:rsidRPr="005C39D9">
        <w:rPr>
          <w:lang w:val="ru-RU"/>
        </w:rPr>
        <w:t>Хёфдинга</w:t>
      </w:r>
      <w:proofErr w:type="spellEnd"/>
      <w:r w:rsidRPr="005C39D9">
        <w:rPr>
          <w:lang w:val="ru-RU"/>
        </w:rPr>
        <w:t xml:space="preserve">. Для </w:t>
      </w:r>
      <w:r>
        <w:t>HF</w:t>
      </w:r>
      <w:r w:rsidRPr="005C39D9">
        <w:rPr>
          <w:lang w:val="ru-RU"/>
        </w:rPr>
        <w:t xml:space="preserve"> с </w:t>
      </w:r>
      <w:r>
        <w:t>R</w:t>
      </w:r>
      <w:r w:rsidRPr="005C39D9">
        <w:rPr>
          <w:lang w:val="ru-RU"/>
        </w:rPr>
        <w:t>_</w:t>
      </w:r>
      <w:r>
        <w:t>a</w:t>
      </w:r>
      <w:r w:rsidRPr="005C39D9">
        <w:rPr>
          <w:lang w:val="ru-RU"/>
        </w:rPr>
        <w:t xml:space="preserve"> = 0,92 и </w:t>
      </w:r>
      <w:r>
        <w:t>R</w:t>
      </w:r>
      <w:r w:rsidRPr="005C39D9">
        <w:rPr>
          <w:lang w:val="ru-RU"/>
        </w:rPr>
        <w:t>_</w:t>
      </w:r>
      <w:r>
        <w:t>b</w:t>
      </w:r>
      <w:r w:rsidRPr="005C39D9">
        <w:rPr>
          <w:lang w:val="ru-RU"/>
        </w:rPr>
        <w:t xml:space="preserve"> = 0,90 исходный допустимый диапазон приблизительно [−0,0983; 0,8847]. В исследуемой базе </w:t>
      </w:r>
      <w:r>
        <w:t>ρ</w:t>
      </w:r>
      <w:r w:rsidRPr="005C39D9">
        <w:rPr>
          <w:lang w:val="ru-RU"/>
        </w:rPr>
        <w:t xml:space="preserve"> = 0,20 и в стрессовом сце</w:t>
      </w:r>
      <w:r w:rsidRPr="005C39D9">
        <w:rPr>
          <w:lang w:val="ru-RU"/>
        </w:rPr>
        <w:t xml:space="preserve">нарии </w:t>
      </w:r>
      <w:r>
        <w:t>ρ</w:t>
      </w:r>
      <w:r w:rsidRPr="005C39D9">
        <w:rPr>
          <w:lang w:val="ru-RU"/>
        </w:rPr>
        <w:t xml:space="preserve"> = 0,55 — внутри допустимых парных границ. Совместимость всех шести зависимостей отдельна от парной допустимости; для неё в исходном коде проверяется спектр латентной матрицы.</w:t>
      </w:r>
    </w:p>
    <w:p w14:paraId="6D8C4504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В моделировании полной матрицы </w:t>
      </w:r>
      <w:r>
        <w:t>NORTA</w:t>
      </w:r>
      <w:r w:rsidRPr="005C39D9">
        <w:rPr>
          <w:lang w:val="ru-RU"/>
        </w:rPr>
        <w:t xml:space="preserve"> каждый сценарий формирует согласован</w:t>
      </w:r>
      <w:r w:rsidRPr="005C39D9">
        <w:rPr>
          <w:lang w:val="ru-RU"/>
        </w:rPr>
        <w:t xml:space="preserve">ный вектор из шести бинарных состояний при целевых парных корреляциях и затем определяет работоспособность последовательной цепи и параллельного </w:t>
      </w:r>
      <w:r>
        <w:t>HF</w:t>
      </w:r>
      <w:r w:rsidRPr="005C39D9">
        <w:rPr>
          <w:lang w:val="ru-RU"/>
        </w:rPr>
        <w:t>. Сравнение вариантов с резервом и без него проводится при одинаковых исходных матрице и генераторе случайных</w:t>
      </w:r>
      <w:r w:rsidRPr="005C39D9">
        <w:rPr>
          <w:lang w:val="ru-RU"/>
        </w:rPr>
        <w:t xml:space="preserve"> чисел.</w:t>
      </w:r>
    </w:p>
    <w:p w14:paraId="3940A171" w14:textId="77777777" w:rsidR="00C27FEF" w:rsidRPr="005C39D9" w:rsidRDefault="006A19A7">
      <w:pPr>
        <w:pStyle w:val="21"/>
        <w:rPr>
          <w:lang w:val="ru-RU"/>
        </w:rPr>
      </w:pPr>
      <w:r w:rsidRPr="005C39D9">
        <w:rPr>
          <w:lang w:val="ru-RU"/>
        </w:rPr>
        <w:t>5.2. Длительность остановов и финансовые потери</w:t>
      </w:r>
    </w:p>
    <w:p w14:paraId="7F7E309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Длительность простоя </w:t>
      </w:r>
      <w:r>
        <w:t>T</w:t>
      </w:r>
      <w:r w:rsidRPr="005C39D9">
        <w:rPr>
          <w:lang w:val="ru-RU"/>
        </w:rPr>
        <w:t xml:space="preserve"> в основной модели принимается логнормальной: </w:t>
      </w:r>
      <w:r>
        <w:t>ln</w:t>
      </w:r>
      <w:r w:rsidRPr="005C39D9">
        <w:rPr>
          <w:lang w:val="ru-RU"/>
        </w:rPr>
        <w:t>(</w:t>
      </w:r>
      <w:r>
        <w:t>T</w:t>
      </w:r>
      <w:r w:rsidRPr="005C39D9">
        <w:rPr>
          <w:lang w:val="ru-RU"/>
        </w:rPr>
        <w:t xml:space="preserve">) ~ </w:t>
      </w:r>
      <w:r>
        <w:t>N</w:t>
      </w:r>
      <w:r w:rsidRPr="005C39D9">
        <w:rPr>
          <w:lang w:val="ru-RU"/>
        </w:rPr>
        <w:t>(</w:t>
      </w:r>
      <w:r>
        <w:t>μ</w:t>
      </w:r>
      <w:r w:rsidRPr="005C39D9">
        <w:rPr>
          <w:lang w:val="ru-RU"/>
        </w:rPr>
        <w:t xml:space="preserve">, </w:t>
      </w:r>
      <w:r>
        <w:t>σ</w:t>
      </w:r>
      <w:r w:rsidRPr="005C39D9">
        <w:rPr>
          <w:lang w:val="ru-RU"/>
        </w:rPr>
        <w:t xml:space="preserve">²). При </w:t>
      </w:r>
      <w:r>
        <w:t>μ</w:t>
      </w:r>
      <w:r w:rsidRPr="005C39D9">
        <w:rPr>
          <w:lang w:val="ru-RU"/>
        </w:rPr>
        <w:t xml:space="preserve"> = 2,0794 и </w:t>
      </w:r>
      <w:r>
        <w:t>σ</w:t>
      </w:r>
      <w:r w:rsidRPr="005C39D9">
        <w:rPr>
          <w:lang w:val="ru-RU"/>
        </w:rPr>
        <w:t xml:space="preserve"> = 0,55 расчётная медиана составляет приблизительно 8,00 суток, а средняя </w:t>
      </w:r>
      <w:r w:rsidRPr="005C39D9">
        <w:rPr>
          <w:lang w:val="ru-RU"/>
        </w:rPr>
        <w:t>длительность — 9,306 суток. Различие важно: при асимметричном распределении использование медианы вместо математического ожидания систематически меняет ожидаемый ущерб.</w:t>
      </w:r>
    </w:p>
    <w:p w14:paraId="271BB23B" w14:textId="77777777" w:rsidR="00C27FEF" w:rsidRDefault="006A19A7">
      <w:pPr>
        <w:pStyle w:val="FormulaReport"/>
      </w:pPr>
      <w:r>
        <w:t>Med(T) = exp(μ);                      E[T] = exp(μ + σ²/2).</w:t>
      </w:r>
    </w:p>
    <w:p w14:paraId="6C914817" w14:textId="77777777" w:rsidR="00C27FEF" w:rsidRDefault="006A19A7">
      <w:pPr>
        <w:pStyle w:val="FormulaReport"/>
      </w:pPr>
      <w:r>
        <w:t xml:space="preserve">I = C_day × E[T] + </w:t>
      </w:r>
      <w:r>
        <w:t>C_scrap;         EL = P_fail × I.</w:t>
      </w:r>
    </w:p>
    <w:p w14:paraId="1C877F36" w14:textId="77777777" w:rsidR="00C27FEF" w:rsidRPr="005C39D9" w:rsidRDefault="006A19A7">
      <w:pPr>
        <w:rPr>
          <w:lang w:val="ru-RU"/>
        </w:rPr>
      </w:pPr>
      <w:r>
        <w:t>I</w:t>
      </w:r>
      <w:r w:rsidRPr="005C39D9">
        <w:rPr>
          <w:lang w:val="ru-RU"/>
        </w:rPr>
        <w:t xml:space="preserve"> — средний ущерб при одном останове (млн </w:t>
      </w:r>
      <w:r>
        <w:t>USD</w:t>
      </w:r>
      <w:r w:rsidRPr="005C39D9">
        <w:rPr>
          <w:lang w:val="ru-RU"/>
        </w:rPr>
        <w:t xml:space="preserve">/инцидент), </w:t>
      </w:r>
      <w:r>
        <w:t>EL</w:t>
      </w:r>
      <w:r w:rsidRPr="005C39D9">
        <w:rPr>
          <w:lang w:val="ru-RU"/>
        </w:rPr>
        <w:t xml:space="preserve"> — математическое ожидание потерь (млн </w:t>
      </w:r>
      <w:r>
        <w:t>USD</w:t>
      </w:r>
      <w:r w:rsidRPr="005C39D9">
        <w:rPr>
          <w:lang w:val="ru-RU"/>
        </w:rPr>
        <w:t>/год). В модели «один год — максимум один инцидент» распределение годового ущерба имеет точечную массу в нуле и непрерывн</w:t>
      </w:r>
      <w:r w:rsidRPr="005C39D9">
        <w:rPr>
          <w:lang w:val="ru-RU"/>
        </w:rPr>
        <w:t xml:space="preserve">ую положительную часть при останове. Упрощённый контрольный сценарий </w:t>
      </w:r>
      <w:r>
        <w:t>EL</w:t>
      </w:r>
      <w:r w:rsidRPr="005C39D9">
        <w:rPr>
          <w:lang w:val="ru-RU"/>
        </w:rPr>
        <w:t>_</w:t>
      </w:r>
      <w:r>
        <w:t>med</w:t>
      </w:r>
      <w:r w:rsidRPr="005C39D9">
        <w:rPr>
          <w:lang w:val="ru-RU"/>
        </w:rPr>
        <w:t xml:space="preserve"> заменяет </w:t>
      </w:r>
      <w:r>
        <w:t>E</w:t>
      </w:r>
      <w:r w:rsidRPr="005C39D9">
        <w:rPr>
          <w:lang w:val="ru-RU"/>
        </w:rPr>
        <w:t>[</w:t>
      </w:r>
      <w:r>
        <w:t>T</w:t>
      </w:r>
      <w:r w:rsidRPr="005C39D9">
        <w:rPr>
          <w:lang w:val="ru-RU"/>
        </w:rPr>
        <w:t>] фиксированной медианой.</w:t>
      </w:r>
    </w:p>
    <w:p w14:paraId="152800FA" w14:textId="77777777" w:rsidR="00C27FEF" w:rsidRPr="005C39D9" w:rsidRDefault="006A19A7">
      <w:pPr>
        <w:rPr>
          <w:lang w:val="ru-RU"/>
        </w:rPr>
      </w:pPr>
      <w:proofErr w:type="spellStart"/>
      <w:r>
        <w:t>VaR</w:t>
      </w:r>
      <w:proofErr w:type="spellEnd"/>
      <w:r w:rsidRPr="005C39D9">
        <w:rPr>
          <w:lang w:val="ru-RU"/>
        </w:rPr>
        <w:t>_</w:t>
      </w:r>
      <w:r>
        <w:t>p</w:t>
      </w:r>
      <w:r w:rsidRPr="005C39D9">
        <w:rPr>
          <w:lang w:val="ru-RU"/>
        </w:rPr>
        <w:t xml:space="preserve"> — уровень годового ущерба, не превышаемый с вероятностью </w:t>
      </w:r>
      <w:r>
        <w:t>p</w:t>
      </w:r>
      <w:r w:rsidRPr="005C39D9">
        <w:rPr>
          <w:lang w:val="ru-RU"/>
        </w:rPr>
        <w:t xml:space="preserve"> (эмпирический квантиль). </w:t>
      </w:r>
      <w:proofErr w:type="spellStart"/>
      <w:r>
        <w:t>CVaR</w:t>
      </w:r>
      <w:proofErr w:type="spellEnd"/>
      <w:r w:rsidRPr="005C39D9">
        <w:rPr>
          <w:lang w:val="ru-RU"/>
        </w:rPr>
        <w:t>_</w:t>
      </w:r>
      <w:r>
        <w:t>p</w:t>
      </w:r>
      <w:r w:rsidRPr="005C39D9">
        <w:rPr>
          <w:lang w:val="ru-RU"/>
        </w:rPr>
        <w:t xml:space="preserve"> — средний ущерб худшей доли 1−</w:t>
      </w:r>
      <w:r>
        <w:t>p</w:t>
      </w:r>
      <w:r w:rsidRPr="005C39D9">
        <w:rPr>
          <w:lang w:val="ru-RU"/>
        </w:rPr>
        <w:t xml:space="preserve"> модельных год</w:t>
      </w:r>
      <w:r w:rsidRPr="005C39D9">
        <w:rPr>
          <w:lang w:val="ru-RU"/>
        </w:rPr>
        <w:t xml:space="preserve">овых </w:t>
      </w:r>
      <w:r w:rsidRPr="005C39D9">
        <w:rPr>
          <w:lang w:val="ru-RU"/>
        </w:rPr>
        <w:lastRenderedPageBreak/>
        <w:t xml:space="preserve">сценариев; в программе используется дробный вес наблюдения на границе при необходимости. Для вероятностей </w:t>
      </w:r>
      <w:r>
        <w:t>p</w:t>
      </w:r>
      <w:r w:rsidRPr="005C39D9">
        <w:rPr>
          <w:lang w:val="ru-RU"/>
        </w:rPr>
        <w:t xml:space="preserve"> = 0,95 и </w:t>
      </w:r>
      <w:r>
        <w:t>p</w:t>
      </w:r>
      <w:r w:rsidRPr="005C39D9">
        <w:rPr>
          <w:lang w:val="ru-RU"/>
        </w:rPr>
        <w:t xml:space="preserve"> = 0,99 эти метрики показывают серьёзность редких исходов, которую среднее </w:t>
      </w:r>
      <w:r>
        <w:t>EL</w:t>
      </w:r>
      <w:r w:rsidRPr="005C39D9">
        <w:rPr>
          <w:lang w:val="ru-RU"/>
        </w:rPr>
        <w:t xml:space="preserve"> не раскрывает.</w:t>
      </w:r>
    </w:p>
    <w:p w14:paraId="3ABA3FCD" w14:textId="77777777" w:rsidR="00C27FEF" w:rsidRPr="005C39D9" w:rsidRDefault="006A19A7">
      <w:pPr>
        <w:pStyle w:val="21"/>
        <w:rPr>
          <w:lang w:val="ru-RU"/>
        </w:rPr>
      </w:pPr>
      <w:r w:rsidRPr="005C39D9">
        <w:rPr>
          <w:lang w:val="ru-RU"/>
        </w:rPr>
        <w:t>5.3. Стоимость резервирования и окупаемо</w:t>
      </w:r>
      <w:r w:rsidRPr="005C39D9">
        <w:rPr>
          <w:lang w:val="ru-RU"/>
        </w:rPr>
        <w:t>сть</w:t>
      </w:r>
    </w:p>
    <w:p w14:paraId="162E722B" w14:textId="77777777" w:rsidR="00C27FEF" w:rsidRPr="005C39D9" w:rsidRDefault="006A19A7">
      <w:pPr>
        <w:pStyle w:val="FormulaReport"/>
        <w:rPr>
          <w:lang w:val="ru-RU"/>
        </w:rPr>
      </w:pPr>
      <w:r>
        <w:t>TCO</w:t>
      </w:r>
      <w:r w:rsidRPr="005C39D9">
        <w:rPr>
          <w:lang w:val="ru-RU"/>
        </w:rPr>
        <w:t xml:space="preserve"> = </w:t>
      </w:r>
      <w:r>
        <w:t>CAPEX</w:t>
      </w:r>
      <w:r w:rsidRPr="005C39D9">
        <w:rPr>
          <w:lang w:val="ru-RU"/>
        </w:rPr>
        <w:t>_</w:t>
      </w:r>
      <w:r>
        <w:t>qual</w:t>
      </w:r>
      <w:r w:rsidRPr="005C39D9">
        <w:rPr>
          <w:lang w:val="ru-RU"/>
        </w:rPr>
        <w:t xml:space="preserve"> × </w:t>
      </w:r>
      <w:r>
        <w:t>r</w:t>
      </w:r>
      <w:r w:rsidRPr="005C39D9">
        <w:rPr>
          <w:lang w:val="ru-RU"/>
        </w:rPr>
        <w:t>_</w:t>
      </w:r>
      <w:r>
        <w:t>amor</w:t>
      </w:r>
      <w:r w:rsidRPr="005C39D9">
        <w:rPr>
          <w:lang w:val="ru-RU"/>
        </w:rPr>
        <w:t xml:space="preserve"> + </w:t>
      </w:r>
      <w:r>
        <w:t>OPEX</w:t>
      </w:r>
      <w:r w:rsidRPr="005C39D9">
        <w:rPr>
          <w:lang w:val="ru-RU"/>
        </w:rPr>
        <w:t>_</w:t>
      </w:r>
      <w:r>
        <w:t>audit</w:t>
      </w:r>
      <w:r w:rsidRPr="005C39D9">
        <w:rPr>
          <w:lang w:val="ru-RU"/>
        </w:rPr>
        <w:t xml:space="preserve"> + </w:t>
      </w:r>
      <w:r>
        <w:t>ΔC</w:t>
      </w:r>
      <w:r w:rsidRPr="005C39D9">
        <w:rPr>
          <w:lang w:val="ru-RU"/>
        </w:rPr>
        <w:t>_</w:t>
      </w:r>
      <w:r>
        <w:t>proc</w:t>
      </w:r>
      <w:r w:rsidRPr="005C39D9">
        <w:rPr>
          <w:lang w:val="ru-RU"/>
        </w:rPr>
        <w:t>.</w:t>
      </w:r>
    </w:p>
    <w:p w14:paraId="0EDE952B" w14:textId="77777777" w:rsidR="00C27FEF" w:rsidRDefault="006A19A7">
      <w:pPr>
        <w:pStyle w:val="FormulaReport"/>
      </w:pPr>
      <w:r>
        <w:t xml:space="preserve">ΔEL = </w:t>
      </w:r>
      <w:proofErr w:type="spellStart"/>
      <w:r>
        <w:t>EL_without</w:t>
      </w:r>
      <w:proofErr w:type="spellEnd"/>
      <w:r>
        <w:t xml:space="preserve"> − EL_with;       ROI = (ΔEL − TCO) / TCO.</w:t>
      </w:r>
    </w:p>
    <w:p w14:paraId="0C0D5948" w14:textId="77777777" w:rsidR="00C27FEF" w:rsidRPr="005C39D9" w:rsidRDefault="006A19A7">
      <w:pPr>
        <w:rPr>
          <w:lang w:val="ru-RU"/>
        </w:rPr>
      </w:pPr>
      <w:r>
        <w:t>CAPEX</w:t>
      </w:r>
      <w:r w:rsidRPr="005C39D9">
        <w:rPr>
          <w:lang w:val="ru-RU"/>
        </w:rPr>
        <w:t>_</w:t>
      </w:r>
      <w:r>
        <w:t>qual</w:t>
      </w:r>
      <w:r w:rsidRPr="005C39D9">
        <w:rPr>
          <w:lang w:val="ru-RU"/>
        </w:rPr>
        <w:t xml:space="preserve"> — расходы на квалификацию резервного поставщика, </w:t>
      </w:r>
      <w:r>
        <w:t>r</w:t>
      </w:r>
      <w:r w:rsidRPr="005C39D9">
        <w:rPr>
          <w:lang w:val="ru-RU"/>
        </w:rPr>
        <w:t>_</w:t>
      </w:r>
      <w:r>
        <w:t>amor</w:t>
      </w:r>
      <w:r w:rsidRPr="005C39D9">
        <w:rPr>
          <w:lang w:val="ru-RU"/>
        </w:rPr>
        <w:t xml:space="preserve"> — годовая ставка амортизации/приведения затрат, </w:t>
      </w:r>
      <w:r>
        <w:t>OPEX</w:t>
      </w:r>
      <w:r w:rsidRPr="005C39D9">
        <w:rPr>
          <w:lang w:val="ru-RU"/>
        </w:rPr>
        <w:t>_</w:t>
      </w:r>
      <w:r>
        <w:t>audit</w:t>
      </w:r>
      <w:r w:rsidRPr="005C39D9">
        <w:rPr>
          <w:lang w:val="ru-RU"/>
        </w:rPr>
        <w:t xml:space="preserve"> — аудит, </w:t>
      </w:r>
      <w:r>
        <w:t>ΔC</w:t>
      </w:r>
      <w:r w:rsidRPr="005C39D9">
        <w:rPr>
          <w:lang w:val="ru-RU"/>
        </w:rPr>
        <w:t>_</w:t>
      </w:r>
      <w:r>
        <w:t>proc</w:t>
      </w:r>
      <w:r w:rsidRPr="005C39D9">
        <w:rPr>
          <w:lang w:val="ru-RU"/>
        </w:rPr>
        <w:t xml:space="preserve"> </w:t>
      </w:r>
      <w:r w:rsidRPr="005C39D9">
        <w:rPr>
          <w:lang w:val="ru-RU"/>
        </w:rPr>
        <w:t xml:space="preserve">— увеличение стоимости закупок. По исходным данным </w:t>
      </w:r>
      <w:r>
        <w:t>TCO</w:t>
      </w:r>
      <w:r w:rsidRPr="005C39D9">
        <w:rPr>
          <w:lang w:val="ru-RU"/>
        </w:rPr>
        <w:t xml:space="preserve"> = 6,0×0,3333 + 0,4 + 0,6 = 2,9998 млн </w:t>
      </w:r>
      <w:r>
        <w:t>USD</w:t>
      </w:r>
      <w:r w:rsidRPr="005C39D9">
        <w:rPr>
          <w:lang w:val="ru-RU"/>
        </w:rPr>
        <w:t xml:space="preserve">/год. </w:t>
      </w:r>
      <w:r>
        <w:t>ROI</w:t>
      </w:r>
      <w:r w:rsidRPr="005C39D9">
        <w:rPr>
          <w:lang w:val="ru-RU"/>
        </w:rPr>
        <w:t xml:space="preserve"> показывает относительное превышение предотвращённого ожидаемого ущерба над приведёнными ежегодными расходами; это не дисконтированный </w:t>
      </w:r>
      <w:r>
        <w:t>NPV</w:t>
      </w:r>
      <w:r w:rsidRPr="005C39D9">
        <w:rPr>
          <w:lang w:val="ru-RU"/>
        </w:rPr>
        <w:t xml:space="preserve"> и не показат</w:t>
      </w:r>
      <w:r w:rsidRPr="005C39D9">
        <w:rPr>
          <w:lang w:val="ru-RU"/>
        </w:rPr>
        <w:t xml:space="preserve">ель денежной окупаемости первоначального </w:t>
      </w:r>
      <w:r>
        <w:t>CAPEX</w:t>
      </w:r>
      <w:r w:rsidRPr="005C39D9">
        <w:rPr>
          <w:lang w:val="ru-RU"/>
        </w:rPr>
        <w:t>.</w:t>
      </w:r>
    </w:p>
    <w:p w14:paraId="7726DDA5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t>6. Результаты расчёта</w:t>
      </w:r>
    </w:p>
    <w:p w14:paraId="2911EF84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Таблица 1 обобщает исходные результаты </w:t>
      </w:r>
      <w:r>
        <w:t>Scenario</w:t>
      </w:r>
      <w:r w:rsidRPr="005C39D9">
        <w:rPr>
          <w:lang w:val="ru-RU"/>
        </w:rPr>
        <w:t>_</w:t>
      </w:r>
      <w:r>
        <w:t>Results</w:t>
      </w:r>
      <w:r w:rsidRPr="005C39D9">
        <w:rPr>
          <w:lang w:val="ru-RU"/>
        </w:rPr>
        <w:t>.</w:t>
      </w:r>
      <w:r>
        <w:t>xlsx</w:t>
      </w:r>
      <w:r w:rsidRPr="005C39D9">
        <w:rPr>
          <w:lang w:val="ru-RU"/>
        </w:rPr>
        <w:t xml:space="preserve">. Значения </w:t>
      </w:r>
      <w:r>
        <w:t>R</w:t>
      </w:r>
      <w:r w:rsidRPr="005C39D9">
        <w:rPr>
          <w:lang w:val="ru-RU"/>
        </w:rPr>
        <w:t>_</w:t>
      </w:r>
      <w:r>
        <w:t>sys</w:t>
      </w:r>
      <w:r w:rsidRPr="005C39D9">
        <w:rPr>
          <w:lang w:val="ru-RU"/>
        </w:rPr>
        <w:t xml:space="preserve"> и </w:t>
      </w:r>
      <w:r>
        <w:t>P</w:t>
      </w:r>
      <w:r w:rsidRPr="005C39D9">
        <w:rPr>
          <w:lang w:val="ru-RU"/>
        </w:rPr>
        <w:t>_</w:t>
      </w:r>
      <w:r>
        <w:t>fail</w:t>
      </w:r>
      <w:r w:rsidRPr="005C39D9">
        <w:rPr>
          <w:lang w:val="ru-RU"/>
        </w:rPr>
        <w:t xml:space="preserve"> относятся к годовому состоянию цепи, </w:t>
      </w:r>
      <w:r>
        <w:t>EL</w:t>
      </w:r>
      <w:r w:rsidRPr="005C39D9">
        <w:rPr>
          <w:lang w:val="ru-RU"/>
        </w:rPr>
        <w:t xml:space="preserve"> — к среднему годовому ущербу. Для </w:t>
      </w:r>
      <w:r>
        <w:t>S</w:t>
      </w:r>
      <w:r w:rsidRPr="005C39D9">
        <w:rPr>
          <w:lang w:val="ru-RU"/>
        </w:rPr>
        <w:t xml:space="preserve">5 использован иной закон </w:t>
      </w:r>
      <w:r w:rsidRPr="005C39D9">
        <w:rPr>
          <w:lang w:val="ru-RU"/>
        </w:rPr>
        <w:t>длительности простоя, поэтому его сравнение с остальными сценариями характеризует чувствительность к распределению, а не альтернативную архитектуру цепочки.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191"/>
        <w:gridCol w:w="1191"/>
        <w:gridCol w:w="1757"/>
        <w:gridCol w:w="1814"/>
        <w:gridCol w:w="964"/>
        <w:gridCol w:w="1361"/>
      </w:tblGrid>
      <w:tr w:rsidR="00C27FEF" w14:paraId="63DF7495" w14:textId="77777777">
        <w:trPr>
          <w:tblHeader/>
          <w:jc w:val="center"/>
        </w:trPr>
        <w:tc>
          <w:tcPr>
            <w:tcW w:w="1361" w:type="dxa"/>
            <w:shd w:val="clear" w:color="auto" w:fill="17365D"/>
            <w:vAlign w:val="center"/>
          </w:tcPr>
          <w:p w14:paraId="301E5613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7"/>
              </w:rPr>
              <w:t>Сценарий</w:t>
            </w:r>
            <w:proofErr w:type="spellEnd"/>
          </w:p>
        </w:tc>
        <w:tc>
          <w:tcPr>
            <w:tcW w:w="1191" w:type="dxa"/>
            <w:shd w:val="clear" w:color="auto" w:fill="17365D"/>
            <w:vAlign w:val="center"/>
          </w:tcPr>
          <w:p w14:paraId="16D8D67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R_sys</w:t>
            </w:r>
          </w:p>
        </w:tc>
        <w:tc>
          <w:tcPr>
            <w:tcW w:w="1191" w:type="dxa"/>
            <w:shd w:val="clear" w:color="auto" w:fill="17365D"/>
            <w:vAlign w:val="center"/>
          </w:tcPr>
          <w:p w14:paraId="17A7881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P_fail</w:t>
            </w:r>
          </w:p>
        </w:tc>
        <w:tc>
          <w:tcPr>
            <w:tcW w:w="1757" w:type="dxa"/>
            <w:shd w:val="clear" w:color="auto" w:fill="17365D"/>
            <w:vAlign w:val="center"/>
          </w:tcPr>
          <w:p w14:paraId="111CA86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EL, млн USD/год</w:t>
            </w:r>
          </w:p>
        </w:tc>
        <w:tc>
          <w:tcPr>
            <w:tcW w:w="1814" w:type="dxa"/>
            <w:shd w:val="clear" w:color="auto" w:fill="17365D"/>
            <w:vAlign w:val="center"/>
          </w:tcPr>
          <w:p w14:paraId="1376682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ΔEL, млн USD/год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4086014C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ROI</w:t>
            </w:r>
          </w:p>
        </w:tc>
        <w:tc>
          <w:tcPr>
            <w:tcW w:w="1361" w:type="dxa"/>
            <w:shd w:val="clear" w:color="auto" w:fill="17365D"/>
            <w:vAlign w:val="center"/>
          </w:tcPr>
          <w:p w14:paraId="6FECA0B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</w:tr>
      <w:tr w:rsidR="00C27FEF" w14:paraId="3EC9789C" w14:textId="77777777">
        <w:trPr>
          <w:jc w:val="center"/>
        </w:trPr>
        <w:tc>
          <w:tcPr>
            <w:tcW w:w="1361" w:type="dxa"/>
            <w:vAlign w:val="center"/>
          </w:tcPr>
          <w:p w14:paraId="0E887723" w14:textId="77777777" w:rsidR="00C27FEF" w:rsidRDefault="006A19A7">
            <w:pPr>
              <w:spacing w:before="20" w:after="20"/>
              <w:ind w:firstLine="0"/>
            </w:pPr>
            <w:r>
              <w:rPr>
                <w:sz w:val="17"/>
              </w:rPr>
              <w:t>S0</w:t>
            </w:r>
          </w:p>
        </w:tc>
        <w:tc>
          <w:tcPr>
            <w:tcW w:w="1191" w:type="dxa"/>
            <w:vAlign w:val="center"/>
          </w:tcPr>
          <w:p w14:paraId="244F289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0,7729</w:t>
            </w:r>
          </w:p>
        </w:tc>
        <w:tc>
          <w:tcPr>
            <w:tcW w:w="1191" w:type="dxa"/>
            <w:vAlign w:val="center"/>
          </w:tcPr>
          <w:p w14:paraId="0BD62A5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0,2271</w:t>
            </w:r>
          </w:p>
        </w:tc>
        <w:tc>
          <w:tcPr>
            <w:tcW w:w="1757" w:type="dxa"/>
            <w:vAlign w:val="center"/>
          </w:tcPr>
          <w:p w14:paraId="3223FA0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17,814</w:t>
            </w:r>
          </w:p>
        </w:tc>
        <w:tc>
          <w:tcPr>
            <w:tcW w:w="1814" w:type="dxa"/>
            <w:vAlign w:val="center"/>
          </w:tcPr>
          <w:p w14:paraId="293B4931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964" w:type="dxa"/>
            <w:vAlign w:val="center"/>
          </w:tcPr>
          <w:p w14:paraId="62739931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361" w:type="dxa"/>
            <w:vAlign w:val="center"/>
          </w:tcPr>
          <w:p w14:paraId="07C8D61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C27FEF" w14:paraId="024C8687" w14:textId="77777777">
        <w:trPr>
          <w:jc w:val="center"/>
        </w:trPr>
        <w:tc>
          <w:tcPr>
            <w:tcW w:w="1361" w:type="dxa"/>
            <w:shd w:val="clear" w:color="auto" w:fill="EAF1F8"/>
            <w:vAlign w:val="center"/>
          </w:tcPr>
          <w:p w14:paraId="5224CD1E" w14:textId="77777777" w:rsidR="00C27FEF" w:rsidRDefault="006A19A7">
            <w:pPr>
              <w:spacing w:before="20" w:after="20"/>
              <w:ind w:firstLine="0"/>
            </w:pPr>
            <w:r>
              <w:rPr>
                <w:sz w:val="17"/>
              </w:rPr>
              <w:t>S1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68DDC69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0,8334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1F17C49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0,1666</w:t>
            </w:r>
          </w:p>
        </w:tc>
        <w:tc>
          <w:tcPr>
            <w:tcW w:w="1757" w:type="dxa"/>
            <w:shd w:val="clear" w:color="auto" w:fill="EAF1F8"/>
            <w:vAlign w:val="center"/>
          </w:tcPr>
          <w:p w14:paraId="6DDE218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13,068</w:t>
            </w:r>
          </w:p>
        </w:tc>
        <w:tc>
          <w:tcPr>
            <w:tcW w:w="1814" w:type="dxa"/>
            <w:shd w:val="clear" w:color="auto" w:fill="EAF1F8"/>
            <w:vAlign w:val="center"/>
          </w:tcPr>
          <w:p w14:paraId="7DBA4E13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4,745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6F523B1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58,19%</w:t>
            </w:r>
          </w:p>
        </w:tc>
        <w:tc>
          <w:tcPr>
            <w:tcW w:w="1361" w:type="dxa"/>
            <w:shd w:val="clear" w:color="auto" w:fill="EAF1F8"/>
            <w:vAlign w:val="center"/>
          </w:tcPr>
          <w:p w14:paraId="40B1DBD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C27FEF" w14:paraId="62A26DD9" w14:textId="77777777">
        <w:trPr>
          <w:jc w:val="center"/>
        </w:trPr>
        <w:tc>
          <w:tcPr>
            <w:tcW w:w="1361" w:type="dxa"/>
            <w:vAlign w:val="center"/>
          </w:tcPr>
          <w:p w14:paraId="4CD1A955" w14:textId="77777777" w:rsidR="00C27FEF" w:rsidRDefault="006A19A7">
            <w:pPr>
              <w:spacing w:before="20" w:after="20"/>
              <w:ind w:firstLine="0"/>
            </w:pPr>
            <w:r>
              <w:rPr>
                <w:sz w:val="17"/>
              </w:rPr>
              <w:t>S2</w:t>
            </w:r>
          </w:p>
        </w:tc>
        <w:tc>
          <w:tcPr>
            <w:tcW w:w="1191" w:type="dxa"/>
            <w:vAlign w:val="center"/>
          </w:tcPr>
          <w:p w14:paraId="2259F5E1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0,8197</w:t>
            </w:r>
          </w:p>
        </w:tc>
        <w:tc>
          <w:tcPr>
            <w:tcW w:w="1191" w:type="dxa"/>
            <w:vAlign w:val="center"/>
          </w:tcPr>
          <w:p w14:paraId="703A749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0,1803</w:t>
            </w:r>
          </w:p>
        </w:tc>
        <w:tc>
          <w:tcPr>
            <w:tcW w:w="1757" w:type="dxa"/>
            <w:vAlign w:val="center"/>
          </w:tcPr>
          <w:p w14:paraId="0D983D2C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14,141</w:t>
            </w:r>
          </w:p>
        </w:tc>
        <w:tc>
          <w:tcPr>
            <w:tcW w:w="1814" w:type="dxa"/>
            <w:vAlign w:val="center"/>
          </w:tcPr>
          <w:p w14:paraId="246F72F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3,672</w:t>
            </w:r>
          </w:p>
        </w:tc>
        <w:tc>
          <w:tcPr>
            <w:tcW w:w="964" w:type="dxa"/>
            <w:vAlign w:val="center"/>
          </w:tcPr>
          <w:p w14:paraId="629A272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22,42%</w:t>
            </w:r>
          </w:p>
        </w:tc>
        <w:tc>
          <w:tcPr>
            <w:tcW w:w="1361" w:type="dxa"/>
            <w:vAlign w:val="center"/>
          </w:tcPr>
          <w:p w14:paraId="4EDBD5B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C27FEF" w14:paraId="3CF71A1A" w14:textId="77777777">
        <w:trPr>
          <w:jc w:val="center"/>
        </w:trPr>
        <w:tc>
          <w:tcPr>
            <w:tcW w:w="1361" w:type="dxa"/>
            <w:shd w:val="clear" w:color="auto" w:fill="EAF1F8"/>
            <w:vAlign w:val="center"/>
          </w:tcPr>
          <w:p w14:paraId="0C5D09A8" w14:textId="77777777" w:rsidR="00C27FEF" w:rsidRDefault="006A19A7">
            <w:pPr>
              <w:spacing w:before="20" w:after="20"/>
              <w:ind w:firstLine="0"/>
            </w:pPr>
            <w:r>
              <w:rPr>
                <w:sz w:val="17"/>
              </w:rPr>
              <w:t>S0_full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6848341E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0,7889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350444AE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0,2111</w:t>
            </w:r>
          </w:p>
        </w:tc>
        <w:tc>
          <w:tcPr>
            <w:tcW w:w="1757" w:type="dxa"/>
            <w:shd w:val="clear" w:color="auto" w:fill="EAF1F8"/>
            <w:vAlign w:val="center"/>
          </w:tcPr>
          <w:p w14:paraId="7FCBA29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16,702</w:t>
            </w:r>
          </w:p>
        </w:tc>
        <w:tc>
          <w:tcPr>
            <w:tcW w:w="1814" w:type="dxa"/>
            <w:shd w:val="clear" w:color="auto" w:fill="EAF1F8"/>
            <w:vAlign w:val="center"/>
          </w:tcPr>
          <w:p w14:paraId="422A9EAE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781648D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361" w:type="dxa"/>
            <w:shd w:val="clear" w:color="auto" w:fill="EAF1F8"/>
            <w:vAlign w:val="center"/>
          </w:tcPr>
          <w:p w14:paraId="09F5FCF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C27FEF" w14:paraId="0F3177D7" w14:textId="77777777">
        <w:trPr>
          <w:jc w:val="center"/>
        </w:trPr>
        <w:tc>
          <w:tcPr>
            <w:tcW w:w="1361" w:type="dxa"/>
            <w:vAlign w:val="center"/>
          </w:tcPr>
          <w:p w14:paraId="6EB12704" w14:textId="77777777" w:rsidR="00C27FEF" w:rsidRDefault="006A19A7">
            <w:pPr>
              <w:spacing w:before="20" w:after="20"/>
              <w:ind w:firstLine="0"/>
            </w:pPr>
            <w:r>
              <w:rPr>
                <w:sz w:val="17"/>
              </w:rPr>
              <w:t>S2_full</w:t>
            </w:r>
          </w:p>
        </w:tc>
        <w:tc>
          <w:tcPr>
            <w:tcW w:w="1191" w:type="dxa"/>
            <w:vAlign w:val="center"/>
          </w:tcPr>
          <w:p w14:paraId="1D32C0E9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0,8294</w:t>
            </w:r>
          </w:p>
        </w:tc>
        <w:tc>
          <w:tcPr>
            <w:tcW w:w="1191" w:type="dxa"/>
            <w:vAlign w:val="center"/>
          </w:tcPr>
          <w:p w14:paraId="3F1F793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0,1706</w:t>
            </w:r>
          </w:p>
        </w:tc>
        <w:tc>
          <w:tcPr>
            <w:tcW w:w="1757" w:type="dxa"/>
            <w:vAlign w:val="center"/>
          </w:tcPr>
          <w:p w14:paraId="357B2E1E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13,551</w:t>
            </w:r>
          </w:p>
        </w:tc>
        <w:tc>
          <w:tcPr>
            <w:tcW w:w="1814" w:type="dxa"/>
            <w:vAlign w:val="center"/>
          </w:tcPr>
          <w:p w14:paraId="51A512A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3,152</w:t>
            </w:r>
          </w:p>
        </w:tc>
        <w:tc>
          <w:tcPr>
            <w:tcW w:w="964" w:type="dxa"/>
            <w:vAlign w:val="center"/>
          </w:tcPr>
          <w:p w14:paraId="44C8B39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5,06%</w:t>
            </w:r>
          </w:p>
        </w:tc>
        <w:tc>
          <w:tcPr>
            <w:tcW w:w="1361" w:type="dxa"/>
            <w:vAlign w:val="center"/>
          </w:tcPr>
          <w:p w14:paraId="629F2A9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C27FEF" w14:paraId="36BA35FB" w14:textId="77777777">
        <w:trPr>
          <w:jc w:val="center"/>
        </w:trPr>
        <w:tc>
          <w:tcPr>
            <w:tcW w:w="1361" w:type="dxa"/>
            <w:shd w:val="clear" w:color="auto" w:fill="EAF1F8"/>
            <w:vAlign w:val="center"/>
          </w:tcPr>
          <w:p w14:paraId="77CF212F" w14:textId="77777777" w:rsidR="00C27FEF" w:rsidRDefault="006A19A7">
            <w:pPr>
              <w:spacing w:before="20" w:after="20"/>
              <w:ind w:firstLine="0"/>
            </w:pPr>
            <w:r>
              <w:rPr>
                <w:sz w:val="17"/>
              </w:rPr>
              <w:t>S3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6038FD1C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0,7052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055310E3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0,2948</w:t>
            </w:r>
          </w:p>
        </w:tc>
        <w:tc>
          <w:tcPr>
            <w:tcW w:w="1757" w:type="dxa"/>
            <w:shd w:val="clear" w:color="auto" w:fill="EAF1F8"/>
            <w:vAlign w:val="center"/>
          </w:tcPr>
          <w:p w14:paraId="5EBB95A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23,015</w:t>
            </w:r>
          </w:p>
        </w:tc>
        <w:tc>
          <w:tcPr>
            <w:tcW w:w="1814" w:type="dxa"/>
            <w:shd w:val="clear" w:color="auto" w:fill="EAF1F8"/>
            <w:vAlign w:val="center"/>
          </w:tcPr>
          <w:p w14:paraId="5D69028E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2093E81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361" w:type="dxa"/>
            <w:shd w:val="clear" w:color="auto" w:fill="EAF1F8"/>
            <w:vAlign w:val="center"/>
          </w:tcPr>
          <w:p w14:paraId="653B8069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C27FEF" w14:paraId="2DCF5AF4" w14:textId="77777777">
        <w:trPr>
          <w:jc w:val="center"/>
        </w:trPr>
        <w:tc>
          <w:tcPr>
            <w:tcW w:w="1361" w:type="dxa"/>
            <w:vAlign w:val="center"/>
          </w:tcPr>
          <w:p w14:paraId="20B59F00" w14:textId="77777777" w:rsidR="00C27FEF" w:rsidRDefault="006A19A7">
            <w:pPr>
              <w:spacing w:before="20" w:after="20"/>
              <w:ind w:firstLine="0"/>
            </w:pPr>
            <w:r>
              <w:rPr>
                <w:sz w:val="17"/>
              </w:rPr>
              <w:t>S4</w:t>
            </w:r>
          </w:p>
        </w:tc>
        <w:tc>
          <w:tcPr>
            <w:tcW w:w="1191" w:type="dxa"/>
            <w:vAlign w:val="center"/>
          </w:tcPr>
          <w:p w14:paraId="72A17B0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0,7108</w:t>
            </w:r>
          </w:p>
        </w:tc>
        <w:tc>
          <w:tcPr>
            <w:tcW w:w="1191" w:type="dxa"/>
            <w:vAlign w:val="center"/>
          </w:tcPr>
          <w:p w14:paraId="37FA501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0,2892</w:t>
            </w:r>
          </w:p>
        </w:tc>
        <w:tc>
          <w:tcPr>
            <w:tcW w:w="1757" w:type="dxa"/>
            <w:vAlign w:val="center"/>
          </w:tcPr>
          <w:p w14:paraId="18DFE01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22,580</w:t>
            </w:r>
          </w:p>
        </w:tc>
        <w:tc>
          <w:tcPr>
            <w:tcW w:w="1814" w:type="dxa"/>
            <w:vAlign w:val="center"/>
          </w:tcPr>
          <w:p w14:paraId="5FA3D839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0,434</w:t>
            </w:r>
          </w:p>
        </w:tc>
        <w:tc>
          <w:tcPr>
            <w:tcW w:w="964" w:type="dxa"/>
            <w:vAlign w:val="center"/>
          </w:tcPr>
          <w:p w14:paraId="2BAAD9B3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-85,53%</w:t>
            </w:r>
          </w:p>
        </w:tc>
        <w:tc>
          <w:tcPr>
            <w:tcW w:w="1361" w:type="dxa"/>
            <w:vAlign w:val="center"/>
          </w:tcPr>
          <w:p w14:paraId="546E7D7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C27FEF" w14:paraId="29C5FD75" w14:textId="77777777">
        <w:trPr>
          <w:jc w:val="center"/>
        </w:trPr>
        <w:tc>
          <w:tcPr>
            <w:tcW w:w="1361" w:type="dxa"/>
            <w:shd w:val="clear" w:color="auto" w:fill="EAF1F8"/>
            <w:vAlign w:val="center"/>
          </w:tcPr>
          <w:p w14:paraId="06E102A2" w14:textId="77777777" w:rsidR="00C27FEF" w:rsidRDefault="006A19A7">
            <w:pPr>
              <w:spacing w:before="20" w:after="20"/>
              <w:ind w:firstLine="0"/>
            </w:pPr>
            <w:r>
              <w:rPr>
                <w:sz w:val="17"/>
              </w:rPr>
              <w:t>S5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012EB8F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0,7729</w:t>
            </w:r>
          </w:p>
        </w:tc>
        <w:tc>
          <w:tcPr>
            <w:tcW w:w="1191" w:type="dxa"/>
            <w:shd w:val="clear" w:color="auto" w:fill="EAF1F8"/>
            <w:vAlign w:val="center"/>
          </w:tcPr>
          <w:p w14:paraId="787B042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0,2271</w:t>
            </w:r>
          </w:p>
        </w:tc>
        <w:tc>
          <w:tcPr>
            <w:tcW w:w="1757" w:type="dxa"/>
            <w:shd w:val="clear" w:color="auto" w:fill="EAF1F8"/>
            <w:vAlign w:val="center"/>
          </w:tcPr>
          <w:p w14:paraId="225BCC0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16,652</w:t>
            </w:r>
          </w:p>
        </w:tc>
        <w:tc>
          <w:tcPr>
            <w:tcW w:w="1814" w:type="dxa"/>
            <w:shd w:val="clear" w:color="auto" w:fill="EAF1F8"/>
            <w:vAlign w:val="center"/>
          </w:tcPr>
          <w:p w14:paraId="36AFD96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1335081C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361" w:type="dxa"/>
            <w:shd w:val="clear" w:color="auto" w:fill="EAF1F8"/>
            <w:vAlign w:val="center"/>
          </w:tcPr>
          <w:p w14:paraId="7484E80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7"/>
              </w:rPr>
              <w:t>WARNING</w:t>
            </w:r>
          </w:p>
        </w:tc>
      </w:tr>
    </w:tbl>
    <w:p w14:paraId="2B992BE0" w14:textId="77777777" w:rsidR="00C27FEF" w:rsidRDefault="00C27FEF">
      <w:pPr>
        <w:spacing w:after="0"/>
      </w:pPr>
    </w:p>
    <w:p w14:paraId="2E34F6F5" w14:textId="77777777" w:rsidR="00C27FEF" w:rsidRPr="005C39D9" w:rsidRDefault="006A19A7">
      <w:pPr>
        <w:pStyle w:val="SmallReport"/>
        <w:rPr>
          <w:lang w:val="ru-RU"/>
        </w:rPr>
      </w:pPr>
      <w:r w:rsidRPr="005C39D9">
        <w:rPr>
          <w:lang w:val="ru-RU"/>
        </w:rPr>
        <w:t xml:space="preserve">Таблица 1 — Сводные результаты сценарного анализа. </w:t>
      </w:r>
      <w:r>
        <w:t>ΔEL</w:t>
      </w:r>
      <w:r w:rsidRPr="005C39D9">
        <w:rPr>
          <w:lang w:val="ru-RU"/>
        </w:rPr>
        <w:t xml:space="preserve"> для резервных вариантов рассчитан относительно сопоставимого базового сценария: </w:t>
      </w:r>
      <w:r>
        <w:t>S</w:t>
      </w:r>
      <w:r w:rsidRPr="005C39D9">
        <w:rPr>
          <w:lang w:val="ru-RU"/>
        </w:rPr>
        <w:t>1/</w:t>
      </w:r>
      <w:r>
        <w:t>S</w:t>
      </w:r>
      <w:r w:rsidRPr="005C39D9">
        <w:rPr>
          <w:lang w:val="ru-RU"/>
        </w:rPr>
        <w:t xml:space="preserve">2 ↔ </w:t>
      </w:r>
      <w:r>
        <w:t>S</w:t>
      </w:r>
      <w:r w:rsidRPr="005C39D9">
        <w:rPr>
          <w:lang w:val="ru-RU"/>
        </w:rPr>
        <w:t xml:space="preserve">0, </w:t>
      </w:r>
      <w:r>
        <w:t>S</w:t>
      </w:r>
      <w:r w:rsidRPr="005C39D9">
        <w:rPr>
          <w:lang w:val="ru-RU"/>
        </w:rPr>
        <w:t>2_</w:t>
      </w:r>
      <w:r>
        <w:t>full</w:t>
      </w:r>
      <w:r w:rsidRPr="005C39D9">
        <w:rPr>
          <w:lang w:val="ru-RU"/>
        </w:rPr>
        <w:t xml:space="preserve"> ↔ </w:t>
      </w:r>
      <w:r>
        <w:t>S</w:t>
      </w:r>
      <w:r w:rsidRPr="005C39D9">
        <w:rPr>
          <w:lang w:val="ru-RU"/>
        </w:rPr>
        <w:t>0_</w:t>
      </w:r>
      <w:r>
        <w:t>full</w:t>
      </w:r>
      <w:r w:rsidRPr="005C39D9">
        <w:rPr>
          <w:lang w:val="ru-RU"/>
        </w:rPr>
        <w:t xml:space="preserve">, </w:t>
      </w:r>
      <w:r>
        <w:t>S</w:t>
      </w:r>
      <w:r w:rsidRPr="005C39D9">
        <w:rPr>
          <w:lang w:val="ru-RU"/>
        </w:rPr>
        <w:t xml:space="preserve">4 ↔ </w:t>
      </w:r>
      <w:r>
        <w:t>S</w:t>
      </w:r>
      <w:r w:rsidRPr="005C39D9">
        <w:rPr>
          <w:lang w:val="ru-RU"/>
        </w:rPr>
        <w:t xml:space="preserve">3. Источник: </w:t>
      </w:r>
      <w:r>
        <w:t>Scenario</w:t>
      </w:r>
      <w:r w:rsidRPr="005C39D9">
        <w:rPr>
          <w:lang w:val="ru-RU"/>
        </w:rPr>
        <w:t>_</w:t>
      </w:r>
      <w:r>
        <w:t>Results</w:t>
      </w:r>
      <w:r w:rsidRPr="005C39D9">
        <w:rPr>
          <w:lang w:val="ru-RU"/>
        </w:rPr>
        <w:t>.</w:t>
      </w:r>
      <w:r>
        <w:t>xlsx</w:t>
      </w:r>
      <w:r w:rsidRPr="005C39D9">
        <w:rPr>
          <w:lang w:val="ru-RU"/>
        </w:rPr>
        <w:t>.</w:t>
      </w:r>
    </w:p>
    <w:p w14:paraId="40F2F2E4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В независимом исходном состоянии </w:t>
      </w:r>
      <w:r>
        <w:t>S</w:t>
      </w:r>
      <w:r w:rsidRPr="005C39D9">
        <w:rPr>
          <w:lang w:val="ru-RU"/>
        </w:rPr>
        <w:t xml:space="preserve">0 </w:t>
      </w:r>
      <w:r>
        <w:t>R</w:t>
      </w:r>
      <w:r w:rsidRPr="005C39D9">
        <w:rPr>
          <w:lang w:val="ru-RU"/>
        </w:rPr>
        <w:t>_</w:t>
      </w:r>
      <w:r>
        <w:t>sys</w:t>
      </w:r>
      <w:r w:rsidRPr="005C39D9">
        <w:rPr>
          <w:lang w:val="ru-RU"/>
        </w:rPr>
        <w:t xml:space="preserve"> = 0,772924, </w:t>
      </w:r>
      <w:r>
        <w:t>P</w:t>
      </w:r>
      <w:r w:rsidRPr="005C39D9">
        <w:rPr>
          <w:lang w:val="ru-RU"/>
        </w:rPr>
        <w:t>_</w:t>
      </w:r>
      <w:r>
        <w:t>fail</w:t>
      </w:r>
      <w:r w:rsidRPr="005C39D9">
        <w:rPr>
          <w:lang w:val="ru-RU"/>
        </w:rPr>
        <w:t xml:space="preserve"> = 22,708%; ожидаемый годовой ущерб — 17,8135 млн </w:t>
      </w:r>
      <w:r>
        <w:t>USD</w:t>
      </w:r>
      <w:r w:rsidRPr="005C39D9">
        <w:rPr>
          <w:lang w:val="ru-RU"/>
        </w:rPr>
        <w:t xml:space="preserve">. Вариант </w:t>
      </w:r>
      <w:r>
        <w:t>S</w:t>
      </w:r>
      <w:r w:rsidRPr="005C39D9">
        <w:rPr>
          <w:lang w:val="ru-RU"/>
        </w:rPr>
        <w:t xml:space="preserve">1 с независимым резервом </w:t>
      </w:r>
      <w:r>
        <w:t>HF</w:t>
      </w:r>
      <w:r w:rsidRPr="005C39D9">
        <w:rPr>
          <w:lang w:val="ru-RU"/>
        </w:rPr>
        <w:t xml:space="preserve"> повышает </w:t>
      </w:r>
      <w:r>
        <w:t>R</w:t>
      </w:r>
      <w:r w:rsidRPr="005C39D9">
        <w:rPr>
          <w:lang w:val="ru-RU"/>
        </w:rPr>
        <w:t>_</w:t>
      </w:r>
      <w:r>
        <w:t>sys</w:t>
      </w:r>
      <w:r w:rsidRPr="005C39D9">
        <w:rPr>
          <w:lang w:val="ru-RU"/>
        </w:rPr>
        <w:t xml:space="preserve"> до 0,833413 (на 6,05 процентного пункта), сокращает вероятность от</w:t>
      </w:r>
      <w:r w:rsidRPr="005C39D9">
        <w:rPr>
          <w:lang w:val="ru-RU"/>
        </w:rPr>
        <w:t xml:space="preserve">каза на 26,64% относительно </w:t>
      </w:r>
      <w:r>
        <w:t>S</w:t>
      </w:r>
      <w:r w:rsidRPr="005C39D9">
        <w:rPr>
          <w:lang w:val="ru-RU"/>
        </w:rPr>
        <w:t xml:space="preserve">0 и предотвращает 4,7453 млн </w:t>
      </w:r>
      <w:r>
        <w:t>USD</w:t>
      </w:r>
      <w:r w:rsidRPr="005C39D9">
        <w:rPr>
          <w:lang w:val="ru-RU"/>
        </w:rPr>
        <w:t xml:space="preserve">/год ущерба. Чистый годовой эффект после </w:t>
      </w:r>
      <w:r>
        <w:t>TCO</w:t>
      </w:r>
      <w:r w:rsidRPr="005C39D9">
        <w:rPr>
          <w:lang w:val="ru-RU"/>
        </w:rPr>
        <w:t xml:space="preserve"> — 1,7455 млн </w:t>
      </w:r>
      <w:r>
        <w:t>USD</w:t>
      </w:r>
      <w:r w:rsidRPr="005C39D9">
        <w:rPr>
          <w:lang w:val="ru-RU"/>
        </w:rPr>
        <w:t xml:space="preserve">; </w:t>
      </w:r>
      <w:r>
        <w:t>ROI</w:t>
      </w:r>
      <w:r w:rsidRPr="005C39D9">
        <w:rPr>
          <w:lang w:val="ru-RU"/>
        </w:rPr>
        <w:t xml:space="preserve"> = 58,19%.</w:t>
      </w:r>
    </w:p>
    <w:p w14:paraId="435CDF28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Сценарий </w:t>
      </w:r>
      <w:r>
        <w:t>S</w:t>
      </w:r>
      <w:r w:rsidRPr="005C39D9">
        <w:rPr>
          <w:lang w:val="ru-RU"/>
        </w:rPr>
        <w:t xml:space="preserve">2 с корреляцией </w:t>
      </w:r>
      <w:r>
        <w:t>HF</w:t>
      </w:r>
      <w:r w:rsidRPr="005C39D9">
        <w:rPr>
          <w:lang w:val="ru-RU"/>
        </w:rPr>
        <w:t xml:space="preserve"> </w:t>
      </w:r>
      <w:r>
        <w:t>ρ</w:t>
      </w:r>
      <w:r w:rsidRPr="005C39D9">
        <w:rPr>
          <w:lang w:val="ru-RU"/>
        </w:rPr>
        <w:t xml:space="preserve"> = 0,20 даёт </w:t>
      </w:r>
      <w:r>
        <w:t>R</w:t>
      </w:r>
      <w:r w:rsidRPr="005C39D9">
        <w:rPr>
          <w:lang w:val="ru-RU"/>
        </w:rPr>
        <w:t>_</w:t>
      </w:r>
      <w:r>
        <w:t>sys</w:t>
      </w:r>
      <w:r w:rsidRPr="005C39D9">
        <w:rPr>
          <w:lang w:val="ru-RU"/>
        </w:rPr>
        <w:t xml:space="preserve"> = 0,819738, предотвращённый ущерб 3,6725 млн </w:t>
      </w:r>
      <w:r>
        <w:t>USD</w:t>
      </w:r>
      <w:r w:rsidRPr="005C39D9">
        <w:rPr>
          <w:lang w:val="ru-RU"/>
        </w:rPr>
        <w:t xml:space="preserve">/год и </w:t>
      </w:r>
      <w:r>
        <w:t>ROI</w:t>
      </w:r>
      <w:r w:rsidRPr="005C39D9">
        <w:rPr>
          <w:lang w:val="ru-RU"/>
        </w:rPr>
        <w:t xml:space="preserve"> = 22,42%. </w:t>
      </w:r>
      <w:r w:rsidRPr="005C39D9">
        <w:rPr>
          <w:lang w:val="ru-RU"/>
        </w:rPr>
        <w:t>Выгода остаётся положительной, но снижается по сравнению с независимыми каналами вследствие большей вероятности одновременного отказа.</w:t>
      </w:r>
    </w:p>
    <w:p w14:paraId="5CE9E290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При полной матрице зависимостей </w:t>
      </w:r>
      <w:r>
        <w:t>S</w:t>
      </w:r>
      <w:r w:rsidRPr="005C39D9">
        <w:rPr>
          <w:lang w:val="ru-RU"/>
        </w:rPr>
        <w:t>0_</w:t>
      </w:r>
      <w:r>
        <w:t>full</w:t>
      </w:r>
      <w:r w:rsidRPr="005C39D9">
        <w:rPr>
          <w:lang w:val="ru-RU"/>
        </w:rPr>
        <w:t xml:space="preserve"> и </w:t>
      </w:r>
      <w:r>
        <w:t>S</w:t>
      </w:r>
      <w:r w:rsidRPr="005C39D9">
        <w:rPr>
          <w:lang w:val="ru-RU"/>
        </w:rPr>
        <w:t>2_</w:t>
      </w:r>
      <w:r>
        <w:t>full</w:t>
      </w:r>
      <w:r w:rsidRPr="005C39D9">
        <w:rPr>
          <w:lang w:val="ru-RU"/>
        </w:rPr>
        <w:t xml:space="preserve"> разница </w:t>
      </w:r>
      <w:r>
        <w:t>EL</w:t>
      </w:r>
      <w:r w:rsidRPr="005C39D9">
        <w:rPr>
          <w:lang w:val="ru-RU"/>
        </w:rPr>
        <w:t xml:space="preserve"> равна лишь 3,1516 млн </w:t>
      </w:r>
      <w:r>
        <w:t>USD</w:t>
      </w:r>
      <w:r w:rsidRPr="005C39D9">
        <w:rPr>
          <w:lang w:val="ru-RU"/>
        </w:rPr>
        <w:t>/год. Чистый расчётный эффект 0,151</w:t>
      </w:r>
      <w:r w:rsidRPr="005C39D9">
        <w:rPr>
          <w:lang w:val="ru-RU"/>
        </w:rPr>
        <w:t xml:space="preserve">8 млн </w:t>
      </w:r>
      <w:r>
        <w:t>USD</w:t>
      </w:r>
      <w:r w:rsidRPr="005C39D9">
        <w:rPr>
          <w:lang w:val="ru-RU"/>
        </w:rPr>
        <w:t xml:space="preserve">/год, </w:t>
      </w:r>
      <w:r>
        <w:t>ROI</w:t>
      </w:r>
      <w:r w:rsidRPr="005C39D9">
        <w:rPr>
          <w:lang w:val="ru-RU"/>
        </w:rPr>
        <w:t xml:space="preserve"> = 5,06%; его 95%-й выборочный интервал [−6,68%; 16,80%] пересекает ноль. Следовательно, положительное точечное значение не является устойчивым доказательством окупаемости.</w:t>
      </w:r>
    </w:p>
    <w:p w14:paraId="13A590C5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lastRenderedPageBreak/>
        <w:t xml:space="preserve">В стрессовой паре </w:t>
      </w:r>
      <w:r>
        <w:t>S</w:t>
      </w:r>
      <w:r w:rsidRPr="005C39D9">
        <w:rPr>
          <w:lang w:val="ru-RU"/>
        </w:rPr>
        <w:t>3/</w:t>
      </w:r>
      <w:r>
        <w:t>S</w:t>
      </w:r>
      <w:r w:rsidRPr="005C39D9">
        <w:rPr>
          <w:lang w:val="ru-RU"/>
        </w:rPr>
        <w:t xml:space="preserve">4 падение надёжности </w:t>
      </w:r>
      <w:r>
        <w:t>PGM</w:t>
      </w:r>
      <w:r w:rsidRPr="005C39D9">
        <w:rPr>
          <w:lang w:val="ru-RU"/>
        </w:rPr>
        <w:t xml:space="preserve"> до 0,80 и усиление</w:t>
      </w:r>
      <w:r w:rsidRPr="005C39D9">
        <w:rPr>
          <w:lang w:val="ru-RU"/>
        </w:rPr>
        <w:t xml:space="preserve"> общих зависимостей повышают исходный ущерб до 23,0145 млн </w:t>
      </w:r>
      <w:r>
        <w:t>USD</w:t>
      </w:r>
      <w:r w:rsidRPr="005C39D9">
        <w:rPr>
          <w:lang w:val="ru-RU"/>
        </w:rPr>
        <w:t xml:space="preserve">/год. Резерв обеспечивает предотвращённый ущерб всего 0,4341 млн </w:t>
      </w:r>
      <w:r>
        <w:t>USD</w:t>
      </w:r>
      <w:r w:rsidRPr="005C39D9">
        <w:rPr>
          <w:lang w:val="ru-RU"/>
        </w:rPr>
        <w:t xml:space="preserve">/год, что на 2,5657 млн </w:t>
      </w:r>
      <w:r>
        <w:t>USD</w:t>
      </w:r>
      <w:r w:rsidRPr="005C39D9">
        <w:rPr>
          <w:lang w:val="ru-RU"/>
        </w:rPr>
        <w:t xml:space="preserve"> ниже </w:t>
      </w:r>
      <w:r>
        <w:t>TCO</w:t>
      </w:r>
      <w:r w:rsidRPr="005C39D9">
        <w:rPr>
          <w:lang w:val="ru-RU"/>
        </w:rPr>
        <w:t xml:space="preserve">. </w:t>
      </w:r>
      <w:r>
        <w:t>ROI</w:t>
      </w:r>
      <w:r w:rsidRPr="005C39D9">
        <w:rPr>
          <w:lang w:val="ru-RU"/>
        </w:rPr>
        <w:t xml:space="preserve"> = −85,53%; выборочный 95%-й интервал [−89,79%; −81,27%] остаётся отрицательным.</w:t>
      </w:r>
    </w:p>
    <w:p w14:paraId="51AFA2F7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Сопо</w:t>
      </w:r>
      <w:r w:rsidRPr="005C39D9">
        <w:rPr>
          <w:lang w:val="ru-RU"/>
        </w:rPr>
        <w:t xml:space="preserve">ставление масштабов: приведённый </w:t>
      </w:r>
      <w:r>
        <w:t>TCO</w:t>
      </w:r>
      <w:r w:rsidRPr="005C39D9">
        <w:rPr>
          <w:lang w:val="ru-RU"/>
        </w:rPr>
        <w:t xml:space="preserve"> 2,9998 млн </w:t>
      </w:r>
      <w:r>
        <w:t>USD</w:t>
      </w:r>
      <w:r w:rsidRPr="005C39D9">
        <w:rPr>
          <w:lang w:val="ru-RU"/>
        </w:rPr>
        <w:t xml:space="preserve"> составляет 2,50% указанного годового бюджета снабжения 120 млн </w:t>
      </w:r>
      <w:r>
        <w:t>USD</w:t>
      </w:r>
      <w:r w:rsidRPr="005C39D9">
        <w:rPr>
          <w:lang w:val="ru-RU"/>
        </w:rPr>
        <w:t>, однако размер бюджета сам по себе не является критерием финансового одобрения инвестиций.</w:t>
      </w:r>
    </w:p>
    <w:p w14:paraId="5A0BCFE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Таблица 2 показывает хвостовые показатели (млн</w:t>
      </w:r>
      <w:r w:rsidRPr="005C39D9">
        <w:rPr>
          <w:lang w:val="ru-RU"/>
        </w:rPr>
        <w:t xml:space="preserve"> </w:t>
      </w:r>
      <w:r>
        <w:t>USD</w:t>
      </w:r>
      <w:r w:rsidRPr="005C39D9">
        <w:rPr>
          <w:lang w:val="ru-RU"/>
        </w:rPr>
        <w:t xml:space="preserve"> ущерба за один модельный год).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  <w:gridCol w:w="1984"/>
      </w:tblGrid>
      <w:tr w:rsidR="00C27FEF" w14:paraId="6296F197" w14:textId="77777777">
        <w:trPr>
          <w:tblHeader/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123463AF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8"/>
              </w:rPr>
              <w:t>Сценарий</w:t>
            </w:r>
            <w:proofErr w:type="spellEnd"/>
          </w:p>
        </w:tc>
        <w:tc>
          <w:tcPr>
            <w:tcW w:w="1984" w:type="dxa"/>
            <w:shd w:val="clear" w:color="auto" w:fill="17365D"/>
            <w:vAlign w:val="center"/>
          </w:tcPr>
          <w:p w14:paraId="7EE0E6F8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VaR₉₅</w:t>
            </w:r>
          </w:p>
        </w:tc>
        <w:tc>
          <w:tcPr>
            <w:tcW w:w="1984" w:type="dxa"/>
            <w:shd w:val="clear" w:color="auto" w:fill="17365D"/>
            <w:vAlign w:val="center"/>
          </w:tcPr>
          <w:p w14:paraId="1509B35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CVaR₉₅</w:t>
            </w:r>
          </w:p>
        </w:tc>
        <w:tc>
          <w:tcPr>
            <w:tcW w:w="1984" w:type="dxa"/>
            <w:shd w:val="clear" w:color="auto" w:fill="17365D"/>
            <w:vAlign w:val="center"/>
          </w:tcPr>
          <w:p w14:paraId="303255E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VaR₉₉</w:t>
            </w:r>
          </w:p>
        </w:tc>
        <w:tc>
          <w:tcPr>
            <w:tcW w:w="1984" w:type="dxa"/>
            <w:shd w:val="clear" w:color="auto" w:fill="17365D"/>
            <w:vAlign w:val="center"/>
          </w:tcPr>
          <w:p w14:paraId="1615EFA3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CVaR₉₉</w:t>
            </w:r>
          </w:p>
        </w:tc>
      </w:tr>
      <w:tr w:rsidR="00C27FEF" w14:paraId="23438014" w14:textId="77777777">
        <w:trPr>
          <w:jc w:val="center"/>
        </w:trPr>
        <w:tc>
          <w:tcPr>
            <w:tcW w:w="1701" w:type="dxa"/>
            <w:vAlign w:val="center"/>
          </w:tcPr>
          <w:p w14:paraId="53BF2298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S0</w:t>
            </w:r>
          </w:p>
        </w:tc>
        <w:tc>
          <w:tcPr>
            <w:tcW w:w="1984" w:type="dxa"/>
            <w:vAlign w:val="center"/>
          </w:tcPr>
          <w:p w14:paraId="669EFAE8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100,081</w:t>
            </w:r>
          </w:p>
        </w:tc>
        <w:tc>
          <w:tcPr>
            <w:tcW w:w="1984" w:type="dxa"/>
            <w:vAlign w:val="center"/>
          </w:tcPr>
          <w:p w14:paraId="7C0C806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144,814</w:t>
            </w:r>
          </w:p>
        </w:tc>
        <w:tc>
          <w:tcPr>
            <w:tcW w:w="1984" w:type="dxa"/>
            <w:vAlign w:val="center"/>
          </w:tcPr>
          <w:p w14:paraId="06A5EAE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169,266</w:t>
            </w:r>
          </w:p>
        </w:tc>
        <w:tc>
          <w:tcPr>
            <w:tcW w:w="1984" w:type="dxa"/>
            <w:vAlign w:val="center"/>
          </w:tcPr>
          <w:p w14:paraId="26303A9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228,439</w:t>
            </w:r>
          </w:p>
        </w:tc>
      </w:tr>
      <w:tr w:rsidR="00C27FEF" w14:paraId="22B87BE7" w14:textId="77777777">
        <w:trPr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6F9549F7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S1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4D438C9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87,602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3375E429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127,234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4CBEC82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151,264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4E11FA3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191,763</w:t>
            </w:r>
          </w:p>
        </w:tc>
      </w:tr>
      <w:tr w:rsidR="00C27FEF" w14:paraId="500D5B2A" w14:textId="77777777">
        <w:trPr>
          <w:jc w:val="center"/>
        </w:trPr>
        <w:tc>
          <w:tcPr>
            <w:tcW w:w="1701" w:type="dxa"/>
            <w:vAlign w:val="center"/>
          </w:tcPr>
          <w:p w14:paraId="1A760CAF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S2</w:t>
            </w:r>
          </w:p>
        </w:tc>
        <w:tc>
          <w:tcPr>
            <w:tcW w:w="1984" w:type="dxa"/>
            <w:vAlign w:val="center"/>
          </w:tcPr>
          <w:p w14:paraId="3DD15F2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90,722</w:t>
            </w:r>
          </w:p>
        </w:tc>
        <w:tc>
          <w:tcPr>
            <w:tcW w:w="1984" w:type="dxa"/>
            <w:vAlign w:val="center"/>
          </w:tcPr>
          <w:p w14:paraId="243C433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133,780</w:t>
            </w:r>
          </w:p>
        </w:tc>
        <w:tc>
          <w:tcPr>
            <w:tcW w:w="1984" w:type="dxa"/>
            <w:vAlign w:val="center"/>
          </w:tcPr>
          <w:p w14:paraId="36EC86D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157,069</w:t>
            </w:r>
          </w:p>
        </w:tc>
        <w:tc>
          <w:tcPr>
            <w:tcW w:w="1984" w:type="dxa"/>
            <w:vAlign w:val="center"/>
          </w:tcPr>
          <w:p w14:paraId="2AFD3CAC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206,532</w:t>
            </w:r>
          </w:p>
        </w:tc>
      </w:tr>
      <w:tr w:rsidR="00C27FEF" w14:paraId="36B5290E" w14:textId="77777777">
        <w:trPr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2B6F3B71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S0_full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6548281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97,844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1C3672C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143,369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6FDE7BF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167,587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4546584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221,151</w:t>
            </w:r>
          </w:p>
        </w:tc>
      </w:tr>
      <w:tr w:rsidR="00C27FEF" w14:paraId="27FEDAFE" w14:textId="77777777">
        <w:trPr>
          <w:jc w:val="center"/>
        </w:trPr>
        <w:tc>
          <w:tcPr>
            <w:tcW w:w="1701" w:type="dxa"/>
            <w:vAlign w:val="center"/>
          </w:tcPr>
          <w:p w14:paraId="5EF4DDB1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S2_full</w:t>
            </w:r>
          </w:p>
        </w:tc>
        <w:tc>
          <w:tcPr>
            <w:tcW w:w="1984" w:type="dxa"/>
            <w:vAlign w:val="center"/>
          </w:tcPr>
          <w:p w14:paraId="72E9C6C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88,977</w:t>
            </w:r>
          </w:p>
        </w:tc>
        <w:tc>
          <w:tcPr>
            <w:tcW w:w="1984" w:type="dxa"/>
            <w:vAlign w:val="center"/>
          </w:tcPr>
          <w:p w14:paraId="0D7CE88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134,306</w:t>
            </w:r>
          </w:p>
        </w:tc>
        <w:tc>
          <w:tcPr>
            <w:tcW w:w="1984" w:type="dxa"/>
            <w:vAlign w:val="center"/>
          </w:tcPr>
          <w:p w14:paraId="0BF1BAFF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159,362</w:t>
            </w:r>
          </w:p>
        </w:tc>
        <w:tc>
          <w:tcPr>
            <w:tcW w:w="1984" w:type="dxa"/>
            <w:vAlign w:val="center"/>
          </w:tcPr>
          <w:p w14:paraId="539F795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209,906</w:t>
            </w:r>
          </w:p>
        </w:tc>
      </w:tr>
      <w:tr w:rsidR="00C27FEF" w14:paraId="4ADAA0D5" w14:textId="77777777">
        <w:trPr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77241AB0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S3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3F20B8A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112,203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65592CCB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154,128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29185C3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178,235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26955B41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223,779</w:t>
            </w:r>
          </w:p>
        </w:tc>
      </w:tr>
      <w:tr w:rsidR="00C27FEF" w14:paraId="7D9B3DFC" w14:textId="77777777">
        <w:trPr>
          <w:jc w:val="center"/>
        </w:trPr>
        <w:tc>
          <w:tcPr>
            <w:tcW w:w="1701" w:type="dxa"/>
            <w:vAlign w:val="center"/>
          </w:tcPr>
          <w:p w14:paraId="4058EB83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S4</w:t>
            </w:r>
          </w:p>
        </w:tc>
        <w:tc>
          <w:tcPr>
            <w:tcW w:w="1984" w:type="dxa"/>
            <w:vAlign w:val="center"/>
          </w:tcPr>
          <w:p w14:paraId="2E4FDC2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111,542</w:t>
            </w:r>
          </w:p>
        </w:tc>
        <w:tc>
          <w:tcPr>
            <w:tcW w:w="1984" w:type="dxa"/>
            <w:vAlign w:val="center"/>
          </w:tcPr>
          <w:p w14:paraId="48BD9CA8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153,394</w:t>
            </w:r>
          </w:p>
        </w:tc>
        <w:tc>
          <w:tcPr>
            <w:tcW w:w="1984" w:type="dxa"/>
            <w:vAlign w:val="center"/>
          </w:tcPr>
          <w:p w14:paraId="2D2FC6B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177,232</w:t>
            </w:r>
          </w:p>
        </w:tc>
        <w:tc>
          <w:tcPr>
            <w:tcW w:w="1984" w:type="dxa"/>
            <w:vAlign w:val="center"/>
          </w:tcPr>
          <w:p w14:paraId="1CE7A46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223,692</w:t>
            </w:r>
          </w:p>
        </w:tc>
      </w:tr>
      <w:tr w:rsidR="00C27FEF" w14:paraId="07482278" w14:textId="77777777">
        <w:trPr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47A5F7B0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S5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451C009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55,401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5E507388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159,214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4F6D02D8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174,518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2412FB87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429,360</w:t>
            </w:r>
          </w:p>
        </w:tc>
      </w:tr>
    </w:tbl>
    <w:p w14:paraId="755F0073" w14:textId="77777777" w:rsidR="00C27FEF" w:rsidRDefault="00C27FEF">
      <w:pPr>
        <w:spacing w:after="0"/>
      </w:pPr>
    </w:p>
    <w:p w14:paraId="58A13815" w14:textId="77777777" w:rsidR="00C27FEF" w:rsidRPr="005C39D9" w:rsidRDefault="006A19A7">
      <w:pPr>
        <w:pStyle w:val="SmallReport"/>
        <w:rPr>
          <w:lang w:val="ru-RU"/>
        </w:rPr>
      </w:pPr>
      <w:r w:rsidRPr="005C39D9">
        <w:rPr>
          <w:lang w:val="ru-RU"/>
        </w:rPr>
        <w:t xml:space="preserve">Таблица 2 — Показатели стоимости под риском и среднего ущерба худших 5%/1% годовых сценариев. Источник: </w:t>
      </w:r>
      <w:r>
        <w:t>Scenario</w:t>
      </w:r>
      <w:r w:rsidRPr="005C39D9">
        <w:rPr>
          <w:lang w:val="ru-RU"/>
        </w:rPr>
        <w:t>_</w:t>
      </w:r>
      <w:r>
        <w:t>Results</w:t>
      </w:r>
      <w:r w:rsidRPr="005C39D9">
        <w:rPr>
          <w:lang w:val="ru-RU"/>
        </w:rPr>
        <w:t>.</w:t>
      </w:r>
      <w:r>
        <w:t>xlsx</w:t>
      </w:r>
      <w:r w:rsidRPr="005C39D9">
        <w:rPr>
          <w:lang w:val="ru-RU"/>
        </w:rPr>
        <w:t>.</w:t>
      </w:r>
    </w:p>
    <w:p w14:paraId="3BF164A8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В </w:t>
      </w:r>
      <w:r>
        <w:t>S</w:t>
      </w:r>
      <w:r w:rsidRPr="005C39D9">
        <w:rPr>
          <w:lang w:val="ru-RU"/>
        </w:rPr>
        <w:t xml:space="preserve">0 </w:t>
      </w:r>
      <w:proofErr w:type="spellStart"/>
      <w:r>
        <w:t>VaR</w:t>
      </w:r>
      <w:proofErr w:type="spellEnd"/>
      <w:r w:rsidRPr="005C39D9">
        <w:rPr>
          <w:lang w:val="ru-RU"/>
        </w:rPr>
        <w:t xml:space="preserve">₉₉ = 169,266 млн </w:t>
      </w:r>
      <w:r>
        <w:t>USD</w:t>
      </w:r>
      <w:r w:rsidRPr="005C39D9">
        <w:rPr>
          <w:lang w:val="ru-RU"/>
        </w:rPr>
        <w:t xml:space="preserve">, </w:t>
      </w:r>
      <w:proofErr w:type="spellStart"/>
      <w:r>
        <w:t>CVaR</w:t>
      </w:r>
      <w:proofErr w:type="spellEnd"/>
      <w:r w:rsidRPr="005C39D9">
        <w:rPr>
          <w:lang w:val="ru-RU"/>
        </w:rPr>
        <w:t xml:space="preserve">₉₉ = 228,439 млн </w:t>
      </w:r>
      <w:r>
        <w:t>USD</w:t>
      </w:r>
      <w:r w:rsidRPr="005C39D9">
        <w:rPr>
          <w:lang w:val="ru-RU"/>
        </w:rPr>
        <w:t xml:space="preserve">; разница 59,173 млн </w:t>
      </w:r>
      <w:r>
        <w:t>USD</w:t>
      </w:r>
      <w:r w:rsidRPr="005C39D9">
        <w:rPr>
          <w:lang w:val="ru-RU"/>
        </w:rPr>
        <w:t xml:space="preserve"> указывает на существенную тяжесть экстремальных исходов сверх порогового ущерба. В </w:t>
      </w:r>
      <w:r>
        <w:t>S</w:t>
      </w:r>
      <w:r w:rsidRPr="005C39D9">
        <w:rPr>
          <w:lang w:val="ru-RU"/>
        </w:rPr>
        <w:t xml:space="preserve">1 </w:t>
      </w:r>
      <w:proofErr w:type="spellStart"/>
      <w:r>
        <w:t>CVaR</w:t>
      </w:r>
      <w:proofErr w:type="spellEnd"/>
      <w:r w:rsidRPr="005C39D9">
        <w:rPr>
          <w:lang w:val="ru-RU"/>
        </w:rPr>
        <w:t xml:space="preserve">₉₉ падает до 191,763 млн </w:t>
      </w:r>
      <w:r>
        <w:t>USD</w:t>
      </w:r>
      <w:r w:rsidRPr="005C39D9">
        <w:rPr>
          <w:lang w:val="ru-RU"/>
        </w:rPr>
        <w:t xml:space="preserve"> (на 36,676 млн </w:t>
      </w:r>
      <w:r>
        <w:t>USD</w:t>
      </w:r>
      <w:r w:rsidRPr="005C39D9">
        <w:rPr>
          <w:lang w:val="ru-RU"/>
        </w:rPr>
        <w:t>), но даже при ре</w:t>
      </w:r>
      <w:r w:rsidRPr="005C39D9">
        <w:rPr>
          <w:lang w:val="ru-RU"/>
        </w:rPr>
        <w:t xml:space="preserve">зервировании остаётся намного выше среднегодовых </w:t>
      </w:r>
      <w:r>
        <w:t>EL</w:t>
      </w:r>
      <w:r w:rsidRPr="005C39D9">
        <w:rPr>
          <w:lang w:val="ru-RU"/>
        </w:rPr>
        <w:t xml:space="preserve">. Для </w:t>
      </w:r>
      <w:r>
        <w:t>S</w:t>
      </w:r>
      <w:r w:rsidRPr="005C39D9">
        <w:rPr>
          <w:lang w:val="ru-RU"/>
        </w:rPr>
        <w:t xml:space="preserve">3 и </w:t>
      </w:r>
      <w:r>
        <w:t>S</w:t>
      </w:r>
      <w:r w:rsidRPr="005C39D9">
        <w:rPr>
          <w:lang w:val="ru-RU"/>
        </w:rPr>
        <w:t xml:space="preserve">4 </w:t>
      </w:r>
      <w:proofErr w:type="spellStart"/>
      <w:r>
        <w:t>CVaR</w:t>
      </w:r>
      <w:proofErr w:type="spellEnd"/>
      <w:r w:rsidRPr="005C39D9">
        <w:rPr>
          <w:lang w:val="ru-RU"/>
        </w:rPr>
        <w:t xml:space="preserve">₉₉ практически одинаков — соответственно 223,779 и 223,692 млн </w:t>
      </w:r>
      <w:r>
        <w:t>USD</w:t>
      </w:r>
      <w:r w:rsidRPr="005C39D9">
        <w:rPr>
          <w:lang w:val="ru-RU"/>
        </w:rPr>
        <w:t xml:space="preserve">: защита только </w:t>
      </w:r>
      <w:r>
        <w:t>HF</w:t>
      </w:r>
      <w:r w:rsidRPr="005C39D9">
        <w:rPr>
          <w:lang w:val="ru-RU"/>
        </w:rPr>
        <w:t xml:space="preserve"> плохо уменьшает тяжесть худших стрессовых событий.</w:t>
      </w:r>
    </w:p>
    <w:p w14:paraId="36AF5181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t xml:space="preserve">7. </w:t>
      </w:r>
      <w:r>
        <w:t>Harness</w:t>
      </w:r>
      <w:r w:rsidRPr="005C39D9">
        <w:rPr>
          <w:lang w:val="ru-RU"/>
        </w:rPr>
        <w:t xml:space="preserve"> </w:t>
      </w:r>
      <w:r>
        <w:t>Log</w:t>
      </w:r>
      <w:r w:rsidRPr="005C39D9">
        <w:rPr>
          <w:lang w:val="ru-RU"/>
        </w:rPr>
        <w:t xml:space="preserve"> и верификация</w:t>
      </w:r>
    </w:p>
    <w:p w14:paraId="7ED69ED9" w14:textId="77777777" w:rsidR="00C27FEF" w:rsidRDefault="006A19A7">
      <w:r w:rsidRPr="005C39D9">
        <w:rPr>
          <w:lang w:val="ru-RU"/>
        </w:rPr>
        <w:t>При исходном запуске к</w:t>
      </w:r>
      <w:r w:rsidRPr="005C39D9">
        <w:rPr>
          <w:lang w:val="ru-RU"/>
        </w:rPr>
        <w:t xml:space="preserve">онвейера </w:t>
      </w:r>
      <w:r>
        <w:t>run</w:t>
      </w:r>
      <w:r w:rsidRPr="005C39D9">
        <w:rPr>
          <w:lang w:val="ru-RU"/>
        </w:rPr>
        <w:t>_</w:t>
      </w:r>
      <w:r>
        <w:t>manifest</w:t>
      </w:r>
      <w:r w:rsidRPr="005C39D9">
        <w:rPr>
          <w:lang w:val="ru-RU"/>
        </w:rPr>
        <w:t>.</w:t>
      </w:r>
      <w:r>
        <w:t>json</w:t>
      </w:r>
      <w:r w:rsidRPr="005C39D9">
        <w:rPr>
          <w:lang w:val="ru-RU"/>
        </w:rPr>
        <w:t xml:space="preserve"> присвоил общий статус </w:t>
      </w:r>
      <w:r>
        <w:t>PARTIAL</w:t>
      </w:r>
      <w:r w:rsidRPr="005C39D9">
        <w:rPr>
          <w:lang w:val="ru-RU"/>
        </w:rPr>
        <w:t xml:space="preserve">: из десяти этапов девять завершились </w:t>
      </w:r>
      <w:r>
        <w:t>PASS</w:t>
      </w:r>
      <w:r w:rsidRPr="005C39D9">
        <w:rPr>
          <w:lang w:val="ru-RU"/>
        </w:rPr>
        <w:t xml:space="preserve">, а этап 2 получил </w:t>
      </w:r>
      <w:r>
        <w:t>WARNING</w:t>
      </w:r>
      <w:r w:rsidRPr="005C39D9">
        <w:rPr>
          <w:lang w:val="ru-RU"/>
        </w:rPr>
        <w:t xml:space="preserve">. Причина — неуспешный независимый пересчёт </w:t>
      </w:r>
      <w:r>
        <w:t>Ground</w:t>
      </w:r>
      <w:r w:rsidRPr="005C39D9">
        <w:rPr>
          <w:lang w:val="ru-RU"/>
        </w:rPr>
        <w:t>_</w:t>
      </w:r>
      <w:r>
        <w:t>Truth</w:t>
      </w:r>
      <w:r w:rsidRPr="005C39D9">
        <w:rPr>
          <w:lang w:val="ru-RU"/>
        </w:rPr>
        <w:t>.</w:t>
      </w:r>
      <w:r>
        <w:t>xlsx</w:t>
      </w:r>
      <w:r w:rsidRPr="005C39D9">
        <w:rPr>
          <w:lang w:val="ru-RU"/>
        </w:rPr>
        <w:t xml:space="preserve"> через </w:t>
      </w:r>
      <w:r>
        <w:t>Excel</w:t>
      </w:r>
      <w:r w:rsidRPr="005C39D9">
        <w:rPr>
          <w:lang w:val="ru-RU"/>
        </w:rPr>
        <w:t xml:space="preserve"> </w:t>
      </w:r>
      <w:r>
        <w:t>COM</w:t>
      </w:r>
      <w:r w:rsidRPr="005C39D9">
        <w:rPr>
          <w:lang w:val="ru-RU"/>
        </w:rPr>
        <w:t xml:space="preserve">. Исходные формулы в книге присутствуют, однако ячейки </w:t>
      </w:r>
      <w:r>
        <w:t>Excel</w:t>
      </w:r>
      <w:r w:rsidRPr="005C39D9">
        <w:rPr>
          <w:lang w:val="ru-RU"/>
        </w:rPr>
        <w:t xml:space="preserve"> </w:t>
      </w:r>
      <w:r>
        <w:t>Ground</w:t>
      </w:r>
      <w:r w:rsidRPr="005C39D9">
        <w:rPr>
          <w:lang w:val="ru-RU"/>
        </w:rPr>
        <w:t xml:space="preserve"> </w:t>
      </w:r>
      <w:r>
        <w:t>Truth</w:t>
      </w:r>
      <w:r w:rsidRPr="005C39D9">
        <w:rPr>
          <w:lang w:val="ru-RU"/>
        </w:rPr>
        <w:t xml:space="preserve"> в сохранённом </w:t>
      </w:r>
      <w:r>
        <w:t>Harness</w:t>
      </w:r>
      <w:r w:rsidRPr="005C39D9">
        <w:rPr>
          <w:lang w:val="ru-RU"/>
        </w:rPr>
        <w:t xml:space="preserve"> </w:t>
      </w:r>
      <w:r>
        <w:t>Log</w:t>
      </w:r>
      <w:r w:rsidRPr="005C39D9">
        <w:rPr>
          <w:lang w:val="ru-RU"/>
        </w:rPr>
        <w:t xml:space="preserve"> не содержат подтверждённых пересчитанных эталонных значений. </w:t>
      </w:r>
      <w:r>
        <w:t>Этот статус нельзя автоматически заменять на PASS.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576"/>
      </w:tblGrid>
      <w:tr w:rsidR="00C27FEF" w14:paraId="49E40EA2" w14:textId="77777777">
        <w:trPr>
          <w:tblHeader/>
          <w:jc w:val="center"/>
        </w:trPr>
        <w:tc>
          <w:tcPr>
            <w:tcW w:w="3061" w:type="dxa"/>
            <w:shd w:val="clear" w:color="auto" w:fill="17365D"/>
            <w:vAlign w:val="center"/>
          </w:tcPr>
          <w:p w14:paraId="0A98D4A2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9"/>
              </w:rPr>
              <w:t>Поле Harness Log</w:t>
            </w:r>
          </w:p>
        </w:tc>
        <w:tc>
          <w:tcPr>
            <w:tcW w:w="6576" w:type="dxa"/>
            <w:shd w:val="clear" w:color="auto" w:fill="17365D"/>
            <w:vAlign w:val="center"/>
          </w:tcPr>
          <w:p w14:paraId="2422109D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9"/>
              </w:rPr>
              <w:t>Фактически зафиксированное значение</w:t>
            </w:r>
          </w:p>
        </w:tc>
      </w:tr>
      <w:tr w:rsidR="00C27FEF" w:rsidRPr="005C39D9" w14:paraId="7336034F" w14:textId="77777777">
        <w:trPr>
          <w:jc w:val="center"/>
        </w:trPr>
        <w:tc>
          <w:tcPr>
            <w:tcW w:w="3061" w:type="dxa"/>
            <w:vAlign w:val="center"/>
          </w:tcPr>
          <w:p w14:paraId="4D122E26" w14:textId="77777777" w:rsidR="00C27FEF" w:rsidRDefault="006A19A7">
            <w:pPr>
              <w:spacing w:before="20" w:after="20"/>
              <w:ind w:firstLine="0"/>
            </w:pPr>
            <w:r>
              <w:rPr>
                <w:sz w:val="19"/>
              </w:rPr>
              <w:t>Запрос / задача</w:t>
            </w:r>
          </w:p>
        </w:tc>
        <w:tc>
          <w:tcPr>
            <w:tcW w:w="6576" w:type="dxa"/>
            <w:vAlign w:val="center"/>
          </w:tcPr>
          <w:p w14:paraId="4D8144B7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9"/>
                <w:lang w:val="ru-RU"/>
              </w:rPr>
              <w:t xml:space="preserve">Независимая проверка </w:t>
            </w:r>
            <w:r w:rsidRPr="005C39D9">
              <w:rPr>
                <w:sz w:val="19"/>
                <w:lang w:val="ru-RU"/>
              </w:rPr>
              <w:t xml:space="preserve">аналитического </w:t>
            </w:r>
            <w:r>
              <w:rPr>
                <w:sz w:val="19"/>
              </w:rPr>
              <w:t>Ground</w:t>
            </w:r>
            <w:r w:rsidRPr="005C39D9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Truth</w:t>
            </w:r>
            <w:r w:rsidRPr="005C39D9">
              <w:rPr>
                <w:sz w:val="19"/>
                <w:lang w:val="ru-RU"/>
              </w:rPr>
              <w:t xml:space="preserve"> в </w:t>
            </w:r>
            <w:r>
              <w:rPr>
                <w:sz w:val="19"/>
              </w:rPr>
              <w:t>Excel</w:t>
            </w:r>
            <w:r w:rsidRPr="005C39D9">
              <w:rPr>
                <w:sz w:val="19"/>
                <w:lang w:val="ru-RU"/>
              </w:rPr>
              <w:t>.</w:t>
            </w:r>
          </w:p>
        </w:tc>
      </w:tr>
      <w:tr w:rsidR="00C27FEF" w:rsidRPr="005C39D9" w14:paraId="772C8759" w14:textId="77777777">
        <w:trPr>
          <w:jc w:val="center"/>
        </w:trPr>
        <w:tc>
          <w:tcPr>
            <w:tcW w:w="3061" w:type="dxa"/>
            <w:shd w:val="clear" w:color="auto" w:fill="EAF1F8"/>
            <w:vAlign w:val="center"/>
          </w:tcPr>
          <w:p w14:paraId="7A29DDF0" w14:textId="77777777" w:rsidR="00C27FEF" w:rsidRDefault="006A19A7">
            <w:pPr>
              <w:spacing w:before="20" w:after="20"/>
              <w:ind w:firstLine="0"/>
            </w:pPr>
            <w:r>
              <w:rPr>
                <w:sz w:val="19"/>
              </w:rPr>
              <w:t>Обрабатываемый объект</w:t>
            </w:r>
          </w:p>
        </w:tc>
        <w:tc>
          <w:tcPr>
            <w:tcW w:w="6576" w:type="dxa"/>
            <w:shd w:val="clear" w:color="auto" w:fill="EAF1F8"/>
            <w:vAlign w:val="center"/>
          </w:tcPr>
          <w:p w14:paraId="3334444A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>
              <w:rPr>
                <w:sz w:val="19"/>
              </w:rPr>
              <w:t>Ground</w:t>
            </w:r>
            <w:r w:rsidRPr="005C39D9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Truth</w:t>
            </w:r>
            <w:r w:rsidRPr="005C39D9"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xlsx</w:t>
            </w:r>
            <w:r w:rsidRPr="005C39D9">
              <w:rPr>
                <w:sz w:val="19"/>
                <w:lang w:val="ru-RU"/>
              </w:rPr>
              <w:t>; раздел базовых формул и сверки.</w:t>
            </w:r>
          </w:p>
        </w:tc>
      </w:tr>
      <w:tr w:rsidR="00C27FEF" w:rsidRPr="005C39D9" w14:paraId="6E62EB78" w14:textId="77777777">
        <w:trPr>
          <w:jc w:val="center"/>
        </w:trPr>
        <w:tc>
          <w:tcPr>
            <w:tcW w:w="3061" w:type="dxa"/>
            <w:vAlign w:val="center"/>
          </w:tcPr>
          <w:p w14:paraId="02515194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9"/>
              </w:rPr>
              <w:t>Обнаруженная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проблема</w:t>
            </w:r>
            <w:proofErr w:type="spellEnd"/>
          </w:p>
        </w:tc>
        <w:tc>
          <w:tcPr>
            <w:tcW w:w="6576" w:type="dxa"/>
            <w:vAlign w:val="center"/>
          </w:tcPr>
          <w:p w14:paraId="04B35224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>
              <w:rPr>
                <w:sz w:val="19"/>
              </w:rPr>
              <w:t>DOCUMENT</w:t>
            </w:r>
            <w:r w:rsidRPr="005C39D9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ERROR</w:t>
            </w:r>
            <w:r w:rsidRPr="005C39D9">
              <w:rPr>
                <w:sz w:val="19"/>
                <w:lang w:val="ru-RU"/>
              </w:rPr>
              <w:t xml:space="preserve">: не удалось использовать сеанс </w:t>
            </w:r>
            <w:r>
              <w:rPr>
                <w:sz w:val="19"/>
              </w:rPr>
              <w:t>Excel</w:t>
            </w:r>
            <w:r w:rsidRPr="005C39D9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COM</w:t>
            </w:r>
            <w:r w:rsidRPr="005C39D9">
              <w:rPr>
                <w:sz w:val="19"/>
                <w:lang w:val="ru-RU"/>
              </w:rPr>
              <w:t xml:space="preserve"> (код −2147023584).</w:t>
            </w:r>
          </w:p>
        </w:tc>
      </w:tr>
      <w:tr w:rsidR="00C27FEF" w:rsidRPr="005C39D9" w14:paraId="5B4ABB7D" w14:textId="77777777">
        <w:trPr>
          <w:jc w:val="center"/>
        </w:trPr>
        <w:tc>
          <w:tcPr>
            <w:tcW w:w="3061" w:type="dxa"/>
            <w:shd w:val="clear" w:color="auto" w:fill="EAF1F8"/>
            <w:vAlign w:val="center"/>
          </w:tcPr>
          <w:p w14:paraId="63F05ADC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9"/>
              </w:rPr>
              <w:t>Причина</w:t>
            </w:r>
            <w:proofErr w:type="spellEnd"/>
          </w:p>
        </w:tc>
        <w:tc>
          <w:tcPr>
            <w:tcW w:w="6576" w:type="dxa"/>
            <w:shd w:val="clear" w:color="auto" w:fill="EAF1F8"/>
            <w:vAlign w:val="center"/>
          </w:tcPr>
          <w:p w14:paraId="16DA99CB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9"/>
                <w:lang w:val="ru-RU"/>
              </w:rPr>
              <w:t>Точная программная причина в архиве не</w:t>
            </w:r>
            <w:r w:rsidRPr="005C39D9">
              <w:rPr>
                <w:sz w:val="19"/>
                <w:lang w:val="ru-RU"/>
              </w:rPr>
              <w:t xml:space="preserve"> диагностирована; сеанс </w:t>
            </w:r>
            <w:r>
              <w:rPr>
                <w:sz w:val="19"/>
              </w:rPr>
              <w:t>Excel</w:t>
            </w:r>
            <w:r w:rsidRPr="005C39D9">
              <w:rPr>
                <w:sz w:val="19"/>
                <w:lang w:val="ru-RU"/>
              </w:rPr>
              <w:t xml:space="preserve"> недоступен.</w:t>
            </w:r>
          </w:p>
        </w:tc>
      </w:tr>
      <w:tr w:rsidR="00C27FEF" w:rsidRPr="005C39D9" w14:paraId="7254AC61" w14:textId="77777777">
        <w:trPr>
          <w:jc w:val="center"/>
        </w:trPr>
        <w:tc>
          <w:tcPr>
            <w:tcW w:w="3061" w:type="dxa"/>
            <w:vAlign w:val="center"/>
          </w:tcPr>
          <w:p w14:paraId="5D0793D5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9"/>
              </w:rPr>
              <w:t>Действие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исправление</w:t>
            </w:r>
            <w:proofErr w:type="spellEnd"/>
          </w:p>
        </w:tc>
        <w:tc>
          <w:tcPr>
            <w:tcW w:w="6576" w:type="dxa"/>
            <w:vAlign w:val="center"/>
          </w:tcPr>
          <w:p w14:paraId="06BF4207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9"/>
                <w:lang w:val="ru-RU"/>
              </w:rPr>
              <w:t xml:space="preserve">Исходный файл оставлен без исправлений; применена отдельная сверка </w:t>
            </w:r>
            <w:r>
              <w:rPr>
                <w:sz w:val="19"/>
              </w:rPr>
              <w:t>Python</w:t>
            </w:r>
            <w:r w:rsidRPr="005C39D9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Decimal</w:t>
            </w:r>
            <w:r w:rsidRPr="005C39D9">
              <w:rPr>
                <w:sz w:val="19"/>
                <w:lang w:val="ru-RU"/>
              </w:rPr>
              <w:t>.</w:t>
            </w:r>
          </w:p>
        </w:tc>
      </w:tr>
      <w:tr w:rsidR="00C27FEF" w14:paraId="7906C0CB" w14:textId="77777777">
        <w:trPr>
          <w:jc w:val="center"/>
        </w:trPr>
        <w:tc>
          <w:tcPr>
            <w:tcW w:w="3061" w:type="dxa"/>
            <w:shd w:val="clear" w:color="auto" w:fill="EAF1F8"/>
            <w:vAlign w:val="center"/>
          </w:tcPr>
          <w:p w14:paraId="3565FB07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9"/>
              </w:rPr>
              <w:t>Повторная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проверка</w:t>
            </w:r>
            <w:proofErr w:type="spellEnd"/>
            <w:r>
              <w:rPr>
                <w:sz w:val="19"/>
              </w:rPr>
              <w:t xml:space="preserve"> Excel</w:t>
            </w:r>
          </w:p>
        </w:tc>
        <w:tc>
          <w:tcPr>
            <w:tcW w:w="6576" w:type="dxa"/>
            <w:shd w:val="clear" w:color="auto" w:fill="EAF1F8"/>
            <w:vAlign w:val="center"/>
          </w:tcPr>
          <w:p w14:paraId="245C03B3" w14:textId="77777777" w:rsidR="00C27FEF" w:rsidRDefault="006A19A7">
            <w:pPr>
              <w:spacing w:before="20" w:after="20"/>
              <w:ind w:firstLine="0"/>
            </w:pPr>
            <w:r>
              <w:rPr>
                <w:sz w:val="19"/>
              </w:rPr>
              <w:t>Pending / NOT_VERIFIED; запись ISS-001 имеет статус UNRESOLVED.</w:t>
            </w:r>
          </w:p>
        </w:tc>
      </w:tr>
      <w:tr w:rsidR="00C27FEF" w14:paraId="4D18867E" w14:textId="77777777">
        <w:trPr>
          <w:jc w:val="center"/>
        </w:trPr>
        <w:tc>
          <w:tcPr>
            <w:tcW w:w="3061" w:type="dxa"/>
            <w:vAlign w:val="center"/>
          </w:tcPr>
          <w:p w14:paraId="131F12A0" w14:textId="77777777" w:rsidR="00C27FEF" w:rsidRDefault="006A19A7">
            <w:pPr>
              <w:spacing w:before="20" w:after="20"/>
              <w:ind w:firstLine="0"/>
            </w:pPr>
            <w:r>
              <w:rPr>
                <w:sz w:val="19"/>
              </w:rPr>
              <w:t>Независимые проверки</w:t>
            </w:r>
          </w:p>
        </w:tc>
        <w:tc>
          <w:tcPr>
            <w:tcW w:w="6576" w:type="dxa"/>
            <w:vAlign w:val="center"/>
          </w:tcPr>
          <w:p w14:paraId="2A1A46BD" w14:textId="77777777" w:rsidR="00C27FEF" w:rsidRDefault="006A19A7">
            <w:pPr>
              <w:spacing w:before="20" w:after="20"/>
              <w:ind w:firstLine="0"/>
            </w:pPr>
            <w:r>
              <w:rPr>
                <w:sz w:val="19"/>
              </w:rPr>
              <w:t>Python vs Decimal: PASS для R_sys и EL; девять pytest-тестов: PASS.</w:t>
            </w:r>
          </w:p>
        </w:tc>
      </w:tr>
    </w:tbl>
    <w:p w14:paraId="40EC74B4" w14:textId="77777777" w:rsidR="00C27FEF" w:rsidRDefault="00C27FEF">
      <w:pPr>
        <w:spacing w:after="0"/>
      </w:pPr>
    </w:p>
    <w:p w14:paraId="4A45EA91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Таблица 3 фиксирует контроль аналитических результатов и Монте-Карло для </w:t>
      </w:r>
      <w:r>
        <w:t>S</w:t>
      </w:r>
      <w:r w:rsidRPr="005C39D9">
        <w:rPr>
          <w:lang w:val="ru-RU"/>
        </w:rPr>
        <w:t>0. Колонка «</w:t>
      </w:r>
      <w:r>
        <w:t>Excel</w:t>
      </w:r>
      <w:r w:rsidRPr="005C39D9">
        <w:rPr>
          <w:lang w:val="ru-RU"/>
        </w:rPr>
        <w:t xml:space="preserve">» в исходном </w:t>
      </w:r>
      <w:r>
        <w:t>HARNES</w:t>
      </w:r>
      <w:r w:rsidRPr="005C39D9">
        <w:rPr>
          <w:lang w:val="ru-RU"/>
        </w:rPr>
        <w:t>_</w:t>
      </w:r>
      <w:r>
        <w:t>LOG</w:t>
      </w:r>
      <w:r w:rsidRPr="005C39D9">
        <w:rPr>
          <w:lang w:val="ru-RU"/>
        </w:rPr>
        <w:t>.</w:t>
      </w:r>
      <w:r>
        <w:t>xlsx</w:t>
      </w:r>
      <w:r w:rsidRPr="005C39D9">
        <w:rPr>
          <w:lang w:val="ru-RU"/>
        </w:rPr>
        <w:t xml:space="preserve"> не верифицирована, поэтому ниже приводятся то</w:t>
      </w:r>
      <w:r w:rsidRPr="005C39D9">
        <w:rPr>
          <w:lang w:val="ru-RU"/>
        </w:rPr>
        <w:t xml:space="preserve">лько фактические значения </w:t>
      </w:r>
      <w:r>
        <w:t>Python</w:t>
      </w:r>
      <w:r w:rsidRPr="005C39D9">
        <w:rPr>
          <w:lang w:val="ru-RU"/>
        </w:rPr>
        <w:t>/</w:t>
      </w:r>
      <w:r>
        <w:t>Monte</w:t>
      </w:r>
      <w:r w:rsidRPr="005C39D9">
        <w:rPr>
          <w:lang w:val="ru-RU"/>
        </w:rPr>
        <w:t xml:space="preserve"> </w:t>
      </w:r>
      <w:r>
        <w:t>Carlo</w:t>
      </w:r>
      <w:r w:rsidRPr="005C39D9">
        <w:rPr>
          <w:lang w:val="ru-RU"/>
        </w:rPr>
        <w:t xml:space="preserve">, без фиктивной отметки о сверке с </w:t>
      </w:r>
      <w:r>
        <w:t>Excel</w:t>
      </w:r>
      <w:r w:rsidRPr="005C39D9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57"/>
        <w:gridCol w:w="1757"/>
        <w:gridCol w:w="1871"/>
        <w:gridCol w:w="1984"/>
      </w:tblGrid>
      <w:tr w:rsidR="00C27FEF" w14:paraId="7A7C42E7" w14:textId="77777777">
        <w:trPr>
          <w:tblHeader/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774499F5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8"/>
              </w:rPr>
              <w:t>Показатель</w:t>
            </w:r>
            <w:proofErr w:type="spellEnd"/>
          </w:p>
        </w:tc>
        <w:tc>
          <w:tcPr>
            <w:tcW w:w="1757" w:type="dxa"/>
            <w:shd w:val="clear" w:color="auto" w:fill="17365D"/>
            <w:vAlign w:val="center"/>
          </w:tcPr>
          <w:p w14:paraId="1DD351AE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Аналитика Python</w:t>
            </w:r>
          </w:p>
        </w:tc>
        <w:tc>
          <w:tcPr>
            <w:tcW w:w="1757" w:type="dxa"/>
            <w:shd w:val="clear" w:color="auto" w:fill="17365D"/>
            <w:vAlign w:val="center"/>
          </w:tcPr>
          <w:p w14:paraId="4EF1357C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Monte Carlo</w:t>
            </w:r>
          </w:p>
        </w:tc>
        <w:tc>
          <w:tcPr>
            <w:tcW w:w="1871" w:type="dxa"/>
            <w:shd w:val="clear" w:color="auto" w:fill="17365D"/>
            <w:vAlign w:val="center"/>
          </w:tcPr>
          <w:p w14:paraId="169DB58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Относ. отклонение</w:t>
            </w:r>
          </w:p>
        </w:tc>
        <w:tc>
          <w:tcPr>
            <w:tcW w:w="1984" w:type="dxa"/>
            <w:shd w:val="clear" w:color="auto" w:fill="17365D"/>
            <w:vAlign w:val="center"/>
          </w:tcPr>
          <w:p w14:paraId="3B48FF7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Статус Excel</w:t>
            </w:r>
          </w:p>
        </w:tc>
      </w:tr>
      <w:tr w:rsidR="00C27FEF" w14:paraId="0063F444" w14:textId="77777777">
        <w:trPr>
          <w:jc w:val="center"/>
        </w:trPr>
        <w:tc>
          <w:tcPr>
            <w:tcW w:w="2268" w:type="dxa"/>
            <w:vAlign w:val="center"/>
          </w:tcPr>
          <w:p w14:paraId="0C1F823F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R_sys</w:t>
            </w:r>
          </w:p>
        </w:tc>
        <w:tc>
          <w:tcPr>
            <w:tcW w:w="1757" w:type="dxa"/>
            <w:vAlign w:val="center"/>
          </w:tcPr>
          <w:p w14:paraId="2FD454C6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0,772924</w:t>
            </w:r>
          </w:p>
        </w:tc>
        <w:tc>
          <w:tcPr>
            <w:tcW w:w="1757" w:type="dxa"/>
            <w:vAlign w:val="center"/>
          </w:tcPr>
          <w:p w14:paraId="7FC4F80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0,771600</w:t>
            </w:r>
          </w:p>
        </w:tc>
        <w:tc>
          <w:tcPr>
            <w:tcW w:w="1871" w:type="dxa"/>
            <w:vAlign w:val="center"/>
          </w:tcPr>
          <w:p w14:paraId="426B5AE3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0,1713%</w:t>
            </w:r>
          </w:p>
        </w:tc>
        <w:tc>
          <w:tcPr>
            <w:tcW w:w="1984" w:type="dxa"/>
            <w:vAlign w:val="center"/>
          </w:tcPr>
          <w:p w14:paraId="2B8AA18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NOT_VERIFIED</w:t>
            </w:r>
          </w:p>
        </w:tc>
      </w:tr>
      <w:tr w:rsidR="00C27FEF" w14:paraId="37E61F79" w14:textId="77777777">
        <w:trPr>
          <w:jc w:val="center"/>
        </w:trPr>
        <w:tc>
          <w:tcPr>
            <w:tcW w:w="2268" w:type="dxa"/>
            <w:shd w:val="clear" w:color="auto" w:fill="EAF1F8"/>
            <w:vAlign w:val="center"/>
          </w:tcPr>
          <w:p w14:paraId="159E92F9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P_fail</w:t>
            </w:r>
          </w:p>
        </w:tc>
        <w:tc>
          <w:tcPr>
            <w:tcW w:w="1757" w:type="dxa"/>
            <w:shd w:val="clear" w:color="auto" w:fill="EAF1F8"/>
            <w:vAlign w:val="center"/>
          </w:tcPr>
          <w:p w14:paraId="7F790BC2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0,227076</w:t>
            </w:r>
          </w:p>
        </w:tc>
        <w:tc>
          <w:tcPr>
            <w:tcW w:w="1757" w:type="dxa"/>
            <w:shd w:val="clear" w:color="auto" w:fill="EAF1F8"/>
            <w:vAlign w:val="center"/>
          </w:tcPr>
          <w:p w14:paraId="61C50D9D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0,228400</w:t>
            </w:r>
          </w:p>
        </w:tc>
        <w:tc>
          <w:tcPr>
            <w:tcW w:w="1871" w:type="dxa"/>
            <w:shd w:val="clear" w:color="auto" w:fill="EAF1F8"/>
            <w:vAlign w:val="center"/>
          </w:tcPr>
          <w:p w14:paraId="5FA820EA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0,5829%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5003ABE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NOT_VERIFIED</w:t>
            </w:r>
          </w:p>
        </w:tc>
      </w:tr>
      <w:tr w:rsidR="00C27FEF" w14:paraId="7D974B2A" w14:textId="77777777">
        <w:trPr>
          <w:jc w:val="center"/>
        </w:trPr>
        <w:tc>
          <w:tcPr>
            <w:tcW w:w="2268" w:type="dxa"/>
            <w:vAlign w:val="center"/>
          </w:tcPr>
          <w:p w14:paraId="1252300A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EL_med, млн USD/год</w:t>
            </w:r>
          </w:p>
        </w:tc>
        <w:tc>
          <w:tcPr>
            <w:tcW w:w="1757" w:type="dxa"/>
            <w:vAlign w:val="center"/>
          </w:tcPr>
          <w:p w14:paraId="7609A341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15,440588</w:t>
            </w:r>
          </w:p>
        </w:tc>
        <w:tc>
          <w:tcPr>
            <w:tcW w:w="1757" w:type="dxa"/>
            <w:vAlign w:val="center"/>
          </w:tcPr>
          <w:p w14:paraId="6AC8FA9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15,251804</w:t>
            </w:r>
          </w:p>
        </w:tc>
        <w:tc>
          <w:tcPr>
            <w:tcW w:w="1871" w:type="dxa"/>
            <w:vAlign w:val="center"/>
          </w:tcPr>
          <w:p w14:paraId="3B421DA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1,2227%</w:t>
            </w:r>
          </w:p>
        </w:tc>
        <w:tc>
          <w:tcPr>
            <w:tcW w:w="1984" w:type="dxa"/>
            <w:vAlign w:val="center"/>
          </w:tcPr>
          <w:p w14:paraId="7277EBA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NOT_VERIFIED</w:t>
            </w:r>
          </w:p>
        </w:tc>
      </w:tr>
      <w:tr w:rsidR="00C27FEF" w14:paraId="79EE816F" w14:textId="77777777">
        <w:trPr>
          <w:jc w:val="center"/>
        </w:trPr>
        <w:tc>
          <w:tcPr>
            <w:tcW w:w="2268" w:type="dxa"/>
            <w:shd w:val="clear" w:color="auto" w:fill="EAF1F8"/>
            <w:vAlign w:val="center"/>
          </w:tcPr>
          <w:p w14:paraId="302B75C8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EL_lognorm, млн USD/год</w:t>
            </w:r>
          </w:p>
        </w:tc>
        <w:tc>
          <w:tcPr>
            <w:tcW w:w="1757" w:type="dxa"/>
            <w:shd w:val="clear" w:color="auto" w:fill="EAF1F8"/>
            <w:vAlign w:val="center"/>
          </w:tcPr>
          <w:p w14:paraId="0E524650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17,813528</w:t>
            </w:r>
          </w:p>
        </w:tc>
        <w:tc>
          <w:tcPr>
            <w:tcW w:w="1757" w:type="dxa"/>
            <w:shd w:val="clear" w:color="auto" w:fill="EAF1F8"/>
            <w:vAlign w:val="center"/>
          </w:tcPr>
          <w:p w14:paraId="05601793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17,912375</w:t>
            </w:r>
          </w:p>
        </w:tc>
        <w:tc>
          <w:tcPr>
            <w:tcW w:w="1871" w:type="dxa"/>
            <w:shd w:val="clear" w:color="auto" w:fill="EAF1F8"/>
            <w:vAlign w:val="center"/>
          </w:tcPr>
          <w:p w14:paraId="527511D5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0,5549%</w:t>
            </w:r>
          </w:p>
        </w:tc>
        <w:tc>
          <w:tcPr>
            <w:tcW w:w="1984" w:type="dxa"/>
            <w:shd w:val="clear" w:color="auto" w:fill="EAF1F8"/>
            <w:vAlign w:val="center"/>
          </w:tcPr>
          <w:p w14:paraId="7039F164" w14:textId="77777777" w:rsidR="00C27FEF" w:rsidRDefault="006A19A7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NOT_VERIFIED</w:t>
            </w:r>
          </w:p>
        </w:tc>
      </w:tr>
    </w:tbl>
    <w:p w14:paraId="4DE8861F" w14:textId="77777777" w:rsidR="00C27FEF" w:rsidRDefault="00C27FEF">
      <w:pPr>
        <w:spacing w:after="0"/>
      </w:pPr>
    </w:p>
    <w:p w14:paraId="6C6E2468" w14:textId="77777777" w:rsidR="00C27FEF" w:rsidRPr="005C39D9" w:rsidRDefault="006A19A7">
      <w:pPr>
        <w:pStyle w:val="SmallReport"/>
        <w:rPr>
          <w:lang w:val="ru-RU"/>
        </w:rPr>
      </w:pPr>
      <w:r w:rsidRPr="005C39D9">
        <w:rPr>
          <w:lang w:val="ru-RU"/>
        </w:rPr>
        <w:t xml:space="preserve">Таблица 3 — Числовая сверка из листа </w:t>
      </w:r>
      <w:r>
        <w:t>Reconciliation</w:t>
      </w:r>
      <w:r w:rsidRPr="005C39D9">
        <w:rPr>
          <w:lang w:val="ru-RU"/>
        </w:rPr>
        <w:t xml:space="preserve"> книги </w:t>
      </w:r>
      <w:r>
        <w:t>HARNES</w:t>
      </w:r>
      <w:r w:rsidRPr="005C39D9">
        <w:rPr>
          <w:lang w:val="ru-RU"/>
        </w:rPr>
        <w:t>_</w:t>
      </w:r>
      <w:r>
        <w:t>LOG</w:t>
      </w:r>
      <w:r w:rsidRPr="005C39D9">
        <w:rPr>
          <w:lang w:val="ru-RU"/>
        </w:rPr>
        <w:t>.</w:t>
      </w:r>
      <w:r>
        <w:t>xlsx</w:t>
      </w:r>
      <w:r w:rsidRPr="005C39D9">
        <w:rPr>
          <w:lang w:val="ru-RU"/>
        </w:rPr>
        <w:t xml:space="preserve">; исходный допуск задавался как </w:t>
      </w:r>
      <w:r w:rsidRPr="005C39D9">
        <w:rPr>
          <w:lang w:val="ru-RU"/>
        </w:rPr>
        <w:t>4×стандартная ошибка моделирования.</w:t>
      </w:r>
    </w:p>
    <w:p w14:paraId="58779F1E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Наблюдаемые отклонения Монте-Карло от аналитических величин укладываются в заявленные в архиве допуски 4×</w:t>
      </w:r>
      <w:r>
        <w:t>SE</w:t>
      </w:r>
      <w:r w:rsidRPr="005C39D9">
        <w:rPr>
          <w:lang w:val="ru-RU"/>
        </w:rPr>
        <w:t xml:space="preserve">; независимая высокоточная проверка </w:t>
      </w:r>
      <w:r>
        <w:t>Decimal</w:t>
      </w:r>
      <w:r w:rsidRPr="005C39D9">
        <w:rPr>
          <w:lang w:val="ru-RU"/>
        </w:rPr>
        <w:t xml:space="preserve"> для </w:t>
      </w:r>
      <w:r>
        <w:t>R</w:t>
      </w:r>
      <w:r w:rsidRPr="005C39D9">
        <w:rPr>
          <w:lang w:val="ru-RU"/>
        </w:rPr>
        <w:t>_</w:t>
      </w:r>
      <w:r>
        <w:t>sys</w:t>
      </w:r>
      <w:r w:rsidRPr="005C39D9">
        <w:rPr>
          <w:lang w:val="ru-RU"/>
        </w:rPr>
        <w:t xml:space="preserve"> и </w:t>
      </w:r>
      <w:r>
        <w:t>EL</w:t>
      </w:r>
      <w:r w:rsidRPr="005C39D9">
        <w:rPr>
          <w:lang w:val="ru-RU"/>
        </w:rPr>
        <w:t>_</w:t>
      </w:r>
      <w:proofErr w:type="spellStart"/>
      <w:r>
        <w:t>lognorm</w:t>
      </w:r>
      <w:proofErr w:type="spellEnd"/>
      <w:r w:rsidRPr="005C39D9">
        <w:rPr>
          <w:lang w:val="ru-RU"/>
        </w:rPr>
        <w:t xml:space="preserve"> имеет абсолютные расхождения порядка 10⁻¹⁶ и 1</w:t>
      </w:r>
      <w:r w:rsidRPr="005C39D9">
        <w:rPr>
          <w:lang w:val="ru-RU"/>
        </w:rPr>
        <w:t xml:space="preserve">0⁻¹⁴ соответственно. Это подтверждает внутреннюю числовую согласованность </w:t>
      </w:r>
      <w:r>
        <w:t>Python</w:t>
      </w:r>
      <w:r w:rsidRPr="005C39D9">
        <w:rPr>
          <w:lang w:val="ru-RU"/>
        </w:rPr>
        <w:t xml:space="preserve">, но не заменяет обязательную верификацию именно формул </w:t>
      </w:r>
      <w:r>
        <w:t>Excel</w:t>
      </w:r>
      <w:r w:rsidRPr="005C39D9">
        <w:rPr>
          <w:lang w:val="ru-RU"/>
        </w:rPr>
        <w:t xml:space="preserve">. В отчёте не заявляется, что исходная </w:t>
      </w:r>
      <w:r>
        <w:t>COM</w:t>
      </w:r>
      <w:r w:rsidRPr="005C39D9">
        <w:rPr>
          <w:lang w:val="ru-RU"/>
        </w:rPr>
        <w:t>-ошибка устранена.</w:t>
      </w:r>
    </w:p>
    <w:p w14:paraId="00202D20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t>8. Тестирование и сценарный анализ</w:t>
      </w:r>
    </w:p>
    <w:p w14:paraId="6D6FD553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Автоматические тест</w:t>
      </w:r>
      <w:r w:rsidRPr="005C39D9">
        <w:rPr>
          <w:lang w:val="ru-RU"/>
        </w:rPr>
        <w:t xml:space="preserve">ы в </w:t>
      </w:r>
      <w:r>
        <w:t>tests</w:t>
      </w:r>
      <w:r w:rsidRPr="005C39D9">
        <w:rPr>
          <w:lang w:val="ru-RU"/>
        </w:rPr>
        <w:t>/</w:t>
      </w:r>
      <w:r>
        <w:t>test</w:t>
      </w:r>
      <w:r w:rsidRPr="005C39D9">
        <w:rPr>
          <w:lang w:val="ru-RU"/>
        </w:rPr>
        <w:t>_</w:t>
      </w:r>
      <w:r>
        <w:t>core</w:t>
      </w:r>
      <w:r w:rsidRPr="005C39D9">
        <w:rPr>
          <w:lang w:val="ru-RU"/>
        </w:rPr>
        <w:t>.</w:t>
      </w:r>
      <w:proofErr w:type="spellStart"/>
      <w:r>
        <w:t>py</w:t>
      </w:r>
      <w:proofErr w:type="spellEnd"/>
      <w:r w:rsidRPr="005C39D9">
        <w:rPr>
          <w:lang w:val="ru-RU"/>
        </w:rPr>
        <w:t xml:space="preserve"> и журнале </w:t>
      </w:r>
      <w:r>
        <w:t>logs</w:t>
      </w:r>
      <w:r w:rsidRPr="005C39D9">
        <w:rPr>
          <w:lang w:val="ru-RU"/>
        </w:rPr>
        <w:t>/</w:t>
      </w:r>
      <w:r>
        <w:t>tests</w:t>
      </w:r>
      <w:r w:rsidRPr="005C39D9">
        <w:rPr>
          <w:lang w:val="ru-RU"/>
        </w:rPr>
        <w:t>.</w:t>
      </w:r>
      <w:r>
        <w:t>log</w:t>
      </w:r>
      <w:r w:rsidRPr="005C39D9">
        <w:rPr>
          <w:lang w:val="ru-RU"/>
        </w:rPr>
        <w:t xml:space="preserve"> подтвердили девять проверочных случаев. По описанию архитектуры они охватывают крайние значения </w:t>
      </w:r>
      <w:r>
        <w:t>R</w:t>
      </w:r>
      <w:r w:rsidRPr="005C39D9">
        <w:rPr>
          <w:lang w:val="ru-RU"/>
        </w:rPr>
        <w:t xml:space="preserve">, параллельный блок, допустимые бинарные корреляции, нормировку совместных состояний, вычисление </w:t>
      </w:r>
      <w:r>
        <w:t>TCO</w:t>
      </w:r>
      <w:r w:rsidRPr="005C39D9">
        <w:rPr>
          <w:lang w:val="ru-RU"/>
        </w:rPr>
        <w:t>, корректно</w:t>
      </w:r>
      <w:r w:rsidRPr="005C39D9">
        <w:rPr>
          <w:lang w:val="ru-RU"/>
        </w:rPr>
        <w:t xml:space="preserve">е усреднение </w:t>
      </w:r>
      <w:proofErr w:type="spellStart"/>
      <w:r>
        <w:t>CVaR</w:t>
      </w:r>
      <w:proofErr w:type="spellEnd"/>
      <w:r w:rsidRPr="005C39D9">
        <w:rPr>
          <w:lang w:val="ru-RU"/>
        </w:rPr>
        <w:t xml:space="preserve"> на </w:t>
      </w:r>
      <w:proofErr w:type="spellStart"/>
      <w:r w:rsidRPr="005C39D9">
        <w:rPr>
          <w:lang w:val="ru-RU"/>
        </w:rPr>
        <w:t>квантильном</w:t>
      </w:r>
      <w:proofErr w:type="spellEnd"/>
      <w:r w:rsidRPr="005C39D9">
        <w:rPr>
          <w:lang w:val="ru-RU"/>
        </w:rPr>
        <w:t xml:space="preserve"> пороге, воспроизводимость и чтение матриц. Итог командного прогона: «9 </w:t>
      </w:r>
      <w:r>
        <w:t>passed</w:t>
      </w:r>
      <w:r w:rsidRPr="005C39D9">
        <w:rPr>
          <w:lang w:val="ru-RU"/>
        </w:rPr>
        <w:t xml:space="preserve"> </w:t>
      </w:r>
      <w:r>
        <w:t>in</w:t>
      </w:r>
      <w:r w:rsidRPr="005C39D9">
        <w:rPr>
          <w:lang w:val="ru-RU"/>
        </w:rPr>
        <w:t xml:space="preserve"> 0.75</w:t>
      </w:r>
      <w:r>
        <w:t>s</w:t>
      </w:r>
      <w:r w:rsidRPr="005C39D9">
        <w:rPr>
          <w:lang w:val="ru-RU"/>
        </w:rPr>
        <w:t>». Это проверка программных инвариантов, а не статистическое доказательство качества входной модели.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928"/>
        <w:gridCol w:w="2268"/>
        <w:gridCol w:w="3005"/>
      </w:tblGrid>
      <w:tr w:rsidR="00C27FEF" w14:paraId="404D5290" w14:textId="77777777">
        <w:trPr>
          <w:tblHeader/>
          <w:jc w:val="center"/>
        </w:trPr>
        <w:tc>
          <w:tcPr>
            <w:tcW w:w="2438" w:type="dxa"/>
            <w:shd w:val="clear" w:color="auto" w:fill="17365D"/>
            <w:vAlign w:val="center"/>
          </w:tcPr>
          <w:p w14:paraId="7657D3E7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8"/>
              </w:rPr>
              <w:t>Сравнение</w:t>
            </w:r>
            <w:proofErr w:type="spellEnd"/>
          </w:p>
        </w:tc>
        <w:tc>
          <w:tcPr>
            <w:tcW w:w="1928" w:type="dxa"/>
            <w:shd w:val="clear" w:color="auto" w:fill="17365D"/>
            <w:vAlign w:val="center"/>
          </w:tcPr>
          <w:p w14:paraId="22692BCC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b/>
                <w:color w:val="FFFFFF"/>
                <w:sz w:val="18"/>
                <w:lang w:val="ru-RU"/>
              </w:rPr>
              <w:t xml:space="preserve">Изменение </w:t>
            </w:r>
            <w:r>
              <w:rPr>
                <w:b/>
                <w:color w:val="FFFFFF"/>
                <w:sz w:val="18"/>
              </w:rPr>
              <w:t>R</w:t>
            </w:r>
            <w:r w:rsidRPr="005C39D9">
              <w:rPr>
                <w:b/>
                <w:color w:val="FFFFFF"/>
                <w:sz w:val="18"/>
                <w:lang w:val="ru-RU"/>
              </w:rPr>
              <w:t>_</w:t>
            </w:r>
            <w:r>
              <w:rPr>
                <w:b/>
                <w:color w:val="FFFFFF"/>
                <w:sz w:val="18"/>
              </w:rPr>
              <w:t>sys</w:t>
            </w:r>
            <w:r w:rsidRPr="005C39D9">
              <w:rPr>
                <w:b/>
                <w:color w:val="FFFFFF"/>
                <w:sz w:val="18"/>
                <w:lang w:val="ru-RU"/>
              </w:rPr>
              <w:t xml:space="preserve">, </w:t>
            </w:r>
            <w:proofErr w:type="spellStart"/>
            <w:r w:rsidRPr="005C39D9">
              <w:rPr>
                <w:b/>
                <w:color w:val="FFFFFF"/>
                <w:sz w:val="18"/>
                <w:lang w:val="ru-RU"/>
              </w:rPr>
              <w:t>п.п</w:t>
            </w:r>
            <w:proofErr w:type="spellEnd"/>
            <w:r w:rsidRPr="005C39D9">
              <w:rPr>
                <w:b/>
                <w:color w:val="FFFFFF"/>
                <w:sz w:val="18"/>
                <w:lang w:val="ru-RU"/>
              </w:rPr>
              <w:t>.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37C1F3B9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b/>
                <w:color w:val="FFFFFF"/>
                <w:sz w:val="18"/>
                <w:lang w:val="ru-RU"/>
              </w:rPr>
              <w:t xml:space="preserve">Сокращение </w:t>
            </w:r>
            <w:r>
              <w:rPr>
                <w:b/>
                <w:color w:val="FFFFFF"/>
                <w:sz w:val="18"/>
              </w:rPr>
              <w:t>EL</w:t>
            </w:r>
            <w:r w:rsidRPr="005C39D9">
              <w:rPr>
                <w:b/>
                <w:color w:val="FFFFFF"/>
                <w:sz w:val="18"/>
                <w:lang w:val="ru-RU"/>
              </w:rPr>
              <w:t xml:space="preserve">, млн </w:t>
            </w:r>
            <w:r>
              <w:rPr>
                <w:b/>
                <w:color w:val="FFFFFF"/>
                <w:sz w:val="18"/>
              </w:rPr>
              <w:t>USD</w:t>
            </w:r>
            <w:r w:rsidRPr="005C39D9">
              <w:rPr>
                <w:b/>
                <w:color w:val="FFFFFF"/>
                <w:sz w:val="18"/>
                <w:lang w:val="ru-RU"/>
              </w:rPr>
              <w:t>/год</w:t>
            </w:r>
          </w:p>
        </w:tc>
        <w:tc>
          <w:tcPr>
            <w:tcW w:w="3005" w:type="dxa"/>
            <w:shd w:val="clear" w:color="auto" w:fill="17365D"/>
            <w:vAlign w:val="center"/>
          </w:tcPr>
          <w:p w14:paraId="26AFC60B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8"/>
              </w:rPr>
              <w:t>Интерпретация</w:t>
            </w:r>
            <w:proofErr w:type="spellEnd"/>
          </w:p>
        </w:tc>
      </w:tr>
      <w:tr w:rsidR="00C27FEF" w:rsidRPr="005C39D9" w14:paraId="3C071412" w14:textId="77777777">
        <w:trPr>
          <w:jc w:val="center"/>
        </w:trPr>
        <w:tc>
          <w:tcPr>
            <w:tcW w:w="2438" w:type="dxa"/>
            <w:vAlign w:val="center"/>
          </w:tcPr>
          <w:p w14:paraId="71652B7C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S1 vs S0</w:t>
            </w:r>
          </w:p>
        </w:tc>
        <w:tc>
          <w:tcPr>
            <w:tcW w:w="1928" w:type="dxa"/>
            <w:vAlign w:val="center"/>
          </w:tcPr>
          <w:p w14:paraId="514237B2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+6,049</w:t>
            </w:r>
          </w:p>
        </w:tc>
        <w:tc>
          <w:tcPr>
            <w:tcW w:w="2268" w:type="dxa"/>
            <w:vAlign w:val="center"/>
          </w:tcPr>
          <w:p w14:paraId="745F870B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4,745</w:t>
            </w:r>
          </w:p>
        </w:tc>
        <w:tc>
          <w:tcPr>
            <w:tcW w:w="3005" w:type="dxa"/>
            <w:vAlign w:val="center"/>
          </w:tcPr>
          <w:p w14:paraId="0FCCB9F8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Резерв при независимости — экономически выгоден.</w:t>
            </w:r>
          </w:p>
        </w:tc>
      </w:tr>
      <w:tr w:rsidR="00C27FEF" w:rsidRPr="005C39D9" w14:paraId="690B1944" w14:textId="77777777">
        <w:trPr>
          <w:jc w:val="center"/>
        </w:trPr>
        <w:tc>
          <w:tcPr>
            <w:tcW w:w="2438" w:type="dxa"/>
            <w:shd w:val="clear" w:color="auto" w:fill="EAF1F8"/>
            <w:vAlign w:val="center"/>
          </w:tcPr>
          <w:p w14:paraId="7699BA1F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S2 vs S0</w:t>
            </w:r>
          </w:p>
        </w:tc>
        <w:tc>
          <w:tcPr>
            <w:tcW w:w="1928" w:type="dxa"/>
            <w:shd w:val="clear" w:color="auto" w:fill="EAF1F8"/>
            <w:vAlign w:val="center"/>
          </w:tcPr>
          <w:p w14:paraId="02863153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+4,681</w:t>
            </w:r>
          </w:p>
        </w:tc>
        <w:tc>
          <w:tcPr>
            <w:tcW w:w="2268" w:type="dxa"/>
            <w:shd w:val="clear" w:color="auto" w:fill="EAF1F8"/>
            <w:vAlign w:val="center"/>
          </w:tcPr>
          <w:p w14:paraId="711EEC94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3,672</w:t>
            </w:r>
          </w:p>
        </w:tc>
        <w:tc>
          <w:tcPr>
            <w:tcW w:w="3005" w:type="dxa"/>
            <w:shd w:val="clear" w:color="auto" w:fill="EAF1F8"/>
            <w:vAlign w:val="center"/>
          </w:tcPr>
          <w:p w14:paraId="4A66E925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Общие отказы </w:t>
            </w:r>
            <w:r>
              <w:rPr>
                <w:sz w:val="18"/>
              </w:rPr>
              <w:t>HF</w:t>
            </w:r>
            <w:r w:rsidRPr="005C39D9">
              <w:rPr>
                <w:sz w:val="18"/>
                <w:lang w:val="ru-RU"/>
              </w:rPr>
              <w:t xml:space="preserve"> сокращают эффект.</w:t>
            </w:r>
          </w:p>
        </w:tc>
      </w:tr>
      <w:tr w:rsidR="00C27FEF" w:rsidRPr="005C39D9" w14:paraId="0CF59F07" w14:textId="77777777">
        <w:trPr>
          <w:jc w:val="center"/>
        </w:trPr>
        <w:tc>
          <w:tcPr>
            <w:tcW w:w="2438" w:type="dxa"/>
            <w:vAlign w:val="center"/>
          </w:tcPr>
          <w:p w14:paraId="69D523F6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S2_full vs S0_full</w:t>
            </w:r>
          </w:p>
        </w:tc>
        <w:tc>
          <w:tcPr>
            <w:tcW w:w="1928" w:type="dxa"/>
            <w:vAlign w:val="center"/>
          </w:tcPr>
          <w:p w14:paraId="30D1818A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+4,050</w:t>
            </w:r>
          </w:p>
        </w:tc>
        <w:tc>
          <w:tcPr>
            <w:tcW w:w="2268" w:type="dxa"/>
            <w:vAlign w:val="center"/>
          </w:tcPr>
          <w:p w14:paraId="7063578F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3,152</w:t>
            </w:r>
          </w:p>
        </w:tc>
        <w:tc>
          <w:tcPr>
            <w:tcW w:w="3005" w:type="dxa"/>
            <w:vAlign w:val="center"/>
          </w:tcPr>
          <w:p w14:paraId="2E22ED48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Малая положительная оценка, интервал </w:t>
            </w:r>
            <w:r>
              <w:rPr>
                <w:sz w:val="18"/>
              </w:rPr>
              <w:t>ROI</w:t>
            </w:r>
            <w:r w:rsidRPr="005C39D9">
              <w:rPr>
                <w:sz w:val="18"/>
                <w:lang w:val="ru-RU"/>
              </w:rPr>
              <w:t xml:space="preserve"> </w:t>
            </w:r>
            <w:r w:rsidRPr="005C39D9">
              <w:rPr>
                <w:sz w:val="18"/>
                <w:lang w:val="ru-RU"/>
              </w:rPr>
              <w:t>охватывает ноль.</w:t>
            </w:r>
          </w:p>
        </w:tc>
      </w:tr>
      <w:tr w:rsidR="00C27FEF" w:rsidRPr="005C39D9" w14:paraId="6830A680" w14:textId="77777777">
        <w:trPr>
          <w:jc w:val="center"/>
        </w:trPr>
        <w:tc>
          <w:tcPr>
            <w:tcW w:w="2438" w:type="dxa"/>
            <w:shd w:val="clear" w:color="auto" w:fill="EAF1F8"/>
            <w:vAlign w:val="center"/>
          </w:tcPr>
          <w:p w14:paraId="45E2880A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S4 vs S3</w:t>
            </w:r>
          </w:p>
        </w:tc>
        <w:tc>
          <w:tcPr>
            <w:tcW w:w="1928" w:type="dxa"/>
            <w:shd w:val="clear" w:color="auto" w:fill="EAF1F8"/>
            <w:vAlign w:val="center"/>
          </w:tcPr>
          <w:p w14:paraId="1E89BFD3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+0,560</w:t>
            </w:r>
          </w:p>
        </w:tc>
        <w:tc>
          <w:tcPr>
            <w:tcW w:w="2268" w:type="dxa"/>
            <w:shd w:val="clear" w:color="auto" w:fill="EAF1F8"/>
            <w:vAlign w:val="center"/>
          </w:tcPr>
          <w:p w14:paraId="2590D37A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0,434</w:t>
            </w:r>
          </w:p>
        </w:tc>
        <w:tc>
          <w:tcPr>
            <w:tcW w:w="3005" w:type="dxa"/>
            <w:shd w:val="clear" w:color="auto" w:fill="EAF1F8"/>
            <w:vAlign w:val="center"/>
          </w:tcPr>
          <w:p w14:paraId="400DB049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Стресс делает резерв убыточным в расчётной постановке.</w:t>
            </w:r>
          </w:p>
        </w:tc>
      </w:tr>
    </w:tbl>
    <w:p w14:paraId="2D706F5E" w14:textId="77777777" w:rsidR="00C27FEF" w:rsidRPr="005C39D9" w:rsidRDefault="00C27FEF">
      <w:pPr>
        <w:spacing w:after="0"/>
        <w:rPr>
          <w:lang w:val="ru-RU"/>
        </w:rPr>
      </w:pPr>
    </w:p>
    <w:p w14:paraId="4D6D2E15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Дополнительный расчёт порога безубыточности для упрощённой парной модели </w:t>
      </w:r>
      <w:r>
        <w:t>S</w:t>
      </w:r>
      <w:r w:rsidRPr="005C39D9">
        <w:rPr>
          <w:lang w:val="ru-RU"/>
        </w:rPr>
        <w:t>0/</w:t>
      </w:r>
      <w:r>
        <w:t>S</w:t>
      </w:r>
      <w:r w:rsidRPr="005C39D9">
        <w:rPr>
          <w:lang w:val="ru-RU"/>
        </w:rPr>
        <w:t>1/</w:t>
      </w:r>
      <w:r>
        <w:t>S</w:t>
      </w:r>
      <w:r w:rsidRPr="005C39D9">
        <w:rPr>
          <w:lang w:val="ru-RU"/>
        </w:rPr>
        <w:t xml:space="preserve">2: предотвращённый ущерб линеен по корреляции </w:t>
      </w:r>
      <w:r>
        <w:t>HF</w:t>
      </w:r>
      <w:r w:rsidRPr="005C39D9">
        <w:rPr>
          <w:lang w:val="ru-RU"/>
        </w:rPr>
        <w:t xml:space="preserve">, </w:t>
      </w:r>
      <w:r>
        <w:t>ΔEL</w:t>
      </w:r>
      <w:r w:rsidRPr="005C39D9">
        <w:rPr>
          <w:lang w:val="ru-RU"/>
        </w:rPr>
        <w:t>(</w:t>
      </w:r>
      <w:r>
        <w:t>ρ</w:t>
      </w:r>
      <w:r w:rsidRPr="005C39D9">
        <w:rPr>
          <w:lang w:val="ru-RU"/>
        </w:rPr>
        <w:t>) = 4,745252 − 5,363978·</w:t>
      </w:r>
      <w:r>
        <w:t>ρ</w:t>
      </w:r>
      <w:r w:rsidRPr="005C39D9">
        <w:rPr>
          <w:lang w:val="ru-RU"/>
        </w:rPr>
        <w:t xml:space="preserve"> (млн </w:t>
      </w:r>
      <w:r>
        <w:t>USD</w:t>
      </w:r>
      <w:r w:rsidRPr="005C39D9">
        <w:rPr>
          <w:lang w:val="ru-RU"/>
        </w:rPr>
        <w:t xml:space="preserve">/год). При </w:t>
      </w:r>
      <w:r>
        <w:t>ΔEL</w:t>
      </w:r>
      <w:r w:rsidRPr="005C39D9">
        <w:rPr>
          <w:lang w:val="ru-RU"/>
        </w:rPr>
        <w:t xml:space="preserve"> = </w:t>
      </w:r>
      <w:r>
        <w:t>TCO</w:t>
      </w:r>
      <w:r w:rsidRPr="005C39D9">
        <w:rPr>
          <w:lang w:val="ru-RU"/>
        </w:rPr>
        <w:t xml:space="preserve"> = 2,9998 млн </w:t>
      </w:r>
      <w:r>
        <w:t>USD</w:t>
      </w:r>
      <w:r w:rsidRPr="005C39D9">
        <w:rPr>
          <w:lang w:val="ru-RU"/>
        </w:rPr>
        <w:t xml:space="preserve"> получается порог </w:t>
      </w:r>
      <w:r>
        <w:t>ρ</w:t>
      </w:r>
      <w:r w:rsidRPr="005C39D9">
        <w:rPr>
          <w:lang w:val="ru-RU"/>
        </w:rPr>
        <w:t xml:space="preserve">* ≈ 0,3254. Для </w:t>
      </w:r>
      <w:r>
        <w:t>ρ</w:t>
      </w:r>
      <w:r w:rsidRPr="005C39D9">
        <w:rPr>
          <w:lang w:val="ru-RU"/>
        </w:rPr>
        <w:t xml:space="preserve"> &gt; 0,3254 </w:t>
      </w:r>
      <w:r>
        <w:t>ROI</w:t>
      </w:r>
      <w:r w:rsidRPr="005C39D9">
        <w:rPr>
          <w:lang w:val="ru-RU"/>
        </w:rPr>
        <w:t xml:space="preserve"> парной модели становится отрицательным. Этот порог не распространяется напрямую на многомерный сценарий </w:t>
      </w:r>
      <w:r>
        <w:t>S</w:t>
      </w:r>
      <w:r w:rsidRPr="005C39D9">
        <w:rPr>
          <w:lang w:val="ru-RU"/>
        </w:rPr>
        <w:t>2_</w:t>
      </w:r>
      <w:r>
        <w:t>full</w:t>
      </w:r>
      <w:r w:rsidRPr="005C39D9">
        <w:rPr>
          <w:lang w:val="ru-RU"/>
        </w:rPr>
        <w:t>, где действуют корреляции иных звеньев.</w:t>
      </w:r>
    </w:p>
    <w:p w14:paraId="708DB9A9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В </w:t>
      </w:r>
      <w:r>
        <w:t>S</w:t>
      </w:r>
      <w:r w:rsidRPr="005C39D9">
        <w:rPr>
          <w:lang w:val="ru-RU"/>
        </w:rPr>
        <w:t>0_</w:t>
      </w:r>
      <w:r>
        <w:t>full</w:t>
      </w:r>
      <w:r w:rsidRPr="005C39D9">
        <w:rPr>
          <w:lang w:val="ru-RU"/>
        </w:rPr>
        <w:t xml:space="preserve"> надёжность выше, чем в полностью независимом </w:t>
      </w:r>
      <w:r>
        <w:t>S</w:t>
      </w:r>
      <w:r w:rsidRPr="005C39D9">
        <w:rPr>
          <w:lang w:val="ru-RU"/>
        </w:rPr>
        <w:t xml:space="preserve">0, несмотря на положительные корреляции. Для последовательных звеньев совпадение их отказов может уменьшать вероятность хотя бы одного отказа за рассматриваемый единичный годовой </w:t>
      </w:r>
      <w:r w:rsidRPr="005C39D9">
        <w:rPr>
          <w:lang w:val="ru-RU"/>
        </w:rPr>
        <w:lastRenderedPageBreak/>
        <w:t>сценарий; для параллель</w:t>
      </w:r>
      <w:r w:rsidRPr="005C39D9">
        <w:rPr>
          <w:lang w:val="ru-RU"/>
        </w:rPr>
        <w:t xml:space="preserve">ного </w:t>
      </w:r>
      <w:r>
        <w:t>HF</w:t>
      </w:r>
      <w:r w:rsidRPr="005C39D9">
        <w:rPr>
          <w:lang w:val="ru-RU"/>
        </w:rPr>
        <w:t xml:space="preserve"> та же положительная зависимость, напротив, снижает эффект резервирования. Это следствие различной логики объединения событий, а не ошибка знака коэффициента.</w:t>
      </w:r>
    </w:p>
    <w:p w14:paraId="08188707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t>9. Визуализация результатов</w:t>
      </w:r>
    </w:p>
    <w:p w14:paraId="3000CA1F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На рисунке 1 представлена исследуемая цепочка и единственное м</w:t>
      </w:r>
      <w:r w:rsidRPr="005C39D9">
        <w:rPr>
          <w:lang w:val="ru-RU"/>
        </w:rPr>
        <w:t>есто включения параллельного резервирования.</w:t>
      </w:r>
    </w:p>
    <w:p w14:paraId="2956D20B" w14:textId="77777777" w:rsidR="00C27FEF" w:rsidRDefault="006A19A7">
      <w:pPr>
        <w:spacing w:after="20"/>
        <w:ind w:firstLine="0"/>
        <w:jc w:val="center"/>
      </w:pPr>
      <w:r>
        <w:rPr>
          <w:noProof/>
        </w:rPr>
        <w:drawing>
          <wp:inline distT="0" distB="0" distL="0" distR="0" wp14:anchorId="7F2078B7" wp14:editId="1BC40A28">
            <wp:extent cx="5760000" cy="1411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in_re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AE1E" w14:textId="77777777" w:rsidR="00C27FEF" w:rsidRPr="005C39D9" w:rsidRDefault="006A19A7">
      <w:pPr>
        <w:pStyle w:val="af5"/>
        <w:keepLines/>
        <w:rPr>
          <w:lang w:val="ru-RU"/>
        </w:rPr>
      </w:pPr>
      <w:r w:rsidRPr="005C39D9">
        <w:rPr>
          <w:lang w:val="ru-RU"/>
        </w:rPr>
        <w:t xml:space="preserve">Рисунок 1 — Структура </w:t>
      </w:r>
      <w:proofErr w:type="spellStart"/>
      <w:r w:rsidRPr="005C39D9">
        <w:rPr>
          <w:lang w:val="ru-RU"/>
        </w:rPr>
        <w:t>пятистадийной</w:t>
      </w:r>
      <w:proofErr w:type="spellEnd"/>
      <w:r w:rsidRPr="005C39D9">
        <w:rPr>
          <w:lang w:val="ru-RU"/>
        </w:rPr>
        <w:t xml:space="preserve"> цепи с альтернативным каналом </w:t>
      </w:r>
      <w:r>
        <w:t>HF</w:t>
      </w:r>
      <w:r w:rsidRPr="005C39D9">
        <w:rPr>
          <w:lang w:val="ru-RU"/>
        </w:rPr>
        <w:t>.</w:t>
      </w:r>
    </w:p>
    <w:p w14:paraId="4E585844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Видно, что резерв </w:t>
      </w:r>
      <w:r>
        <w:t>HF</w:t>
      </w:r>
      <w:r w:rsidRPr="005C39D9">
        <w:rPr>
          <w:lang w:val="ru-RU"/>
        </w:rPr>
        <w:t xml:space="preserve"> не устраняет зависимость от </w:t>
      </w:r>
      <w:r>
        <w:t>PGM</w:t>
      </w:r>
      <w:r w:rsidRPr="005C39D9">
        <w:rPr>
          <w:lang w:val="ru-RU"/>
        </w:rPr>
        <w:t xml:space="preserve"> и не заменяет альтернативы остальным обязательным технологическим звеньям.</w:t>
      </w:r>
    </w:p>
    <w:p w14:paraId="2E3EF85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Рисунок 2 с</w:t>
      </w:r>
      <w:r w:rsidRPr="005C39D9">
        <w:rPr>
          <w:lang w:val="ru-RU"/>
        </w:rPr>
        <w:t>опоставляет финансовые и вероятностные показатели всех восьми сценариев.</w:t>
      </w:r>
    </w:p>
    <w:p w14:paraId="40CA88C2" w14:textId="77777777" w:rsidR="00C27FEF" w:rsidRDefault="006A19A7">
      <w:pPr>
        <w:spacing w:after="20"/>
        <w:ind w:firstLine="0"/>
        <w:jc w:val="center"/>
      </w:pPr>
      <w:r>
        <w:rPr>
          <w:noProof/>
        </w:rPr>
        <w:drawing>
          <wp:inline distT="0" distB="0" distL="0" distR="0" wp14:anchorId="4AC655CE" wp14:editId="35D69F4C">
            <wp:extent cx="5760000" cy="2094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622E" w14:textId="77777777" w:rsidR="00C27FEF" w:rsidRPr="005C39D9" w:rsidRDefault="006A19A7">
      <w:pPr>
        <w:pStyle w:val="af5"/>
        <w:keepLines/>
        <w:rPr>
          <w:lang w:val="ru-RU"/>
        </w:rPr>
      </w:pPr>
      <w:r w:rsidRPr="005C39D9">
        <w:rPr>
          <w:lang w:val="ru-RU"/>
        </w:rPr>
        <w:t>Рисунок 2 — Надёжность, вероятность отказа и ожидаемый годовой ущерб по сценариям.</w:t>
      </w:r>
    </w:p>
    <w:p w14:paraId="11DC412D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Рост надёжности не может интерпретироваться отдельно от ожидаемых потерь и </w:t>
      </w:r>
      <w:r>
        <w:t>TCO</w:t>
      </w:r>
      <w:r w:rsidRPr="005C39D9">
        <w:rPr>
          <w:lang w:val="ru-RU"/>
        </w:rPr>
        <w:t>. В стрессовых услов</w:t>
      </w:r>
      <w:r w:rsidRPr="005C39D9">
        <w:rPr>
          <w:lang w:val="ru-RU"/>
        </w:rPr>
        <w:t xml:space="preserve">иях повышенный ущерб связан с падением надёжности </w:t>
      </w:r>
      <w:r>
        <w:t>PGM</w:t>
      </w:r>
      <w:r w:rsidRPr="005C39D9">
        <w:rPr>
          <w:lang w:val="ru-RU"/>
        </w:rPr>
        <w:t xml:space="preserve"> и общей зависимостью отказов.</w:t>
      </w:r>
    </w:p>
    <w:p w14:paraId="49BD133E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На рисунке 3 показана чувствительность параллельного узла к общим отказам поставщиков.</w:t>
      </w:r>
    </w:p>
    <w:p w14:paraId="75981EB1" w14:textId="77777777" w:rsidR="00C27FEF" w:rsidRDefault="006A19A7">
      <w:pPr>
        <w:spacing w:after="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A9E9D3" wp14:editId="627BF481">
            <wp:extent cx="5760000" cy="2094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5F17" w14:textId="77777777" w:rsidR="00C27FEF" w:rsidRPr="005C39D9" w:rsidRDefault="006A19A7">
      <w:pPr>
        <w:pStyle w:val="af5"/>
        <w:keepLines/>
        <w:rPr>
          <w:lang w:val="ru-RU"/>
        </w:rPr>
      </w:pPr>
      <w:r w:rsidRPr="005C39D9">
        <w:rPr>
          <w:lang w:val="ru-RU"/>
        </w:rPr>
        <w:t xml:space="preserve">Рисунок 3 — Устойчивость </w:t>
      </w:r>
      <w:r>
        <w:t>HF</w:t>
      </w:r>
      <w:r w:rsidRPr="005C39D9">
        <w:rPr>
          <w:lang w:val="ru-RU"/>
        </w:rPr>
        <w:t xml:space="preserve"> и </w:t>
      </w:r>
      <w:r>
        <w:t>ROI</w:t>
      </w:r>
      <w:r w:rsidRPr="005C39D9">
        <w:rPr>
          <w:lang w:val="ru-RU"/>
        </w:rPr>
        <w:t xml:space="preserve"> при изменении парной корреляции </w:t>
      </w:r>
      <w:r>
        <w:t>ρ</w:t>
      </w:r>
      <w:r w:rsidRPr="005C39D9">
        <w:rPr>
          <w:lang w:val="ru-RU"/>
        </w:rPr>
        <w:t>.</w:t>
      </w:r>
    </w:p>
    <w:p w14:paraId="58F2D9AF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Положительная </w:t>
      </w:r>
      <w:r w:rsidRPr="005C39D9">
        <w:rPr>
          <w:lang w:val="ru-RU"/>
        </w:rPr>
        <w:t xml:space="preserve">корреляция увеличивает вероятность совместной недоступности двух поставщиков; расчётный порог безубыточности в парной модели — приблизительно </w:t>
      </w:r>
      <w:r>
        <w:t>ρ</w:t>
      </w:r>
      <w:r w:rsidRPr="005C39D9">
        <w:rPr>
          <w:lang w:val="ru-RU"/>
        </w:rPr>
        <w:t xml:space="preserve"> = 0,325.</w:t>
      </w:r>
    </w:p>
    <w:p w14:paraId="7795F0BA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Рисунок 4 отражает точечную массу нулевых потерь и асимметричный правый хвост положительного ущерба.</w:t>
      </w:r>
    </w:p>
    <w:p w14:paraId="4E410DD3" w14:textId="77777777" w:rsidR="00C27FEF" w:rsidRDefault="006A19A7">
      <w:pPr>
        <w:spacing w:after="20"/>
        <w:ind w:firstLine="0"/>
        <w:jc w:val="center"/>
      </w:pPr>
      <w:r>
        <w:rPr>
          <w:noProof/>
        </w:rPr>
        <w:drawing>
          <wp:inline distT="0" distB="0" distL="0" distR="0" wp14:anchorId="485FE330" wp14:editId="219B789D">
            <wp:extent cx="5760000" cy="2094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340A" w14:textId="77777777" w:rsidR="00C27FEF" w:rsidRPr="005C39D9" w:rsidRDefault="006A19A7">
      <w:pPr>
        <w:pStyle w:val="af5"/>
        <w:keepLines/>
        <w:rPr>
          <w:lang w:val="ru-RU"/>
        </w:rPr>
      </w:pPr>
      <w:r w:rsidRPr="005C39D9">
        <w:rPr>
          <w:lang w:val="ru-RU"/>
        </w:rPr>
        <w:t>Рисунок 4 — Эмпирические распределения ущерба и хвостовые риск-метрики.</w:t>
      </w:r>
    </w:p>
    <w:p w14:paraId="3F253C0C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Значительная дистанция между </w:t>
      </w:r>
      <w:proofErr w:type="spellStart"/>
      <w:r>
        <w:t>VaR</w:t>
      </w:r>
      <w:proofErr w:type="spellEnd"/>
      <w:r w:rsidRPr="005C39D9">
        <w:rPr>
          <w:lang w:val="ru-RU"/>
        </w:rPr>
        <w:t xml:space="preserve">₉₉ и </w:t>
      </w:r>
      <w:proofErr w:type="spellStart"/>
      <w:r>
        <w:t>CVaR</w:t>
      </w:r>
      <w:proofErr w:type="spellEnd"/>
      <w:r w:rsidRPr="005C39D9">
        <w:rPr>
          <w:lang w:val="ru-RU"/>
        </w:rPr>
        <w:t>₉₉ подтверждает, что один квантиль не показывает среднюю тяжесть 1% наиболее неблагоприятных годовых исходов.</w:t>
      </w:r>
    </w:p>
    <w:p w14:paraId="127D7F17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На рисунке 5 сопоставлены эмпирич</w:t>
      </w:r>
      <w:r w:rsidRPr="005C39D9">
        <w:rPr>
          <w:lang w:val="ru-RU"/>
        </w:rPr>
        <w:t>еские длительности инцидентов с альтернативными вероятностными предположениями.</w:t>
      </w:r>
    </w:p>
    <w:p w14:paraId="738149F4" w14:textId="77777777" w:rsidR="00C27FEF" w:rsidRDefault="006A19A7">
      <w:pPr>
        <w:spacing w:after="20"/>
        <w:ind w:firstLine="0"/>
        <w:jc w:val="center"/>
      </w:pPr>
      <w:r>
        <w:rPr>
          <w:noProof/>
        </w:rPr>
        <w:drawing>
          <wp:inline distT="0" distB="0" distL="0" distR="0" wp14:anchorId="646EE025" wp14:editId="0C99E5BA">
            <wp:extent cx="5760000" cy="16836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031C" w14:textId="77777777" w:rsidR="00C27FEF" w:rsidRPr="005C39D9" w:rsidRDefault="006A19A7">
      <w:pPr>
        <w:pStyle w:val="af5"/>
        <w:keepLines/>
        <w:rPr>
          <w:lang w:val="ru-RU"/>
        </w:rPr>
      </w:pPr>
      <w:r w:rsidRPr="005C39D9">
        <w:rPr>
          <w:lang w:val="ru-RU"/>
        </w:rPr>
        <w:t xml:space="preserve">Рисунок 5 — Анализ 50 исторических простоев: гистограмма, </w:t>
      </w:r>
      <w:r>
        <w:t>Q</w:t>
      </w:r>
      <w:r w:rsidRPr="005C39D9">
        <w:rPr>
          <w:lang w:val="ru-RU"/>
        </w:rPr>
        <w:t>–</w:t>
      </w:r>
      <w:r>
        <w:t>Q</w:t>
      </w:r>
      <w:r w:rsidRPr="005C39D9">
        <w:rPr>
          <w:lang w:val="ru-RU"/>
        </w:rPr>
        <w:t xml:space="preserve"> и эмпирическая </w:t>
      </w:r>
      <w:r>
        <w:t>CDF</w:t>
      </w:r>
      <w:r w:rsidRPr="005C39D9">
        <w:rPr>
          <w:lang w:val="ru-RU"/>
        </w:rPr>
        <w:t>.</w:t>
      </w:r>
    </w:p>
    <w:p w14:paraId="6F27318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lastRenderedPageBreak/>
        <w:t>Логнормальная модель совместима с имеющейся выборкой в пределах мощности выполненных тестов,</w:t>
      </w:r>
      <w:r w:rsidRPr="005C39D9">
        <w:rPr>
          <w:lang w:val="ru-RU"/>
        </w:rPr>
        <w:t xml:space="preserve"> но не доказана; заданная модель Парето подвергается более серьёзным сомнениям.</w:t>
      </w:r>
    </w:p>
    <w:p w14:paraId="4DA4A2AC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Рисунок 6 визуализирует изменение работоспособности системы и стоимостных потерь между базовыми и стрессовыми условиями.</w:t>
      </w:r>
    </w:p>
    <w:p w14:paraId="40018005" w14:textId="77777777" w:rsidR="00C27FEF" w:rsidRDefault="006A19A7">
      <w:pPr>
        <w:spacing w:after="20"/>
        <w:ind w:firstLine="0"/>
        <w:jc w:val="center"/>
      </w:pPr>
      <w:r>
        <w:rPr>
          <w:noProof/>
        </w:rPr>
        <w:drawing>
          <wp:inline distT="0" distB="0" distL="0" distR="0" wp14:anchorId="070ED4D5" wp14:editId="5F07B510">
            <wp:extent cx="5760000" cy="230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0A00" w14:textId="77777777" w:rsidR="00C27FEF" w:rsidRPr="005C39D9" w:rsidRDefault="006A19A7">
      <w:pPr>
        <w:pStyle w:val="af5"/>
        <w:keepLines/>
        <w:rPr>
          <w:lang w:val="ru-RU"/>
        </w:rPr>
      </w:pPr>
      <w:r w:rsidRPr="005C39D9">
        <w:rPr>
          <w:lang w:val="ru-RU"/>
        </w:rPr>
        <w:t xml:space="preserve">Рисунок 6 — Сравнение исходной и стрессовой </w:t>
      </w:r>
      <w:r w:rsidRPr="005C39D9">
        <w:rPr>
          <w:lang w:val="ru-RU"/>
        </w:rPr>
        <w:t>устойчивости системы.</w:t>
      </w:r>
    </w:p>
    <w:p w14:paraId="4E214EB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Стрессовое снижение </w:t>
      </w:r>
      <w:r>
        <w:t>R</w:t>
      </w:r>
      <w:r w:rsidRPr="005C39D9">
        <w:rPr>
          <w:lang w:val="ru-RU"/>
        </w:rPr>
        <w:t>_</w:t>
      </w:r>
      <w:r>
        <w:t>PGM</w:t>
      </w:r>
      <w:r w:rsidRPr="005C39D9">
        <w:rPr>
          <w:lang w:val="ru-RU"/>
        </w:rPr>
        <w:t xml:space="preserve"> ограничивает потолок надёжности любого решения, основанного только на </w:t>
      </w:r>
      <w:r>
        <w:t>HF</w:t>
      </w:r>
      <w:r w:rsidRPr="005C39D9">
        <w:rPr>
          <w:lang w:val="ru-RU"/>
        </w:rPr>
        <w:t>; резервирование необходимо оценивать вместе с управлением риском единой точки отказа.</w:t>
      </w:r>
    </w:p>
    <w:p w14:paraId="6ED646A1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t>10. Допущения и качество данных</w:t>
      </w:r>
    </w:p>
    <w:p w14:paraId="2D608181" w14:textId="77777777" w:rsidR="00C27FEF" w:rsidRPr="005C39D9" w:rsidRDefault="006A19A7">
      <w:pPr>
        <w:pStyle w:val="21"/>
        <w:rPr>
          <w:lang w:val="ru-RU"/>
        </w:rPr>
      </w:pPr>
      <w:r w:rsidRPr="005C39D9">
        <w:rPr>
          <w:lang w:val="ru-RU"/>
        </w:rPr>
        <w:t xml:space="preserve">10.1. </w:t>
      </w:r>
      <w:r w:rsidRPr="005C39D9">
        <w:rPr>
          <w:lang w:val="ru-RU"/>
        </w:rPr>
        <w:t>Допущения модели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272"/>
        <w:gridCol w:w="3798"/>
      </w:tblGrid>
      <w:tr w:rsidR="00C27FEF" w14:paraId="40EA4376" w14:textId="77777777">
        <w:trPr>
          <w:tblHeader/>
          <w:jc w:val="center"/>
        </w:trPr>
        <w:tc>
          <w:tcPr>
            <w:tcW w:w="567" w:type="dxa"/>
            <w:shd w:val="clear" w:color="auto" w:fill="17365D"/>
            <w:vAlign w:val="center"/>
          </w:tcPr>
          <w:p w14:paraId="6A5504CF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b/>
                <w:color w:val="FFFFFF"/>
                <w:sz w:val="18"/>
              </w:rPr>
              <w:t>Код</w:t>
            </w:r>
            <w:proofErr w:type="spellEnd"/>
          </w:p>
        </w:tc>
        <w:tc>
          <w:tcPr>
            <w:tcW w:w="5272" w:type="dxa"/>
            <w:shd w:val="clear" w:color="auto" w:fill="17365D"/>
            <w:vAlign w:val="center"/>
          </w:tcPr>
          <w:p w14:paraId="5AA655F6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8"/>
              </w:rPr>
              <w:t>Принятое допущение</w:t>
            </w:r>
          </w:p>
        </w:tc>
        <w:tc>
          <w:tcPr>
            <w:tcW w:w="3798" w:type="dxa"/>
            <w:shd w:val="clear" w:color="auto" w:fill="17365D"/>
            <w:vAlign w:val="center"/>
          </w:tcPr>
          <w:p w14:paraId="3A3C9343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8"/>
              </w:rPr>
              <w:t>Влияние на выводы</w:t>
            </w:r>
          </w:p>
        </w:tc>
      </w:tr>
      <w:tr w:rsidR="00C27FEF" w:rsidRPr="005C39D9" w14:paraId="05EA49FE" w14:textId="77777777">
        <w:trPr>
          <w:jc w:val="center"/>
        </w:trPr>
        <w:tc>
          <w:tcPr>
            <w:tcW w:w="567" w:type="dxa"/>
            <w:vAlign w:val="center"/>
          </w:tcPr>
          <w:p w14:paraId="762AE2B3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A1</w:t>
            </w:r>
          </w:p>
        </w:tc>
        <w:tc>
          <w:tcPr>
            <w:tcW w:w="5272" w:type="dxa"/>
            <w:vAlign w:val="center"/>
          </w:tcPr>
          <w:p w14:paraId="6647EF40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Один годовой статус; максимум один инцидент за год</w:t>
            </w:r>
          </w:p>
        </w:tc>
        <w:tc>
          <w:tcPr>
            <w:tcW w:w="3798" w:type="dxa"/>
            <w:vAlign w:val="center"/>
          </w:tcPr>
          <w:p w14:paraId="70B25EC3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Не моделируется число повторных отказов, доступность по календарю и восстановление.</w:t>
            </w:r>
          </w:p>
        </w:tc>
      </w:tr>
      <w:tr w:rsidR="00C27FEF" w:rsidRPr="005C39D9" w14:paraId="6FD58D65" w14:textId="77777777">
        <w:trPr>
          <w:jc w:val="center"/>
        </w:trPr>
        <w:tc>
          <w:tcPr>
            <w:tcW w:w="567" w:type="dxa"/>
            <w:shd w:val="clear" w:color="auto" w:fill="EAF1F8"/>
            <w:vAlign w:val="center"/>
          </w:tcPr>
          <w:p w14:paraId="08253F29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A2</w:t>
            </w:r>
          </w:p>
        </w:tc>
        <w:tc>
          <w:tcPr>
            <w:tcW w:w="5272" w:type="dxa"/>
            <w:shd w:val="clear" w:color="auto" w:fill="EAF1F8"/>
            <w:vAlign w:val="center"/>
          </w:tcPr>
          <w:p w14:paraId="17F4CFFA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>
              <w:rPr>
                <w:sz w:val="18"/>
              </w:rPr>
              <w:t>Rᵢ</w:t>
            </w:r>
            <w:r w:rsidRPr="005C39D9">
              <w:rPr>
                <w:sz w:val="18"/>
                <w:lang w:val="ru-RU"/>
              </w:rPr>
              <w:t xml:space="preserve"> заданы на годовой горизонт отдельно от </w:t>
            </w:r>
            <w:r>
              <w:rPr>
                <w:sz w:val="18"/>
              </w:rPr>
              <w:t>MTBF</w:t>
            </w:r>
            <w:r w:rsidRPr="005C39D9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MTTR</w:t>
            </w:r>
            <w:r w:rsidRPr="005C39D9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A</w:t>
            </w:r>
          </w:p>
        </w:tc>
        <w:tc>
          <w:tcPr>
            <w:tcW w:w="3798" w:type="dxa"/>
            <w:shd w:val="clear" w:color="auto" w:fill="EAF1F8"/>
            <w:vAlign w:val="center"/>
          </w:tcPr>
          <w:p w14:paraId="25DB799F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Не следует отождествлять вероятность безотказной работы и готовность.</w:t>
            </w:r>
          </w:p>
        </w:tc>
      </w:tr>
      <w:tr w:rsidR="00C27FEF" w:rsidRPr="005C39D9" w14:paraId="0CE538C3" w14:textId="77777777">
        <w:trPr>
          <w:jc w:val="center"/>
        </w:trPr>
        <w:tc>
          <w:tcPr>
            <w:tcW w:w="567" w:type="dxa"/>
            <w:vAlign w:val="center"/>
          </w:tcPr>
          <w:p w14:paraId="6E9E4437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A3</w:t>
            </w:r>
          </w:p>
        </w:tc>
        <w:tc>
          <w:tcPr>
            <w:tcW w:w="5272" w:type="dxa"/>
            <w:vAlign w:val="center"/>
          </w:tcPr>
          <w:p w14:paraId="48ABDACE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>
              <w:rPr>
                <w:sz w:val="18"/>
              </w:rPr>
              <w:t>ρ</w:t>
            </w:r>
            <w:r w:rsidRPr="005C39D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CSV</w:t>
            </w:r>
            <w:r w:rsidRPr="005C39D9">
              <w:rPr>
                <w:sz w:val="18"/>
                <w:lang w:val="ru-RU"/>
              </w:rPr>
              <w:t xml:space="preserve"> — корреляции бинарных состояний; </w:t>
            </w:r>
            <w:r>
              <w:rPr>
                <w:sz w:val="18"/>
              </w:rPr>
              <w:t>NORTA</w:t>
            </w:r>
            <w:r w:rsidRPr="005C39D9">
              <w:rPr>
                <w:sz w:val="18"/>
                <w:lang w:val="ru-RU"/>
              </w:rPr>
              <w:t xml:space="preserve"> калибрует латентную нормальную матрицу</w:t>
            </w:r>
          </w:p>
        </w:tc>
        <w:tc>
          <w:tcPr>
            <w:tcW w:w="3798" w:type="dxa"/>
            <w:vAlign w:val="center"/>
          </w:tcPr>
          <w:p w14:paraId="03F5EF2D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Парные ограничения и многомерная совместимость требуют контроля.</w:t>
            </w:r>
          </w:p>
        </w:tc>
      </w:tr>
      <w:tr w:rsidR="00C27FEF" w:rsidRPr="005C39D9" w14:paraId="06EAF18E" w14:textId="77777777">
        <w:trPr>
          <w:jc w:val="center"/>
        </w:trPr>
        <w:tc>
          <w:tcPr>
            <w:tcW w:w="567" w:type="dxa"/>
            <w:shd w:val="clear" w:color="auto" w:fill="EAF1F8"/>
            <w:vAlign w:val="center"/>
          </w:tcPr>
          <w:p w14:paraId="50BF5925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A4</w:t>
            </w:r>
          </w:p>
        </w:tc>
        <w:tc>
          <w:tcPr>
            <w:tcW w:w="5272" w:type="dxa"/>
            <w:shd w:val="clear" w:color="auto" w:fill="EAF1F8"/>
            <w:vAlign w:val="center"/>
          </w:tcPr>
          <w:p w14:paraId="57CBC525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Сценарий </w:t>
            </w:r>
            <w:r>
              <w:rPr>
                <w:sz w:val="18"/>
              </w:rPr>
              <w:t>S</w:t>
            </w:r>
            <w:r w:rsidRPr="005C39D9">
              <w:rPr>
                <w:sz w:val="18"/>
                <w:lang w:val="ru-RU"/>
              </w:rPr>
              <w:t xml:space="preserve">2 </w:t>
            </w:r>
            <w:r w:rsidRPr="005C39D9">
              <w:rPr>
                <w:sz w:val="18"/>
                <w:lang w:val="ru-RU"/>
              </w:rPr>
              <w:t xml:space="preserve">учитывает зависимость лишь между двумя каналами </w:t>
            </w:r>
            <w:r>
              <w:rPr>
                <w:sz w:val="18"/>
              </w:rPr>
              <w:t>HF</w:t>
            </w:r>
          </w:p>
        </w:tc>
        <w:tc>
          <w:tcPr>
            <w:tcW w:w="3798" w:type="dxa"/>
            <w:shd w:val="clear" w:color="auto" w:fill="EAF1F8"/>
            <w:vAlign w:val="center"/>
          </w:tcPr>
          <w:p w14:paraId="3F56FB14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Его </w:t>
            </w:r>
            <w:r>
              <w:rPr>
                <w:sz w:val="18"/>
              </w:rPr>
              <w:t>ROI</w:t>
            </w:r>
            <w:r w:rsidRPr="005C39D9">
              <w:rPr>
                <w:sz w:val="18"/>
                <w:lang w:val="ru-RU"/>
              </w:rPr>
              <w:t xml:space="preserve"> нельзя использовать вместо </w:t>
            </w:r>
            <w:r>
              <w:rPr>
                <w:sz w:val="18"/>
              </w:rPr>
              <w:t>S</w:t>
            </w:r>
            <w:r w:rsidRPr="005C39D9">
              <w:rPr>
                <w:sz w:val="18"/>
                <w:lang w:val="ru-RU"/>
              </w:rPr>
              <w:t>2_</w:t>
            </w:r>
            <w:r>
              <w:rPr>
                <w:sz w:val="18"/>
              </w:rPr>
              <w:t>full</w:t>
            </w:r>
            <w:r w:rsidRPr="005C39D9">
              <w:rPr>
                <w:sz w:val="18"/>
                <w:lang w:val="ru-RU"/>
              </w:rPr>
              <w:t>.</w:t>
            </w:r>
          </w:p>
        </w:tc>
      </w:tr>
      <w:tr w:rsidR="00C27FEF" w:rsidRPr="005C39D9" w14:paraId="243B8FAD" w14:textId="77777777">
        <w:trPr>
          <w:jc w:val="center"/>
        </w:trPr>
        <w:tc>
          <w:tcPr>
            <w:tcW w:w="567" w:type="dxa"/>
            <w:vAlign w:val="center"/>
          </w:tcPr>
          <w:p w14:paraId="7E418C67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A5</w:t>
            </w:r>
          </w:p>
        </w:tc>
        <w:tc>
          <w:tcPr>
            <w:tcW w:w="5272" w:type="dxa"/>
            <w:vAlign w:val="center"/>
          </w:tcPr>
          <w:p w14:paraId="33B457FC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Распределение </w:t>
            </w:r>
            <w:r>
              <w:rPr>
                <w:sz w:val="18"/>
              </w:rPr>
              <w:t>T</w:t>
            </w:r>
            <w:r w:rsidRPr="005C39D9">
              <w:rPr>
                <w:sz w:val="18"/>
                <w:lang w:val="ru-RU"/>
              </w:rPr>
              <w:t xml:space="preserve"> не зависит от узла-источника останова</w:t>
            </w:r>
          </w:p>
        </w:tc>
        <w:tc>
          <w:tcPr>
            <w:tcW w:w="3798" w:type="dxa"/>
            <w:vAlign w:val="center"/>
          </w:tcPr>
          <w:p w14:paraId="28A02F19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Возможна недооценка длительных аварий </w:t>
            </w:r>
            <w:r>
              <w:rPr>
                <w:sz w:val="18"/>
              </w:rPr>
              <w:t>PGM</w:t>
            </w:r>
            <w:r w:rsidRPr="005C39D9">
              <w:rPr>
                <w:sz w:val="18"/>
                <w:lang w:val="ru-RU"/>
              </w:rPr>
              <w:t>/реактора.</w:t>
            </w:r>
          </w:p>
        </w:tc>
      </w:tr>
      <w:tr w:rsidR="00C27FEF" w:rsidRPr="005C39D9" w14:paraId="07DA7443" w14:textId="77777777">
        <w:trPr>
          <w:jc w:val="center"/>
        </w:trPr>
        <w:tc>
          <w:tcPr>
            <w:tcW w:w="567" w:type="dxa"/>
            <w:shd w:val="clear" w:color="auto" w:fill="EAF1F8"/>
            <w:vAlign w:val="center"/>
          </w:tcPr>
          <w:p w14:paraId="1C039F2A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A6</w:t>
            </w:r>
          </w:p>
        </w:tc>
        <w:tc>
          <w:tcPr>
            <w:tcW w:w="5272" w:type="dxa"/>
            <w:shd w:val="clear" w:color="auto" w:fill="EAF1F8"/>
            <w:vAlign w:val="center"/>
          </w:tcPr>
          <w:p w14:paraId="51FDD464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Один отказ = списание </w:t>
            </w:r>
            <w:r>
              <w:rPr>
                <w:sz w:val="18"/>
              </w:rPr>
              <w:t>C</w:t>
            </w:r>
            <w:r w:rsidRPr="005C39D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scrap</w:t>
            </w:r>
            <w:r w:rsidRPr="005C39D9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</w:t>
            </w:r>
            <w:r w:rsidRPr="005C39D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day</w:t>
            </w:r>
            <w:r w:rsidRPr="005C39D9">
              <w:rPr>
                <w:sz w:val="18"/>
                <w:lang w:val="ru-RU"/>
              </w:rPr>
              <w:t xml:space="preserve"> включает у</w:t>
            </w:r>
            <w:r w:rsidRPr="005C39D9">
              <w:rPr>
                <w:sz w:val="18"/>
                <w:lang w:val="ru-RU"/>
              </w:rPr>
              <w:t>пущенную маржу</w:t>
            </w:r>
          </w:p>
        </w:tc>
        <w:tc>
          <w:tcPr>
            <w:tcW w:w="3798" w:type="dxa"/>
            <w:shd w:val="clear" w:color="auto" w:fill="EAF1F8"/>
            <w:vAlign w:val="center"/>
          </w:tcPr>
          <w:p w14:paraId="11C9DAC5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Требуется подтвердить ставки по данным реального предприятия.</w:t>
            </w:r>
          </w:p>
        </w:tc>
      </w:tr>
      <w:tr w:rsidR="00C27FEF" w:rsidRPr="005C39D9" w14:paraId="08DE9A12" w14:textId="77777777">
        <w:trPr>
          <w:jc w:val="center"/>
        </w:trPr>
        <w:tc>
          <w:tcPr>
            <w:tcW w:w="567" w:type="dxa"/>
            <w:vAlign w:val="center"/>
          </w:tcPr>
          <w:p w14:paraId="62AAE6C2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A7</w:t>
            </w:r>
          </w:p>
        </w:tc>
        <w:tc>
          <w:tcPr>
            <w:tcW w:w="5272" w:type="dxa"/>
            <w:vAlign w:val="center"/>
          </w:tcPr>
          <w:p w14:paraId="51639810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Для </w:t>
            </w:r>
            <w:r>
              <w:rPr>
                <w:sz w:val="18"/>
              </w:rPr>
              <w:t>PGM</w:t>
            </w:r>
            <w:r w:rsidRPr="005C39D9">
              <w:rPr>
                <w:sz w:val="18"/>
                <w:lang w:val="ru-RU"/>
              </w:rPr>
              <w:t xml:space="preserve"> при стрессе </w:t>
            </w:r>
            <w:r>
              <w:rPr>
                <w:sz w:val="18"/>
              </w:rPr>
              <w:t>R</w:t>
            </w:r>
            <w:r w:rsidRPr="005C39D9">
              <w:rPr>
                <w:sz w:val="18"/>
                <w:lang w:val="ru-RU"/>
              </w:rPr>
              <w:t xml:space="preserve"> снижается с 0,95 до 0,80</w:t>
            </w:r>
          </w:p>
        </w:tc>
        <w:tc>
          <w:tcPr>
            <w:tcW w:w="3798" w:type="dxa"/>
            <w:vAlign w:val="center"/>
          </w:tcPr>
          <w:p w14:paraId="74CD73C1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Уменьшается максимальная достижимая надёжность всей цепи.</w:t>
            </w:r>
          </w:p>
        </w:tc>
      </w:tr>
      <w:tr w:rsidR="00C27FEF" w:rsidRPr="005C39D9" w14:paraId="6FC767F4" w14:textId="77777777">
        <w:trPr>
          <w:jc w:val="center"/>
        </w:trPr>
        <w:tc>
          <w:tcPr>
            <w:tcW w:w="567" w:type="dxa"/>
            <w:shd w:val="clear" w:color="auto" w:fill="EAF1F8"/>
            <w:vAlign w:val="center"/>
          </w:tcPr>
          <w:p w14:paraId="5EC947D4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A8</w:t>
            </w:r>
          </w:p>
        </w:tc>
        <w:tc>
          <w:tcPr>
            <w:tcW w:w="5272" w:type="dxa"/>
            <w:shd w:val="clear" w:color="auto" w:fill="EAF1F8"/>
            <w:vAlign w:val="center"/>
          </w:tcPr>
          <w:p w14:paraId="6AD57F0F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>
              <w:rPr>
                <w:sz w:val="18"/>
              </w:rPr>
              <w:t>TCO</w:t>
            </w:r>
            <w:r w:rsidRPr="005C39D9">
              <w:rPr>
                <w:sz w:val="18"/>
                <w:lang w:val="ru-RU"/>
              </w:rPr>
              <w:t xml:space="preserve"> годовой, без полноценного дисконтированного </w:t>
            </w:r>
            <w:r w:rsidRPr="005C39D9">
              <w:rPr>
                <w:sz w:val="18"/>
                <w:lang w:val="ru-RU"/>
              </w:rPr>
              <w:t>инвестиционного цикла</w:t>
            </w:r>
          </w:p>
        </w:tc>
        <w:tc>
          <w:tcPr>
            <w:tcW w:w="3798" w:type="dxa"/>
            <w:shd w:val="clear" w:color="auto" w:fill="EAF1F8"/>
            <w:vAlign w:val="center"/>
          </w:tcPr>
          <w:p w14:paraId="1B7843A2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>
              <w:rPr>
                <w:sz w:val="18"/>
              </w:rPr>
              <w:t>ROI</w:t>
            </w:r>
            <w:r w:rsidRPr="005C39D9">
              <w:rPr>
                <w:sz w:val="18"/>
                <w:lang w:val="ru-RU"/>
              </w:rPr>
              <w:t xml:space="preserve"> — одношаговая оценка, не </w:t>
            </w:r>
            <w:r>
              <w:rPr>
                <w:sz w:val="18"/>
              </w:rPr>
              <w:t>NPV</w:t>
            </w:r>
            <w:r w:rsidRPr="005C39D9">
              <w:rPr>
                <w:sz w:val="18"/>
                <w:lang w:val="ru-RU"/>
              </w:rPr>
              <w:t>.</w:t>
            </w:r>
          </w:p>
        </w:tc>
      </w:tr>
    </w:tbl>
    <w:p w14:paraId="4FEBEE21" w14:textId="77777777" w:rsidR="00C27FEF" w:rsidRPr="005C39D9" w:rsidRDefault="00C27FEF">
      <w:pPr>
        <w:spacing w:after="0"/>
        <w:rPr>
          <w:lang w:val="ru-RU"/>
        </w:rPr>
      </w:pPr>
    </w:p>
    <w:p w14:paraId="291B56CF" w14:textId="77777777" w:rsidR="00C27FEF" w:rsidRDefault="006A19A7">
      <w:pPr>
        <w:pStyle w:val="21"/>
      </w:pPr>
      <w:r>
        <w:t>10.2. Data Quality Report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928"/>
        <w:gridCol w:w="4082"/>
      </w:tblGrid>
      <w:tr w:rsidR="00C27FEF" w14:paraId="6B7CE818" w14:textId="77777777">
        <w:trPr>
          <w:tblHeader/>
          <w:jc w:val="center"/>
        </w:trPr>
        <w:tc>
          <w:tcPr>
            <w:tcW w:w="3628" w:type="dxa"/>
            <w:shd w:val="clear" w:color="auto" w:fill="17365D"/>
            <w:vAlign w:val="center"/>
          </w:tcPr>
          <w:p w14:paraId="18DE0F7B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8"/>
              </w:rPr>
              <w:t>Контроль / проблема</w:t>
            </w:r>
          </w:p>
        </w:tc>
        <w:tc>
          <w:tcPr>
            <w:tcW w:w="1928" w:type="dxa"/>
            <w:shd w:val="clear" w:color="auto" w:fill="17365D"/>
            <w:vAlign w:val="center"/>
          </w:tcPr>
          <w:p w14:paraId="1A0491B7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w="4082" w:type="dxa"/>
            <w:shd w:val="clear" w:color="auto" w:fill="17365D"/>
            <w:vAlign w:val="center"/>
          </w:tcPr>
          <w:p w14:paraId="3C56DD84" w14:textId="77777777" w:rsidR="00C27FEF" w:rsidRDefault="006A19A7">
            <w:pPr>
              <w:spacing w:before="20" w:after="20"/>
              <w:ind w:firstLine="0"/>
            </w:pPr>
            <w:r>
              <w:rPr>
                <w:b/>
                <w:color w:val="FFFFFF"/>
                <w:sz w:val="18"/>
              </w:rPr>
              <w:t>Критичность и действие</w:t>
            </w:r>
          </w:p>
        </w:tc>
      </w:tr>
      <w:tr w:rsidR="00C27FEF" w:rsidRPr="005C39D9" w14:paraId="589635ED" w14:textId="77777777">
        <w:trPr>
          <w:jc w:val="center"/>
        </w:trPr>
        <w:tc>
          <w:tcPr>
            <w:tcW w:w="3628" w:type="dxa"/>
            <w:vAlign w:val="center"/>
          </w:tcPr>
          <w:p w14:paraId="31E0C413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Обязательные </w:t>
            </w:r>
            <w:r>
              <w:rPr>
                <w:sz w:val="18"/>
              </w:rPr>
              <w:t>JSON</w:t>
            </w:r>
            <w:r w:rsidRPr="005C39D9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CSV</w:t>
            </w:r>
            <w:r w:rsidRPr="005C39D9">
              <w:rPr>
                <w:sz w:val="18"/>
                <w:lang w:val="ru-RU"/>
              </w:rPr>
              <w:t>, размерности, топология</w:t>
            </w:r>
          </w:p>
        </w:tc>
        <w:tc>
          <w:tcPr>
            <w:tcW w:w="1928" w:type="dxa"/>
            <w:vAlign w:val="center"/>
          </w:tcPr>
          <w:p w14:paraId="16CEE159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PASS </w:t>
            </w:r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исходном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запуске</w:t>
            </w:r>
            <w:proofErr w:type="spellEnd"/>
          </w:p>
        </w:tc>
        <w:tc>
          <w:tcPr>
            <w:tcW w:w="4082" w:type="dxa"/>
            <w:vAlign w:val="center"/>
          </w:tcPr>
          <w:p w14:paraId="19A7E202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Сохранить контроль схем данных при </w:t>
            </w:r>
            <w:r w:rsidRPr="005C39D9">
              <w:rPr>
                <w:sz w:val="18"/>
                <w:lang w:val="ru-RU"/>
              </w:rPr>
              <w:t>обновлении.</w:t>
            </w:r>
          </w:p>
        </w:tc>
      </w:tr>
      <w:tr w:rsidR="00C27FEF" w14:paraId="2C61E5AE" w14:textId="77777777">
        <w:trPr>
          <w:jc w:val="center"/>
        </w:trPr>
        <w:tc>
          <w:tcPr>
            <w:tcW w:w="3628" w:type="dxa"/>
            <w:shd w:val="clear" w:color="auto" w:fill="EAF1F8"/>
            <w:vAlign w:val="center"/>
          </w:tcPr>
          <w:p w14:paraId="159F9EB7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Матрицы, </w:t>
            </w:r>
            <w:proofErr w:type="spellStart"/>
            <w:r w:rsidRPr="005C39D9">
              <w:rPr>
                <w:sz w:val="18"/>
                <w:lang w:val="ru-RU"/>
              </w:rPr>
              <w:t>алиасы</w:t>
            </w:r>
            <w:proofErr w:type="spellEnd"/>
            <w:r w:rsidRPr="005C39D9">
              <w:rPr>
                <w:sz w:val="18"/>
                <w:lang w:val="ru-RU"/>
              </w:rPr>
              <w:t>, спектр, границы Фреше</w:t>
            </w:r>
          </w:p>
        </w:tc>
        <w:tc>
          <w:tcPr>
            <w:tcW w:w="1928" w:type="dxa"/>
            <w:shd w:val="clear" w:color="auto" w:fill="EAF1F8"/>
            <w:vAlign w:val="center"/>
          </w:tcPr>
          <w:p w14:paraId="27988F40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 xml:space="preserve">PASS </w:t>
            </w:r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исходном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запуске</w:t>
            </w:r>
            <w:proofErr w:type="spellEnd"/>
          </w:p>
        </w:tc>
        <w:tc>
          <w:tcPr>
            <w:tcW w:w="4082" w:type="dxa"/>
            <w:shd w:val="clear" w:color="auto" w:fill="EAF1F8"/>
            <w:vAlign w:val="center"/>
          </w:tcPr>
          <w:p w14:paraId="22BC49A4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lastRenderedPageBreak/>
              <w:t>Повторять после перекалибровки корреляций.</w:t>
            </w:r>
          </w:p>
        </w:tc>
      </w:tr>
      <w:tr w:rsidR="00C27FEF" w:rsidRPr="005C39D9" w14:paraId="68E54052" w14:textId="77777777">
        <w:trPr>
          <w:jc w:val="center"/>
        </w:trPr>
        <w:tc>
          <w:tcPr>
            <w:tcW w:w="3628" w:type="dxa"/>
            <w:vAlign w:val="center"/>
          </w:tcPr>
          <w:p w14:paraId="42B51A87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50 исторических записей, остатки убытков</w:t>
            </w:r>
          </w:p>
        </w:tc>
        <w:tc>
          <w:tcPr>
            <w:tcW w:w="1928" w:type="dxa"/>
            <w:vAlign w:val="center"/>
          </w:tcPr>
          <w:p w14:paraId="38C79079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PASS формального контроля</w:t>
            </w:r>
          </w:p>
        </w:tc>
        <w:tc>
          <w:tcPr>
            <w:tcW w:w="4082" w:type="dxa"/>
            <w:vAlign w:val="center"/>
          </w:tcPr>
          <w:p w14:paraId="5AFE4D38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Проверить независимость источника фактических потерь от </w:t>
            </w:r>
            <w:r>
              <w:rPr>
                <w:sz w:val="18"/>
              </w:rPr>
              <w:t>C</w:t>
            </w:r>
            <w:r w:rsidRPr="005C39D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day</w:t>
            </w:r>
            <w:r w:rsidRPr="005C39D9">
              <w:rPr>
                <w:sz w:val="18"/>
                <w:lang w:val="ru-RU"/>
              </w:rPr>
              <w:t>·</w:t>
            </w:r>
            <w:r>
              <w:rPr>
                <w:sz w:val="18"/>
              </w:rPr>
              <w:t>T</w:t>
            </w:r>
            <w:r w:rsidRPr="005C39D9">
              <w:rPr>
                <w:sz w:val="18"/>
                <w:lang w:val="ru-RU"/>
              </w:rPr>
              <w:t>+</w:t>
            </w:r>
            <w:r>
              <w:rPr>
                <w:sz w:val="18"/>
              </w:rPr>
              <w:t>C</w:t>
            </w:r>
            <w:r w:rsidRPr="005C39D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scrap</w:t>
            </w:r>
            <w:r w:rsidRPr="005C39D9">
              <w:rPr>
                <w:sz w:val="18"/>
                <w:lang w:val="ru-RU"/>
              </w:rPr>
              <w:t>.</w:t>
            </w:r>
          </w:p>
        </w:tc>
      </w:tr>
      <w:tr w:rsidR="00C27FEF" w:rsidRPr="005C39D9" w14:paraId="0AB0E817" w14:textId="77777777">
        <w:trPr>
          <w:jc w:val="center"/>
        </w:trPr>
        <w:tc>
          <w:tcPr>
            <w:tcW w:w="3628" w:type="dxa"/>
            <w:shd w:val="clear" w:color="auto" w:fill="EAF1F8"/>
            <w:vAlign w:val="center"/>
          </w:tcPr>
          <w:p w14:paraId="3DE187F8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Пересчёт Excel Ground Truth</w:t>
            </w:r>
          </w:p>
        </w:tc>
        <w:tc>
          <w:tcPr>
            <w:tcW w:w="1928" w:type="dxa"/>
            <w:shd w:val="clear" w:color="auto" w:fill="EAF1F8"/>
            <w:vAlign w:val="center"/>
          </w:tcPr>
          <w:p w14:paraId="102A0A71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NOT_VERIFIED / UNRESOLVED</w:t>
            </w:r>
          </w:p>
        </w:tc>
        <w:tc>
          <w:tcPr>
            <w:tcW w:w="4082" w:type="dxa"/>
            <w:shd w:val="clear" w:color="auto" w:fill="EAF1F8"/>
            <w:vAlign w:val="center"/>
          </w:tcPr>
          <w:p w14:paraId="37DF4042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Средняя; повторить в действующем </w:t>
            </w:r>
            <w:r>
              <w:rPr>
                <w:sz w:val="18"/>
              </w:rPr>
              <w:t>Excel</w:t>
            </w:r>
            <w:r w:rsidRPr="005C39D9">
              <w:rPr>
                <w:sz w:val="18"/>
                <w:lang w:val="ru-RU"/>
              </w:rPr>
              <w:t xml:space="preserve"> и завершить </w:t>
            </w:r>
            <w:r>
              <w:rPr>
                <w:sz w:val="18"/>
              </w:rPr>
              <w:t>ISSUE</w:t>
            </w:r>
            <w:r w:rsidRPr="005C39D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ISS</w:t>
            </w:r>
            <w:r w:rsidRPr="005C39D9">
              <w:rPr>
                <w:sz w:val="18"/>
                <w:lang w:val="ru-RU"/>
              </w:rPr>
              <w:t>-001.</w:t>
            </w:r>
          </w:p>
        </w:tc>
      </w:tr>
      <w:tr w:rsidR="00C27FEF" w:rsidRPr="005C39D9" w14:paraId="495EA478" w14:textId="77777777">
        <w:trPr>
          <w:jc w:val="center"/>
        </w:trPr>
        <w:tc>
          <w:tcPr>
            <w:tcW w:w="3628" w:type="dxa"/>
            <w:vAlign w:val="center"/>
          </w:tcPr>
          <w:p w14:paraId="3FC4721A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8"/>
              </w:rPr>
              <w:t>Параметры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вероятностей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зависимости</w:t>
            </w:r>
            <w:proofErr w:type="spellEnd"/>
          </w:p>
        </w:tc>
        <w:tc>
          <w:tcPr>
            <w:tcW w:w="1928" w:type="dxa"/>
            <w:vAlign w:val="center"/>
          </w:tcPr>
          <w:p w14:paraId="6E5A2EAD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Модельные входные значения</w:t>
            </w:r>
          </w:p>
        </w:tc>
        <w:tc>
          <w:tcPr>
            <w:tcW w:w="4082" w:type="dxa"/>
            <w:vAlign w:val="center"/>
          </w:tcPr>
          <w:p w14:paraId="14BD9DE2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>Высокая для решения; подтвердить контрактами/наблюден</w:t>
            </w:r>
            <w:r w:rsidRPr="005C39D9">
              <w:rPr>
                <w:sz w:val="18"/>
                <w:lang w:val="ru-RU"/>
              </w:rPr>
              <w:t>иями.</w:t>
            </w:r>
          </w:p>
        </w:tc>
      </w:tr>
      <w:tr w:rsidR="00C27FEF" w:rsidRPr="005C39D9" w14:paraId="7E311A3B" w14:textId="77777777">
        <w:trPr>
          <w:jc w:val="center"/>
        </w:trPr>
        <w:tc>
          <w:tcPr>
            <w:tcW w:w="3628" w:type="dxa"/>
            <w:shd w:val="clear" w:color="auto" w:fill="EAF1F8"/>
            <w:vAlign w:val="center"/>
          </w:tcPr>
          <w:p w14:paraId="4ED8605E" w14:textId="77777777" w:rsidR="00C27FEF" w:rsidRDefault="006A19A7">
            <w:pPr>
              <w:spacing w:before="20" w:after="20"/>
              <w:ind w:firstLine="0"/>
            </w:pPr>
            <w:proofErr w:type="spellStart"/>
            <w:r>
              <w:rPr>
                <w:sz w:val="18"/>
              </w:rPr>
              <w:t>Параметры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тяжёлого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хвоста</w:t>
            </w:r>
            <w:proofErr w:type="spellEnd"/>
          </w:p>
        </w:tc>
        <w:tc>
          <w:tcPr>
            <w:tcW w:w="1928" w:type="dxa"/>
            <w:shd w:val="clear" w:color="auto" w:fill="EAF1F8"/>
            <w:vAlign w:val="center"/>
          </w:tcPr>
          <w:p w14:paraId="5DF5C8A5" w14:textId="77777777" w:rsidR="00C27FEF" w:rsidRDefault="006A19A7">
            <w:pPr>
              <w:spacing w:before="20" w:after="20"/>
              <w:ind w:firstLine="0"/>
            </w:pPr>
            <w:r>
              <w:rPr>
                <w:sz w:val="18"/>
              </w:rPr>
              <w:t>Неподтверждённое стрессовое допущение</w:t>
            </w:r>
          </w:p>
        </w:tc>
        <w:tc>
          <w:tcPr>
            <w:tcW w:w="4082" w:type="dxa"/>
            <w:shd w:val="clear" w:color="auto" w:fill="EAF1F8"/>
            <w:vAlign w:val="center"/>
          </w:tcPr>
          <w:p w14:paraId="391F3B42" w14:textId="77777777" w:rsidR="00C27FEF" w:rsidRPr="005C39D9" w:rsidRDefault="006A19A7">
            <w:pPr>
              <w:spacing w:before="20" w:after="20"/>
              <w:ind w:firstLine="0"/>
              <w:rPr>
                <w:lang w:val="ru-RU"/>
              </w:rPr>
            </w:pPr>
            <w:r w:rsidRPr="005C39D9">
              <w:rPr>
                <w:sz w:val="18"/>
                <w:lang w:val="ru-RU"/>
              </w:rPr>
              <w:t xml:space="preserve">Высокая для </w:t>
            </w:r>
            <w:proofErr w:type="spellStart"/>
            <w:r>
              <w:rPr>
                <w:sz w:val="18"/>
              </w:rPr>
              <w:t>CVaR</w:t>
            </w:r>
            <w:proofErr w:type="spellEnd"/>
            <w:r w:rsidRPr="005C39D9">
              <w:rPr>
                <w:sz w:val="18"/>
                <w:lang w:val="ru-RU"/>
              </w:rPr>
              <w:t>; не применять для тарификации без калибровки.</w:t>
            </w:r>
          </w:p>
        </w:tc>
      </w:tr>
    </w:tbl>
    <w:p w14:paraId="3CC83FAC" w14:textId="77777777" w:rsidR="00C27FEF" w:rsidRPr="005C39D9" w:rsidRDefault="00C27FEF">
      <w:pPr>
        <w:spacing w:after="0"/>
        <w:rPr>
          <w:lang w:val="ru-RU"/>
        </w:rPr>
      </w:pPr>
    </w:p>
    <w:p w14:paraId="693F753C" w14:textId="77777777" w:rsidR="00C27FEF" w:rsidRPr="005C39D9" w:rsidRDefault="006A19A7">
      <w:pPr>
        <w:pStyle w:val="1"/>
        <w:rPr>
          <w:lang w:val="ru-RU"/>
        </w:rPr>
      </w:pPr>
      <w:r w:rsidRPr="005C39D9">
        <w:rPr>
          <w:lang w:val="ru-RU"/>
        </w:rPr>
        <w:t>11. Анализ результатов и ограничения</w:t>
      </w:r>
    </w:p>
    <w:p w14:paraId="42817123" w14:textId="77777777" w:rsidR="00C27FEF" w:rsidRPr="005C39D9" w:rsidRDefault="006A19A7">
      <w:pPr>
        <w:pStyle w:val="21"/>
        <w:rPr>
          <w:lang w:val="ru-RU"/>
        </w:rPr>
      </w:pPr>
      <w:r w:rsidRPr="005C39D9">
        <w:rPr>
          <w:lang w:val="ru-RU"/>
        </w:rPr>
        <w:t>11.1. Эмпирическая проверка времени простоя</w:t>
      </w:r>
    </w:p>
    <w:p w14:paraId="7ADE2C98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В журнале присутствуют 50 </w:t>
      </w:r>
      <w:r w:rsidRPr="005C39D9">
        <w:rPr>
          <w:lang w:val="ru-RU"/>
        </w:rPr>
        <w:t xml:space="preserve">событий. Средняя длительность — 10,3076 дня, медиана — 8,89; минимум 2,46, максимум 26,17 дня, стандартное отклонение 6,09 дня. Средний записанный прямой ущерб составляет 86,4608 млн </w:t>
      </w:r>
      <w:r>
        <w:t>USD</w:t>
      </w:r>
      <w:r w:rsidRPr="005C39D9">
        <w:rPr>
          <w:lang w:val="ru-RU"/>
        </w:rPr>
        <w:t xml:space="preserve">/инцидент. Эти значения условны на факт уже произошедшего инцидента и </w:t>
      </w:r>
      <w:r w:rsidRPr="005C39D9">
        <w:rPr>
          <w:lang w:val="ru-RU"/>
        </w:rPr>
        <w:t xml:space="preserve">поэтому не сопоставимы напрямую с годовым </w:t>
      </w:r>
      <w:r>
        <w:t>EL</w:t>
      </w:r>
      <w:r w:rsidRPr="005C39D9">
        <w:rPr>
          <w:lang w:val="ru-RU"/>
        </w:rPr>
        <w:t xml:space="preserve"> без оценки частоты событий.</w:t>
      </w:r>
    </w:p>
    <w:p w14:paraId="3861BE1A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Проверка Шапиро—</w:t>
      </w:r>
      <w:proofErr w:type="spellStart"/>
      <w:r w:rsidRPr="005C39D9">
        <w:rPr>
          <w:lang w:val="ru-RU"/>
        </w:rPr>
        <w:t>Уилка</w:t>
      </w:r>
      <w:proofErr w:type="spellEnd"/>
      <w:r w:rsidRPr="005C39D9">
        <w:rPr>
          <w:lang w:val="ru-RU"/>
        </w:rPr>
        <w:t xml:space="preserve"> для логарифма длительности дала </w:t>
      </w:r>
      <w:r>
        <w:t>p</w:t>
      </w:r>
      <w:r w:rsidRPr="005C39D9">
        <w:rPr>
          <w:lang w:val="ru-RU"/>
        </w:rPr>
        <w:t xml:space="preserve"> = 0,5656; параметрический </w:t>
      </w:r>
      <w:proofErr w:type="spellStart"/>
      <w:r w:rsidRPr="005C39D9">
        <w:rPr>
          <w:lang w:val="ru-RU"/>
        </w:rPr>
        <w:t>бутстреп</w:t>
      </w:r>
      <w:proofErr w:type="spellEnd"/>
      <w:r w:rsidRPr="005C39D9">
        <w:rPr>
          <w:lang w:val="ru-RU"/>
        </w:rPr>
        <w:t xml:space="preserve"> </w:t>
      </w:r>
      <w:r>
        <w:t>KS</w:t>
      </w:r>
      <w:r w:rsidRPr="005C39D9">
        <w:rPr>
          <w:lang w:val="ru-RU"/>
        </w:rPr>
        <w:t xml:space="preserve"> для подогнанной логнормальной модели — </w:t>
      </w:r>
      <w:r>
        <w:t>p</w:t>
      </w:r>
      <w:r w:rsidRPr="005C39D9">
        <w:rPr>
          <w:lang w:val="ru-RU"/>
        </w:rPr>
        <w:t xml:space="preserve"> = 0,7605. Эмпирическая оценка параметров </w:t>
      </w:r>
      <w:r>
        <w:t>μ</w:t>
      </w:r>
      <w:r w:rsidRPr="005C39D9">
        <w:rPr>
          <w:lang w:val="ru-RU"/>
        </w:rPr>
        <w:t xml:space="preserve"> = 2,1</w:t>
      </w:r>
      <w:r w:rsidRPr="005C39D9">
        <w:rPr>
          <w:lang w:val="ru-RU"/>
        </w:rPr>
        <w:t xml:space="preserve">737, </w:t>
      </w:r>
      <w:r>
        <w:t>σ</w:t>
      </w:r>
      <w:r w:rsidRPr="005C39D9">
        <w:rPr>
          <w:lang w:val="ru-RU"/>
        </w:rPr>
        <w:t xml:space="preserve"> = 0,5641 отличается от априорных </w:t>
      </w:r>
      <w:r>
        <w:t>μ</w:t>
      </w:r>
      <w:r w:rsidRPr="005C39D9">
        <w:rPr>
          <w:lang w:val="ru-RU"/>
        </w:rPr>
        <w:t xml:space="preserve"> = 2,0794, </w:t>
      </w:r>
      <w:r>
        <w:t>σ</w:t>
      </w:r>
      <w:r w:rsidRPr="005C39D9">
        <w:rPr>
          <w:lang w:val="ru-RU"/>
        </w:rPr>
        <w:t xml:space="preserve"> = 0,55. Высокие </w:t>
      </w:r>
      <w:r>
        <w:t>p</w:t>
      </w:r>
      <w:r w:rsidRPr="005C39D9">
        <w:rPr>
          <w:lang w:val="ru-RU"/>
        </w:rPr>
        <w:t>-значения означают отсутствие достаточных оснований отвергнуть модель на этой выборке, но не её доказанность.</w:t>
      </w:r>
    </w:p>
    <w:p w14:paraId="18C6C117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Для Парето с порогом 2 дня </w:t>
      </w:r>
      <w:proofErr w:type="spellStart"/>
      <w:r w:rsidRPr="005C39D9">
        <w:rPr>
          <w:lang w:val="ru-RU"/>
        </w:rPr>
        <w:t>бутстреп</w:t>
      </w:r>
      <w:proofErr w:type="spellEnd"/>
      <w:r w:rsidRPr="005C39D9">
        <w:rPr>
          <w:lang w:val="ru-RU"/>
        </w:rPr>
        <w:t xml:space="preserve"> </w:t>
      </w:r>
      <w:r>
        <w:t>KS</w:t>
      </w:r>
      <w:r w:rsidRPr="005C39D9">
        <w:rPr>
          <w:lang w:val="ru-RU"/>
        </w:rPr>
        <w:t xml:space="preserve"> для подгонки дал </w:t>
      </w:r>
      <w:r>
        <w:t>p</w:t>
      </w:r>
      <w:r w:rsidRPr="005C39D9">
        <w:rPr>
          <w:lang w:val="ru-RU"/>
        </w:rPr>
        <w:t xml:space="preserve"> = 0,0020, а </w:t>
      </w:r>
      <w:r>
        <w:t>AIC</w:t>
      </w:r>
      <w:r w:rsidRPr="005C39D9">
        <w:rPr>
          <w:lang w:val="ru-RU"/>
        </w:rPr>
        <w:t xml:space="preserve"> у</w:t>
      </w:r>
      <w:r w:rsidRPr="005C39D9">
        <w:rPr>
          <w:lang w:val="ru-RU"/>
        </w:rPr>
        <w:t xml:space="preserve">словной логнормальной модели — 305,5 против 358,6 у Парето (меньшее значение лучше в рамках проведённого сопоставления). Таким образом, эмпирические данные не поддерживают Парето как основной закон длительности. Сценарий </w:t>
      </w:r>
      <w:r>
        <w:t>S</w:t>
      </w:r>
      <w:r w:rsidRPr="005C39D9">
        <w:rPr>
          <w:lang w:val="ru-RU"/>
        </w:rPr>
        <w:t>5 корректно трактовать как стресс-</w:t>
      </w:r>
      <w:r w:rsidRPr="005C39D9">
        <w:rPr>
          <w:lang w:val="ru-RU"/>
        </w:rPr>
        <w:t>чувствительность к хвосту, а не как наиболее вероятную оценку.</w:t>
      </w:r>
    </w:p>
    <w:p w14:paraId="1BEA5A70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>Все 50 значений исторического убытка точно соответствуют формуле 8·</w:t>
      </w:r>
      <w:r>
        <w:t>T</w:t>
      </w:r>
      <w:r w:rsidRPr="005C39D9">
        <w:rPr>
          <w:lang w:val="ru-RU"/>
        </w:rPr>
        <w:t xml:space="preserve">+4 млн </w:t>
      </w:r>
      <w:r>
        <w:t>USD</w:t>
      </w:r>
      <w:r w:rsidRPr="005C39D9">
        <w:rPr>
          <w:lang w:val="ru-RU"/>
        </w:rPr>
        <w:t xml:space="preserve"> (максимальная абсолютная разность нулевая). Это подтверждает арифметическую согласованность полей, но не является </w:t>
      </w:r>
      <w:r w:rsidRPr="005C39D9">
        <w:rPr>
          <w:lang w:val="ru-RU"/>
        </w:rPr>
        <w:t>независимым наблюдательным доказательством финансовых ставок. Отсутствие наблюдаемого остатка может отражать способ формирования набора данных.</w:t>
      </w:r>
    </w:p>
    <w:p w14:paraId="089C2E51" w14:textId="77777777" w:rsidR="00C27FEF" w:rsidRPr="005C39D9" w:rsidRDefault="006A19A7">
      <w:pPr>
        <w:pStyle w:val="21"/>
        <w:rPr>
          <w:lang w:val="ru-RU"/>
        </w:rPr>
      </w:pPr>
      <w:r w:rsidRPr="005C39D9">
        <w:rPr>
          <w:lang w:val="ru-RU"/>
        </w:rPr>
        <w:t xml:space="preserve">11.2. Устойчивость </w:t>
      </w:r>
      <w:proofErr w:type="spellStart"/>
      <w:r>
        <w:t>VaR</w:t>
      </w:r>
      <w:proofErr w:type="spellEnd"/>
      <w:r w:rsidRPr="005C39D9">
        <w:rPr>
          <w:lang w:val="ru-RU"/>
        </w:rPr>
        <w:t>/</w:t>
      </w:r>
      <w:proofErr w:type="spellStart"/>
      <w:r>
        <w:t>CVaR</w:t>
      </w:r>
      <w:proofErr w:type="spellEnd"/>
      <w:r w:rsidRPr="005C39D9">
        <w:rPr>
          <w:lang w:val="ru-RU"/>
        </w:rPr>
        <w:t xml:space="preserve"> и результатов моделирования</w:t>
      </w:r>
    </w:p>
    <w:p w14:paraId="6AA992AB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Для логнормального </w:t>
      </w:r>
      <w:r>
        <w:t>S</w:t>
      </w:r>
      <w:r w:rsidRPr="005C39D9">
        <w:rPr>
          <w:lang w:val="ru-RU"/>
        </w:rPr>
        <w:t xml:space="preserve">0 при </w:t>
      </w:r>
      <w:r>
        <w:t>N</w:t>
      </w:r>
      <w:r w:rsidRPr="005C39D9">
        <w:rPr>
          <w:lang w:val="ru-RU"/>
        </w:rPr>
        <w:t xml:space="preserve"> = 10 000 и трёх дополнительн</w:t>
      </w:r>
      <w:r w:rsidRPr="005C39D9">
        <w:rPr>
          <w:lang w:val="ru-RU"/>
        </w:rPr>
        <w:t xml:space="preserve">ых </w:t>
      </w:r>
      <w:r>
        <w:t>seed</w:t>
      </w:r>
      <w:r w:rsidRPr="005C39D9">
        <w:rPr>
          <w:lang w:val="ru-RU"/>
        </w:rPr>
        <w:t xml:space="preserve"> чувствительность </w:t>
      </w:r>
      <w:proofErr w:type="spellStart"/>
      <w:r>
        <w:t>CVaR</w:t>
      </w:r>
      <w:proofErr w:type="spellEnd"/>
      <w:r w:rsidRPr="005C39D9">
        <w:rPr>
          <w:lang w:val="ru-RU"/>
        </w:rPr>
        <w:t xml:space="preserve">₉₉ составила 206,35–210,03 млн </w:t>
      </w:r>
      <w:r>
        <w:t>USD</w:t>
      </w:r>
      <w:r w:rsidRPr="005C39D9">
        <w:rPr>
          <w:lang w:val="ru-RU"/>
        </w:rPr>
        <w:t>. Для Парето(</w:t>
      </w:r>
      <w:r>
        <w:t>α</w:t>
      </w:r>
      <w:r w:rsidRPr="005C39D9">
        <w:rPr>
          <w:lang w:val="ru-RU"/>
        </w:rPr>
        <w:t xml:space="preserve"> = 1,3; </w:t>
      </w:r>
      <w:r>
        <w:t>x</w:t>
      </w:r>
      <w:r w:rsidRPr="005C39D9">
        <w:rPr>
          <w:lang w:val="ru-RU"/>
        </w:rPr>
        <w:t xml:space="preserve">ₘ = 2 дня) при тех же </w:t>
      </w:r>
      <w:r>
        <w:t>N</w:t>
      </w:r>
      <w:r w:rsidRPr="005C39D9">
        <w:rPr>
          <w:lang w:val="ru-RU"/>
        </w:rPr>
        <w:t xml:space="preserve"> и </w:t>
      </w:r>
      <w:r>
        <w:t>seed</w:t>
      </w:r>
      <w:r w:rsidRPr="005C39D9">
        <w:rPr>
          <w:lang w:val="ru-RU"/>
        </w:rPr>
        <w:t xml:space="preserve"> диапазон был намного шире — 514,03–730,35 млн </w:t>
      </w:r>
      <w:r>
        <w:t>USD</w:t>
      </w:r>
      <w:r w:rsidRPr="005C39D9">
        <w:rPr>
          <w:lang w:val="ru-RU"/>
        </w:rPr>
        <w:t xml:space="preserve">; при </w:t>
      </w:r>
      <w:r>
        <w:t>N</w:t>
      </w:r>
      <w:r w:rsidRPr="005C39D9">
        <w:rPr>
          <w:lang w:val="ru-RU"/>
        </w:rPr>
        <w:t xml:space="preserve"> = 2000 он расширялся примерно до 335,82–1168,28 млн </w:t>
      </w:r>
      <w:r>
        <w:t>USD</w:t>
      </w:r>
      <w:r w:rsidRPr="005C39D9">
        <w:rPr>
          <w:lang w:val="ru-RU"/>
        </w:rPr>
        <w:t xml:space="preserve">. Выборочная оценка </w:t>
      </w:r>
      <w:r>
        <w:t>S</w:t>
      </w:r>
      <w:r w:rsidRPr="005C39D9">
        <w:rPr>
          <w:lang w:val="ru-RU"/>
        </w:rPr>
        <w:t xml:space="preserve">5 </w:t>
      </w:r>
      <w:proofErr w:type="spellStart"/>
      <w:r>
        <w:t>CVaR</w:t>
      </w:r>
      <w:proofErr w:type="spellEnd"/>
      <w:r w:rsidRPr="005C39D9">
        <w:rPr>
          <w:lang w:val="ru-RU"/>
        </w:rPr>
        <w:t xml:space="preserve">₉₉ = 429,36 млн </w:t>
      </w:r>
      <w:r>
        <w:t>USD</w:t>
      </w:r>
      <w:r w:rsidRPr="005C39D9">
        <w:rPr>
          <w:lang w:val="ru-RU"/>
        </w:rPr>
        <w:t xml:space="preserve"> для исходного </w:t>
      </w:r>
      <w:r>
        <w:t>seed</w:t>
      </w:r>
      <w:r w:rsidRPr="005C39D9">
        <w:rPr>
          <w:lang w:val="ru-RU"/>
        </w:rPr>
        <w:t xml:space="preserve"> не заменяет эти проверки устойчивости.</w:t>
      </w:r>
    </w:p>
    <w:p w14:paraId="066CA1A3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У закона Парето с </w:t>
      </w:r>
      <w:r>
        <w:t>α</w:t>
      </w:r>
      <w:r w:rsidRPr="005C39D9">
        <w:rPr>
          <w:lang w:val="ru-RU"/>
        </w:rPr>
        <w:t xml:space="preserve"> = 1,3 математическое ожидание существует, но дисперсия бесконечна; поэтому применение стандартной формулы доверительного интервала среднего на базе конечной д</w:t>
      </w:r>
      <w:r w:rsidRPr="005C39D9">
        <w:rPr>
          <w:lang w:val="ru-RU"/>
        </w:rPr>
        <w:t xml:space="preserve">исперсии некорректно. Даже при логнормальном предположении оценка </w:t>
      </w:r>
      <w:proofErr w:type="spellStart"/>
      <w:r>
        <w:lastRenderedPageBreak/>
        <w:t>CVaR</w:t>
      </w:r>
      <w:proofErr w:type="spellEnd"/>
      <w:r w:rsidRPr="005C39D9">
        <w:rPr>
          <w:lang w:val="ru-RU"/>
        </w:rPr>
        <w:t xml:space="preserve">₉₉ из 10 000 наблюдений опирается на примерно 100 худших модельных лет; её необходимо проверять более крупным </w:t>
      </w:r>
      <w:r>
        <w:t>N</w:t>
      </w:r>
      <w:r w:rsidRPr="005C39D9">
        <w:rPr>
          <w:lang w:val="ru-RU"/>
        </w:rPr>
        <w:t xml:space="preserve">, несколькими </w:t>
      </w:r>
      <w:r>
        <w:t>seed</w:t>
      </w:r>
      <w:r w:rsidRPr="005C39D9">
        <w:rPr>
          <w:lang w:val="ru-RU"/>
        </w:rPr>
        <w:t xml:space="preserve"> и отдельными хвостовыми диагностическими методами.</w:t>
      </w:r>
    </w:p>
    <w:p w14:paraId="108192D4" w14:textId="77777777" w:rsidR="00C27FEF" w:rsidRPr="005C39D9" w:rsidRDefault="006A19A7">
      <w:pPr>
        <w:pStyle w:val="21"/>
        <w:rPr>
          <w:lang w:val="ru-RU"/>
        </w:rPr>
      </w:pPr>
      <w:r w:rsidRPr="005C39D9">
        <w:rPr>
          <w:lang w:val="ru-RU"/>
        </w:rPr>
        <w:t>11.3.</w:t>
      </w:r>
      <w:r w:rsidRPr="005C39D9">
        <w:rPr>
          <w:lang w:val="ru-RU"/>
        </w:rPr>
        <w:t xml:space="preserve"> Экономическая интерпретация и пределы переноса результата</w:t>
      </w:r>
    </w:p>
    <w:p w14:paraId="55EA93B9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Зависимость экономического эффекта от корреляции — не второстепенная поправка, а главный фактор выбора. При независимых </w:t>
      </w:r>
      <w:r>
        <w:t>HF</w:t>
      </w:r>
      <w:r w:rsidRPr="005C39D9">
        <w:rPr>
          <w:lang w:val="ru-RU"/>
        </w:rPr>
        <w:t xml:space="preserve"> предотвращённый ущерб превышает </w:t>
      </w:r>
      <w:r>
        <w:t>TCO</w:t>
      </w:r>
      <w:r w:rsidRPr="005C39D9">
        <w:rPr>
          <w:lang w:val="ru-RU"/>
        </w:rPr>
        <w:t xml:space="preserve"> на 1,7455 млн </w:t>
      </w:r>
      <w:r>
        <w:t>USD</w:t>
      </w:r>
      <w:r w:rsidRPr="005C39D9">
        <w:rPr>
          <w:lang w:val="ru-RU"/>
        </w:rPr>
        <w:t>/год, в полном базово</w:t>
      </w:r>
      <w:r w:rsidRPr="005C39D9">
        <w:rPr>
          <w:lang w:val="ru-RU"/>
        </w:rPr>
        <w:t xml:space="preserve">м сценарии запас экономического эффекта сокращается до 0,1518 млн </w:t>
      </w:r>
      <w:r>
        <w:t>USD</w:t>
      </w:r>
      <w:r w:rsidRPr="005C39D9">
        <w:rPr>
          <w:lang w:val="ru-RU"/>
        </w:rPr>
        <w:t xml:space="preserve">/год, а при стрессе резерв приносит чистый отрицательный эффект около −2,5657 млн </w:t>
      </w:r>
      <w:r>
        <w:t>USD</w:t>
      </w:r>
      <w:r w:rsidRPr="005C39D9">
        <w:rPr>
          <w:lang w:val="ru-RU"/>
        </w:rPr>
        <w:t xml:space="preserve">/год. Следовательно, выбор только по надёжности отдельного поставщика или по номинальному </w:t>
      </w:r>
      <w:r>
        <w:t>ROI</w:t>
      </w:r>
      <w:r w:rsidRPr="005C39D9">
        <w:rPr>
          <w:lang w:val="ru-RU"/>
        </w:rPr>
        <w:t xml:space="preserve"> </w:t>
      </w:r>
      <w:r>
        <w:t>S</w:t>
      </w:r>
      <w:r w:rsidRPr="005C39D9">
        <w:rPr>
          <w:lang w:val="ru-RU"/>
        </w:rPr>
        <w:t>1 созда</w:t>
      </w:r>
      <w:r w:rsidRPr="005C39D9">
        <w:rPr>
          <w:lang w:val="ru-RU"/>
        </w:rPr>
        <w:t>ёт риск неверного инвестиционного решения.</w:t>
      </w:r>
    </w:p>
    <w:p w14:paraId="23320FB4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При </w:t>
      </w:r>
      <w:r>
        <w:t>R</w:t>
      </w:r>
      <w:r w:rsidRPr="005C39D9">
        <w:rPr>
          <w:lang w:val="ru-RU"/>
        </w:rPr>
        <w:t>_</w:t>
      </w:r>
      <w:r>
        <w:t>PGM</w:t>
      </w:r>
      <w:r w:rsidRPr="005C39D9">
        <w:rPr>
          <w:lang w:val="ru-RU"/>
        </w:rPr>
        <w:t xml:space="preserve"> = 0,80 системная надёжность принципиально не может превышать 0,80, пока </w:t>
      </w:r>
      <w:r>
        <w:t>PGM</w:t>
      </w:r>
      <w:r w:rsidRPr="005C39D9">
        <w:rPr>
          <w:lang w:val="ru-RU"/>
        </w:rPr>
        <w:t xml:space="preserve"> остаётся обязательным узлом без альтернативы. В </w:t>
      </w:r>
      <w:r>
        <w:t>S</w:t>
      </w:r>
      <w:r w:rsidRPr="005C39D9">
        <w:rPr>
          <w:lang w:val="ru-RU"/>
        </w:rPr>
        <w:t xml:space="preserve">4 вероятность общего отказа равна 0,2892, причём неработоспособность </w:t>
      </w:r>
      <w:r>
        <w:t>PGM</w:t>
      </w:r>
      <w:r w:rsidRPr="005C39D9">
        <w:rPr>
          <w:lang w:val="ru-RU"/>
        </w:rPr>
        <w:t xml:space="preserve"> сама </w:t>
      </w:r>
      <w:r w:rsidRPr="005C39D9">
        <w:rPr>
          <w:lang w:val="ru-RU"/>
        </w:rPr>
        <w:t xml:space="preserve">по себе происходит с вероятностью 0,20; приблизительно 69% общей вероятности отказа связано уже с этим безусловным ограничением (отношение 0,20/0,2892, без разделения совместных причин). Это объясняет необходимость второй программы риск-менеджмента — по </w:t>
      </w:r>
      <w:r>
        <w:t>PG</w:t>
      </w:r>
      <w:r>
        <w:t>M</w:t>
      </w:r>
      <w:r w:rsidRPr="005C39D9">
        <w:rPr>
          <w:lang w:val="ru-RU"/>
        </w:rPr>
        <w:t>.</w:t>
      </w:r>
    </w:p>
    <w:p w14:paraId="52912AA8" w14:textId="77777777" w:rsidR="00C27FEF" w:rsidRPr="005C39D9" w:rsidRDefault="006A19A7">
      <w:pPr>
        <w:rPr>
          <w:lang w:val="ru-RU"/>
        </w:rPr>
      </w:pPr>
      <w:r w:rsidRPr="005C39D9">
        <w:rPr>
          <w:lang w:val="ru-RU"/>
        </w:rPr>
        <w:t xml:space="preserve">У расчёта отсутствуют надёжно оценённые частоты повторных инцидентов за год, причинная идентификация общих шоков, привязка показателей </w:t>
      </w:r>
      <w:r>
        <w:t>R</w:t>
      </w:r>
      <w:r w:rsidRPr="005C39D9">
        <w:rPr>
          <w:lang w:val="ru-RU"/>
        </w:rPr>
        <w:t xml:space="preserve"> к условиям контрактов, детализация маржи и списания по типам аварий. Не заданы ставки дисконтирования, производствен</w:t>
      </w:r>
      <w:r w:rsidRPr="005C39D9">
        <w:rPr>
          <w:lang w:val="ru-RU"/>
        </w:rPr>
        <w:t>ный календарь и схема денежных платежей за квалификацию поставщика. Поэтому результаты достаточны для сравнительного сценарного решения на учебных данных, но не для безусловного подписания долгосрочного контракта или инвестиционного бюджета.</w:t>
      </w:r>
    </w:p>
    <w:p w14:paraId="261E46B3" w14:textId="77777777" w:rsidR="00C27FEF" w:rsidRDefault="006A19A7">
      <w:pPr>
        <w:pStyle w:val="1"/>
      </w:pPr>
      <w:r>
        <w:t>12. Итоговые в</w:t>
      </w:r>
      <w:r>
        <w:t>ыводы</w:t>
      </w:r>
    </w:p>
    <w:p w14:paraId="728B086E" w14:textId="77777777" w:rsidR="00C27FEF" w:rsidRPr="005C39D9" w:rsidRDefault="006A19A7">
      <w:pPr>
        <w:pStyle w:val="a"/>
        <w:ind w:left="369" w:firstLine="0"/>
        <w:rPr>
          <w:lang w:val="ru-RU"/>
        </w:rPr>
      </w:pPr>
      <w:r w:rsidRPr="005C39D9">
        <w:rPr>
          <w:lang w:val="ru-RU"/>
        </w:rPr>
        <w:t xml:space="preserve">Для независимого </w:t>
      </w:r>
      <w:proofErr w:type="spellStart"/>
      <w:r w:rsidRPr="005C39D9">
        <w:rPr>
          <w:lang w:val="ru-RU"/>
        </w:rPr>
        <w:t>моносинга</w:t>
      </w:r>
      <w:proofErr w:type="spellEnd"/>
      <w:r w:rsidRPr="005C39D9">
        <w:rPr>
          <w:lang w:val="ru-RU"/>
        </w:rPr>
        <w:t xml:space="preserve"> </w:t>
      </w:r>
      <w:proofErr w:type="spellStart"/>
      <w:r w:rsidRPr="005C39D9">
        <w:rPr>
          <w:lang w:val="ru-RU"/>
        </w:rPr>
        <w:t>пятистадийная</w:t>
      </w:r>
      <w:proofErr w:type="spellEnd"/>
      <w:r w:rsidRPr="005C39D9">
        <w:rPr>
          <w:lang w:val="ru-RU"/>
        </w:rPr>
        <w:t xml:space="preserve"> цепь имеет годовую надёжность </w:t>
      </w:r>
      <w:r>
        <w:t>R</w:t>
      </w:r>
      <w:r w:rsidRPr="005C39D9">
        <w:rPr>
          <w:lang w:val="ru-RU"/>
        </w:rPr>
        <w:t>_</w:t>
      </w:r>
      <w:r>
        <w:t>sys</w:t>
      </w:r>
      <w:r w:rsidRPr="005C39D9">
        <w:rPr>
          <w:lang w:val="ru-RU"/>
        </w:rPr>
        <w:t xml:space="preserve"> = 0,7729, вероятность отказа 22,71% и ожидаемый ущерб 17,8135 млн </w:t>
      </w:r>
      <w:r>
        <w:t>USD</w:t>
      </w:r>
      <w:r w:rsidRPr="005C39D9">
        <w:rPr>
          <w:lang w:val="ru-RU"/>
        </w:rPr>
        <w:t xml:space="preserve">/год. Высокие индивидуальные </w:t>
      </w:r>
      <w:r>
        <w:t>Rᵢ</w:t>
      </w:r>
      <w:r w:rsidRPr="005C39D9">
        <w:rPr>
          <w:lang w:val="ru-RU"/>
        </w:rPr>
        <w:t xml:space="preserve"> не обеспечивают столь же высокую надёжность последовательной системы.</w:t>
      </w:r>
    </w:p>
    <w:p w14:paraId="5ACF6822" w14:textId="77777777" w:rsidR="00C27FEF" w:rsidRDefault="006A19A7">
      <w:pPr>
        <w:pStyle w:val="a"/>
        <w:ind w:left="369" w:firstLine="0"/>
      </w:pPr>
      <w:r w:rsidRPr="005C39D9">
        <w:rPr>
          <w:lang w:val="ru-RU"/>
        </w:rPr>
        <w:t xml:space="preserve">Независимый </w:t>
      </w:r>
      <w:r>
        <w:t>HF</w:t>
      </w:r>
      <w:r w:rsidRPr="005C39D9">
        <w:rPr>
          <w:lang w:val="ru-RU"/>
        </w:rPr>
        <w:t xml:space="preserve">-резерв повышает </w:t>
      </w:r>
      <w:r>
        <w:t>R</w:t>
      </w:r>
      <w:r w:rsidRPr="005C39D9">
        <w:rPr>
          <w:lang w:val="ru-RU"/>
        </w:rPr>
        <w:t>_</w:t>
      </w:r>
      <w:r>
        <w:t>sys</w:t>
      </w:r>
      <w:r w:rsidRPr="005C39D9">
        <w:rPr>
          <w:lang w:val="ru-RU"/>
        </w:rPr>
        <w:t xml:space="preserve"> до 0,8334; предотвращает 4,7453 млн </w:t>
      </w:r>
      <w:r>
        <w:t>USD</w:t>
      </w:r>
      <w:r w:rsidRPr="005C39D9">
        <w:rPr>
          <w:lang w:val="ru-RU"/>
        </w:rPr>
        <w:t xml:space="preserve">/год потерь при </w:t>
      </w:r>
      <w:r>
        <w:t>TCO</w:t>
      </w:r>
      <w:r w:rsidRPr="005C39D9">
        <w:rPr>
          <w:lang w:val="ru-RU"/>
        </w:rPr>
        <w:t xml:space="preserve"> 2,9998 млн </w:t>
      </w:r>
      <w:r>
        <w:t>USD</w:t>
      </w:r>
      <w:r w:rsidRPr="005C39D9">
        <w:rPr>
          <w:lang w:val="ru-RU"/>
        </w:rPr>
        <w:t xml:space="preserve">/год. </w:t>
      </w:r>
      <w:r>
        <w:t>ROI = +58,19%; при строго независимых каналах мероприятие экономически оправдано.</w:t>
      </w:r>
    </w:p>
    <w:p w14:paraId="61DACA13" w14:textId="77777777" w:rsidR="00C27FEF" w:rsidRPr="005C39D9" w:rsidRDefault="006A19A7">
      <w:pPr>
        <w:pStyle w:val="a"/>
        <w:ind w:left="369" w:firstLine="0"/>
        <w:rPr>
          <w:lang w:val="ru-RU"/>
        </w:rPr>
      </w:pPr>
      <w:r w:rsidRPr="005C39D9">
        <w:rPr>
          <w:lang w:val="ru-RU"/>
        </w:rPr>
        <w:t xml:space="preserve">В парной модели положительная корреляция </w:t>
      </w:r>
      <w:r>
        <w:t>HF</w:t>
      </w:r>
      <w:r w:rsidRPr="005C39D9">
        <w:rPr>
          <w:lang w:val="ru-RU"/>
        </w:rPr>
        <w:t xml:space="preserve"> </w:t>
      </w:r>
      <w:r>
        <w:t>ρ</w:t>
      </w:r>
      <w:r w:rsidRPr="005C39D9">
        <w:rPr>
          <w:lang w:val="ru-RU"/>
        </w:rPr>
        <w:t xml:space="preserve"> = 0,20 снижа</w:t>
      </w:r>
      <w:r w:rsidRPr="005C39D9">
        <w:rPr>
          <w:lang w:val="ru-RU"/>
        </w:rPr>
        <w:t xml:space="preserve">ет </w:t>
      </w:r>
      <w:r>
        <w:t>ROI</w:t>
      </w:r>
      <w:r w:rsidRPr="005C39D9">
        <w:rPr>
          <w:lang w:val="ru-RU"/>
        </w:rPr>
        <w:t xml:space="preserve"> до +22,42%. Расчётный порог безубыточности для этой же упрощённой постановки составляет </w:t>
      </w:r>
      <w:r>
        <w:t>ρ</w:t>
      </w:r>
      <w:r w:rsidRPr="005C39D9">
        <w:rPr>
          <w:lang w:val="ru-RU"/>
        </w:rPr>
        <w:t>* ≈ 0,3254; подтверждение низкой общей зависимости — обязательное условие решения.</w:t>
      </w:r>
    </w:p>
    <w:p w14:paraId="2187200F" w14:textId="77777777" w:rsidR="00C27FEF" w:rsidRPr="005C39D9" w:rsidRDefault="006A19A7">
      <w:pPr>
        <w:pStyle w:val="a"/>
        <w:ind w:left="369" w:firstLine="0"/>
        <w:rPr>
          <w:lang w:val="ru-RU"/>
        </w:rPr>
      </w:pPr>
      <w:r w:rsidRPr="005C39D9">
        <w:rPr>
          <w:lang w:val="ru-RU"/>
        </w:rPr>
        <w:t xml:space="preserve">В полном базовом многомерном сценарии экономия составляет 3,1516 млн </w:t>
      </w:r>
      <w:r>
        <w:t>USD</w:t>
      </w:r>
      <w:r w:rsidRPr="005C39D9">
        <w:rPr>
          <w:lang w:val="ru-RU"/>
        </w:rPr>
        <w:t>/год,</w:t>
      </w:r>
      <w:r w:rsidRPr="005C39D9">
        <w:rPr>
          <w:lang w:val="ru-RU"/>
        </w:rPr>
        <w:t xml:space="preserve"> </w:t>
      </w:r>
      <w:r>
        <w:t>ROI</w:t>
      </w:r>
      <w:r w:rsidRPr="005C39D9">
        <w:rPr>
          <w:lang w:val="ru-RU"/>
        </w:rPr>
        <w:t xml:space="preserve"> = +5,06%. Выборочный 95%-й интервал </w:t>
      </w:r>
      <w:r>
        <w:t>ROI</w:t>
      </w:r>
      <w:r w:rsidRPr="005C39D9">
        <w:rPr>
          <w:lang w:val="ru-RU"/>
        </w:rPr>
        <w:t xml:space="preserve"> [−6,68%; +16,80%] пересекает ноль; устойчивость положительного эффекта не подтверждена.</w:t>
      </w:r>
    </w:p>
    <w:p w14:paraId="57E59B2A" w14:textId="77777777" w:rsidR="00C27FEF" w:rsidRDefault="006A19A7">
      <w:pPr>
        <w:pStyle w:val="a"/>
        <w:ind w:left="369" w:firstLine="0"/>
      </w:pPr>
      <w:r w:rsidRPr="005C39D9">
        <w:rPr>
          <w:lang w:val="ru-RU"/>
        </w:rPr>
        <w:t xml:space="preserve">Стрессовое снижение </w:t>
      </w:r>
      <w:r>
        <w:t>R</w:t>
      </w:r>
      <w:r w:rsidRPr="005C39D9">
        <w:rPr>
          <w:lang w:val="ru-RU"/>
        </w:rPr>
        <w:t>_</w:t>
      </w:r>
      <w:r>
        <w:t>PGM</w:t>
      </w:r>
      <w:r w:rsidRPr="005C39D9">
        <w:rPr>
          <w:lang w:val="ru-RU"/>
        </w:rPr>
        <w:t xml:space="preserve"> до 0,80 и усиление взаимозависимости поставщиков лишают </w:t>
      </w:r>
      <w:r>
        <w:t>HF</w:t>
      </w:r>
      <w:r w:rsidRPr="005C39D9">
        <w:rPr>
          <w:lang w:val="ru-RU"/>
        </w:rPr>
        <w:t>-резерв окупаемости: предотвращённый ущ</w:t>
      </w:r>
      <w:r w:rsidRPr="005C39D9">
        <w:rPr>
          <w:lang w:val="ru-RU"/>
        </w:rPr>
        <w:t xml:space="preserve">ерб только 0,4341 млн </w:t>
      </w:r>
      <w:r>
        <w:t>USD</w:t>
      </w:r>
      <w:r w:rsidRPr="005C39D9">
        <w:rPr>
          <w:lang w:val="ru-RU"/>
        </w:rPr>
        <w:t xml:space="preserve">/год при </w:t>
      </w:r>
      <w:r>
        <w:t>TCO</w:t>
      </w:r>
      <w:r w:rsidRPr="005C39D9">
        <w:rPr>
          <w:lang w:val="ru-RU"/>
        </w:rPr>
        <w:t xml:space="preserve"> 2,9998 млн </w:t>
      </w:r>
      <w:r>
        <w:t>USD</w:t>
      </w:r>
      <w:r w:rsidRPr="005C39D9">
        <w:rPr>
          <w:lang w:val="ru-RU"/>
        </w:rPr>
        <w:t xml:space="preserve">/год, </w:t>
      </w:r>
      <w:r>
        <w:t>ROI</w:t>
      </w:r>
      <w:r w:rsidRPr="005C39D9">
        <w:rPr>
          <w:lang w:val="ru-RU"/>
        </w:rPr>
        <w:t xml:space="preserve"> = −85,53%. </w:t>
      </w:r>
      <w:r>
        <w:t>Единую точку отказа PGM необходимо рассматривать как самостоятельный приоритет.</w:t>
      </w:r>
    </w:p>
    <w:p w14:paraId="1E7E918C" w14:textId="77777777" w:rsidR="00C27FEF" w:rsidRPr="005C39D9" w:rsidRDefault="006A19A7">
      <w:pPr>
        <w:pStyle w:val="a"/>
        <w:ind w:left="369" w:firstLine="0"/>
        <w:rPr>
          <w:lang w:val="ru-RU"/>
        </w:rPr>
      </w:pPr>
      <w:r w:rsidRPr="005C39D9">
        <w:rPr>
          <w:lang w:val="ru-RU"/>
        </w:rPr>
        <w:lastRenderedPageBreak/>
        <w:t xml:space="preserve">Хвостовой риск принципиально больше среднего ущерба: в </w:t>
      </w:r>
      <w:r>
        <w:t>S</w:t>
      </w:r>
      <w:r w:rsidRPr="005C39D9">
        <w:rPr>
          <w:lang w:val="ru-RU"/>
        </w:rPr>
        <w:t xml:space="preserve">0 </w:t>
      </w:r>
      <w:proofErr w:type="spellStart"/>
      <w:r>
        <w:t>VaR</w:t>
      </w:r>
      <w:proofErr w:type="spellEnd"/>
      <w:r w:rsidRPr="005C39D9">
        <w:rPr>
          <w:lang w:val="ru-RU"/>
        </w:rPr>
        <w:t xml:space="preserve">₉₉ = 169,266 и </w:t>
      </w:r>
      <w:proofErr w:type="spellStart"/>
      <w:r>
        <w:t>CVaR</w:t>
      </w:r>
      <w:proofErr w:type="spellEnd"/>
      <w:r w:rsidRPr="005C39D9">
        <w:rPr>
          <w:lang w:val="ru-RU"/>
        </w:rPr>
        <w:t xml:space="preserve">₉₉ = 228,439 млн </w:t>
      </w:r>
      <w:r>
        <w:t>USD</w:t>
      </w:r>
      <w:r w:rsidRPr="005C39D9">
        <w:rPr>
          <w:lang w:val="ru-RU"/>
        </w:rPr>
        <w:t>. В</w:t>
      </w:r>
      <w:r w:rsidRPr="005C39D9">
        <w:rPr>
          <w:lang w:val="ru-RU"/>
        </w:rPr>
        <w:t>ыводы о тяжёлых хвостах Парето чувствительны к выборке, а анализ 50 инцидентов скорее поддерживает логнормальное приближение, чем Парето.</w:t>
      </w:r>
    </w:p>
    <w:p w14:paraId="78A261ED" w14:textId="77777777" w:rsidR="00C27FEF" w:rsidRPr="005C39D9" w:rsidRDefault="006A19A7">
      <w:pPr>
        <w:pStyle w:val="a"/>
        <w:ind w:left="369" w:firstLine="0"/>
        <w:rPr>
          <w:lang w:val="ru-RU"/>
        </w:rPr>
      </w:pPr>
      <w:r w:rsidRPr="005C39D9">
        <w:rPr>
          <w:lang w:val="ru-RU"/>
        </w:rPr>
        <w:t xml:space="preserve">Программное ядро прошло девять тестов, а значения </w:t>
      </w:r>
      <w:r>
        <w:t>Python</w:t>
      </w:r>
      <w:r w:rsidRPr="005C39D9">
        <w:rPr>
          <w:lang w:val="ru-RU"/>
        </w:rPr>
        <w:t xml:space="preserve"> и </w:t>
      </w:r>
      <w:r>
        <w:t>Decimal</w:t>
      </w:r>
      <w:r w:rsidRPr="005C39D9">
        <w:rPr>
          <w:lang w:val="ru-RU"/>
        </w:rPr>
        <w:t xml:space="preserve"> согласованы; однако исходная независимая проверка ф</w:t>
      </w:r>
      <w:r w:rsidRPr="005C39D9">
        <w:rPr>
          <w:lang w:val="ru-RU"/>
        </w:rPr>
        <w:t xml:space="preserve">ормул </w:t>
      </w:r>
      <w:r>
        <w:t>Excel</w:t>
      </w:r>
      <w:r w:rsidRPr="005C39D9">
        <w:rPr>
          <w:lang w:val="ru-RU"/>
        </w:rPr>
        <w:t xml:space="preserve"> завершена статусом </w:t>
      </w:r>
      <w:r>
        <w:t>NOT</w:t>
      </w:r>
      <w:r w:rsidRPr="005C39D9">
        <w:rPr>
          <w:lang w:val="ru-RU"/>
        </w:rPr>
        <w:t>_</w:t>
      </w:r>
      <w:r>
        <w:t>VERIFIED</w:t>
      </w:r>
      <w:r w:rsidRPr="005C39D9">
        <w:rPr>
          <w:lang w:val="ru-RU"/>
        </w:rPr>
        <w:t xml:space="preserve"> вследствие ошибки </w:t>
      </w:r>
      <w:r>
        <w:t>COM</w:t>
      </w:r>
      <w:r w:rsidRPr="005C39D9">
        <w:rPr>
          <w:lang w:val="ru-RU"/>
        </w:rPr>
        <w:t xml:space="preserve">. Общий статус исходного конвейера </w:t>
      </w:r>
      <w:r>
        <w:t>PARTIAL</w:t>
      </w:r>
      <w:r w:rsidRPr="005C39D9">
        <w:rPr>
          <w:lang w:val="ru-RU"/>
        </w:rPr>
        <w:t xml:space="preserve"> должен сохраняться до устранения этого замечания.</w:t>
      </w:r>
    </w:p>
    <w:p w14:paraId="4D81943B" w14:textId="279AEA05" w:rsidR="00C27FEF" w:rsidRPr="005C39D9" w:rsidRDefault="006A19A7" w:rsidP="005C39D9">
      <w:pPr>
        <w:pStyle w:val="a"/>
        <w:ind w:left="369" w:firstLine="0"/>
        <w:rPr>
          <w:lang w:val="ru-RU"/>
        </w:rPr>
      </w:pPr>
      <w:r w:rsidRPr="005C39D9">
        <w:rPr>
          <w:lang w:val="ru-RU"/>
        </w:rPr>
        <w:t xml:space="preserve">Управленческое решение: условно рассматривать внедрение резервного </w:t>
      </w:r>
      <w:r>
        <w:t>HF</w:t>
      </w:r>
      <w:r w:rsidRPr="005C39D9">
        <w:rPr>
          <w:lang w:val="ru-RU"/>
        </w:rPr>
        <w:t xml:space="preserve"> лишь после проверки независи</w:t>
      </w:r>
      <w:r w:rsidRPr="005C39D9">
        <w:rPr>
          <w:lang w:val="ru-RU"/>
        </w:rPr>
        <w:t xml:space="preserve">мости цепочек поставок, технической квалификации резерва, уточнения фактических </w:t>
      </w:r>
      <w:r>
        <w:t>TCO</w:t>
      </w:r>
      <w:r w:rsidRPr="005C39D9">
        <w:rPr>
          <w:lang w:val="ru-RU"/>
        </w:rPr>
        <w:t xml:space="preserve"> и ставок ущерба, повторного многосценарного Монте-Карло и дополнительного анализа вариантов защиты </w:t>
      </w:r>
      <w:r>
        <w:t>PGM</w:t>
      </w:r>
      <w:r w:rsidRPr="005C39D9">
        <w:rPr>
          <w:lang w:val="ru-RU"/>
        </w:rPr>
        <w:t>. Без этих подтверждений нельзя утверждать, что резерв окупится в реал</w:t>
      </w:r>
      <w:r w:rsidRPr="005C39D9">
        <w:rPr>
          <w:lang w:val="ru-RU"/>
        </w:rPr>
        <w:t>истичных стрессовых условиях.</w:t>
      </w:r>
    </w:p>
    <w:sectPr w:rsidR="00C27FEF" w:rsidRPr="005C39D9" w:rsidSect="00034616">
      <w:headerReference w:type="default" r:id="rId14"/>
      <w:footerReference w:type="default" r:id="rId15"/>
      <w:pgSz w:w="11906" w:h="16838"/>
      <w:pgMar w:top="1106" w:right="850" w:bottom="1077" w:left="141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4355B" w14:textId="77777777" w:rsidR="006A19A7" w:rsidRDefault="006A19A7">
      <w:pPr>
        <w:spacing w:after="0" w:line="240" w:lineRule="auto"/>
      </w:pPr>
      <w:r>
        <w:separator/>
      </w:r>
    </w:p>
  </w:endnote>
  <w:endnote w:type="continuationSeparator" w:id="0">
    <w:p w14:paraId="5B5719A7" w14:textId="77777777" w:rsidR="006A19A7" w:rsidRDefault="006A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DE19" w14:textId="77777777" w:rsidR="00C27FEF" w:rsidRDefault="006A19A7">
    <w:pPr>
      <w:pStyle w:val="SmallReport"/>
      <w:jc w:val="center"/>
    </w:pPr>
    <w:r>
      <w:fldChar w:fldCharType="begin"/>
    </w:r>
    <w:r>
      <w:instrText>PAGE</w:instrText>
    </w:r>
    <w:r>
      <w:fldChar w:fldCharType="separate"/>
    </w:r>
    <w:r w:rsidR="005C39D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52133" w14:textId="77777777" w:rsidR="006A19A7" w:rsidRDefault="006A19A7">
      <w:pPr>
        <w:spacing w:after="0" w:line="240" w:lineRule="auto"/>
      </w:pPr>
      <w:r>
        <w:separator/>
      </w:r>
    </w:p>
  </w:footnote>
  <w:footnote w:type="continuationSeparator" w:id="0">
    <w:p w14:paraId="600FAA7A" w14:textId="77777777" w:rsidR="006A19A7" w:rsidRDefault="006A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6F923" w14:textId="77777777" w:rsidR="00C27FEF" w:rsidRPr="005C39D9" w:rsidRDefault="006A19A7">
    <w:pPr>
      <w:pStyle w:val="a5"/>
      <w:jc w:val="right"/>
      <w:rPr>
        <w:lang w:val="ru-RU"/>
      </w:rPr>
    </w:pPr>
    <w:r w:rsidRPr="005C39D9">
      <w:rPr>
        <w:color w:val="5E6D7E"/>
        <w:sz w:val="16"/>
        <w:lang w:val="ru-RU"/>
      </w:rPr>
      <w:t>РХТУ им. Д. И. Менделеева  |  Экономический анализ наукоёмких производств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9D9"/>
    <w:rsid w:val="006A19A7"/>
    <w:rsid w:val="00AA1D8D"/>
    <w:rsid w:val="00B47730"/>
    <w:rsid w:val="00C27F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C63E8"/>
  <w14:defaultImageDpi w14:val="300"/>
  <w15:docId w15:val="{CEE4B9A4-F37B-4CE6-A126-8397D917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  <w:ind w:firstLine="709"/>
      <w:jc w:val="both"/>
    </w:pPr>
    <w:rPr>
      <w:rFonts w:ascii="Times New Roman" w:eastAsia="Times New Roman" w:hAnsi="Times New Roman"/>
      <w:color w:val="20252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40" w:line="240" w:lineRule="auto"/>
      <w:ind w:firstLine="0"/>
      <w:jc w:val="center"/>
    </w:pPr>
    <w:rPr>
      <w:b/>
      <w:bCs/>
      <w:color w:val="4F81BD" w:themeColor="accent1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Report">
    <w:name w:val="Small Report"/>
    <w:pPr>
      <w:spacing w:after="80"/>
    </w:pPr>
    <w:rPr>
      <w:rFonts w:ascii="Times New Roman" w:hAnsi="Times New Roman"/>
      <w:sz w:val="20"/>
    </w:rPr>
  </w:style>
  <w:style w:type="paragraph" w:customStyle="1" w:styleId="FormulaReport">
    <w:name w:val="Formula Report"/>
    <w:pPr>
      <w:spacing w:before="100" w:after="120"/>
      <w:jc w:val="center"/>
    </w:pPr>
    <w:rPr>
      <w:rFonts w:ascii="Cambria Math" w:hAnsi="Cambria Math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4033</Words>
  <Characters>22993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3 — отчёт: надёжность и риски цепи поставок катализаторов (вариант Б)</dc:title>
  <dc:subject>Экономический анализ наукоёмких производств</dc:subject>
  <dc:creator/>
  <cp:keywords>надёжность, HF, PGM, VaR, CVaR, ROI, TCO</cp:keywords>
  <dc:description>Создан на основе оформления итогового отчёта по практической работе.</dc:description>
  <cp:lastModifiedBy>ильдар акчурин</cp:lastModifiedBy>
  <cp:revision>2</cp:revision>
  <dcterms:created xsi:type="dcterms:W3CDTF">2013-12-23T23:15:00Z</dcterms:created>
  <dcterms:modified xsi:type="dcterms:W3CDTF">2026-10-11T10:01:00Z</dcterms:modified>
  <cp:category/>
</cp:coreProperties>
</file>