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color w:val="00AFD2"/>
          <w:sz w:val="26"/>
        </w:rPr>
        <w:t>APEBI</w:t>
      </w:r>
    </w:p>
    <w:p>
      <w:pPr>
        <w:jc w:val="center"/>
      </w:pPr>
      <w:r>
        <w:rPr>
          <w:rFonts w:ascii="Calibri" w:hAnsi="Calibri"/>
          <w:color w:val="3A4652"/>
          <w:sz w:val="22"/>
        </w:rPr>
        <w:t>Commission C5 — Éducation &amp; Talent Tech</w:t>
      </w:r>
    </w:p>
    <w:p>
      <w:pPr>
        <w:spacing w:before="40" w:after="40"/>
      </w:pPr>
    </w:p>
    <w:p>
      <w:pPr>
        <w:spacing w:before="240" w:after="240"/>
        <w:ind w:left="-1417" w:right="-1417"/>
        <w:jc w:val="center"/>
        <w:shd w:val="clear" w:color="auto" w:fill="212121"/>
      </w:pPr>
      <w:r>
        <w:rPr>
          <w:rFonts w:ascii="Calibri" w:hAnsi="Calibri"/>
          <w:b/>
          <w:color w:val="FFFFFF"/>
          <w:sz w:val="40"/>
        </w:rPr>
        <w:t>CHARTE D'ENGAGEMENT</w:t>
        <w:br/>
        <w:t>MEMBRE DE LA COMMISSION C5</w:t>
      </w:r>
    </w:p>
    <w:p>
      <w:pPr>
        <w:spacing w:before="40" w:after="40"/>
      </w:pPr>
    </w:p>
    <w:p>
      <w:pPr>
        <w:jc w:val="center"/>
      </w:pPr>
      <w:r>
        <w:rPr>
          <w:rFonts w:ascii="Calibri" w:hAnsi="Calibri"/>
          <w:i/>
          <w:color w:val="3A4652"/>
          <w:sz w:val="20"/>
        </w:rPr>
        <w:t>Mandat 2026–2028 | APEBI — Fédération Marocaine des Technologies de l'Information</w:t>
      </w:r>
    </w:p>
    <w:p>
      <w:pPr>
        <w:pBdr>
          <w:bottom w:val="single" w:sz="12" w:space="1" w:color="C8961A"/>
        </w:pBdr>
        <w:spacing w:before="0" w:after="120"/>
      </w:pPr>
    </w:p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1. PRÉAMBULE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La Commission C5 « Éducation &amp; Talent Tech » de l'APEBI a pour mission de transformer le capital humain en avantage compétitif pour le secteur tech marocain. Pour ce faire, elle s'appuie sur l'engagement actif et bénévole de ses membres — experts, praticiens et décideurs — qui choisissent librement de contribuer à l'action collective.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La présente Charte définit le cadre de cet engagement : ce que la commission attend de chaque membre, ce que la commission s'engage à offrir en retour, et les règles qui gouvernent la vie commune.</w:t>
      </w:r>
    </w:p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2. MISSION DE LA COMMISSION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La Commission C5 agit sur 4 axes stratégiques 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Axe A — Observatoire des Talents : cartographier les besoins en compétences tech au Maroc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Axe B — Label APEBI Tech Talent : certifier la qualité des formations orientées employabilité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Axe C — Tech Talent Bridge : créer des passerelles directes formation → emploi dans les entreprises membres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Axe D — Plaidoyer &amp; Influence : positionner l'APEBI comme interlocuteur de référence sur la formation tech</w:t>
      </w:r>
    </w:p>
    <w:p>
      <w:pPr>
        <w:spacing w:before="40" w:after="40"/>
      </w:pP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Chaque membre est rattaché prioritairement à un axe, tout en participant à la vie collective de la commission.</w:t>
      </w:r>
    </w:p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3. ENGAGEMENTS DU MEMBRE</w:t>
      </w:r>
    </w:p>
    <w:p>
      <w:pPr>
        <w:spacing w:before="40" w:after="80"/>
      </w:pPr>
      <w:r>
        <w:rPr>
          <w:rFonts w:ascii="Calibri" w:hAnsi="Calibri"/>
          <w:b/>
          <w:color w:val="000000"/>
          <w:sz w:val="22"/>
        </w:rPr>
        <w:t>En rejoignant la Commission C5, le membre s'engage à :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3118"/>
            <w:shd w:val="clear" w:color="auto" w:fill="21212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Engagement</w:t>
            </w:r>
          </w:p>
        </w:tc>
        <w:tc>
          <w:tcPr>
            <w:tcW w:type="dxa" w:w="6236"/>
            <w:shd w:val="clear" w:color="auto" w:fill="21212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Présence active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Participer aux réunions plénières mensuelles (90 min max). Tolérance : 2 absences consécutives non justifiées entraînent une discussion sur le maintien de l'engagement.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Contribution aux livrables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Produire ou contribuer activement aux livrables de son axe de rattachement : rapports, critères de label, partenariats, recommandations.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Disponibilité minimale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Consacrer en moyenne 4 à 6 heures par mois aux travaux de la commission (réunion + travail en sous-groupe).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Respect de la confidentialité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Les échanges internes, documents de travail et délibérations de la commission sont confidentiels jusqu'à publication officielle.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Représentation de l'intérêt collectif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Agir dans l'intérêt de l'écosystème tech marocain, non pour la promotion d'un organisme ou d'une entreprise en particulier.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Communication responsable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Ne pas communiquer publiquement sur les travaux de la commission sans validation préalable du VP ou d'un message officiel APEBI.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A4652"/>
                <w:sz w:val="20"/>
              </w:rPr>
              <w:t>Déclaration des conflits d'intérêts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Signaler tout conflit d'intérêt potentiel (ex : être directeur d'un organisme candidat au label C5) avant de participer à la délibération concernée.</w:t>
            </w:r>
          </w:p>
        </w:tc>
      </w:tr>
    </w:tbl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4. CE QUE LA COMMISSION C5 S'ENGAGE À OFFRIR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En contrepartie de l'engagement du membre, la Commission C5 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Assure un cadre de travail structuré : agenda préparé à l'avance, réunions efficaces (90 min max), compte-rendus d'actions distribués sous 48h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Valorise la contribution de chaque membre via les canaux APEBI (mentions dans les rapports, communications officielles)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Donne accès aux réseaux APEBI : entreprises membres, partenaires institutionnels, événements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Fournit les outils de travail collaboratif nécessaires (espace de travail partagé, templates, accès aux données C5)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Associe le membre aux lancements publics et au positionnement de la commission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color w:val="000000"/>
          <w:sz w:val="22"/>
        </w:rPr>
        <w:t>Renouvelle explicitement l'engagement à mi-mandat (M12) — tout membre peut renégocier son rôle ou son axe</w:t>
      </w:r>
    </w:p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5. GOUVERNANCE &amp; FONCTIONNEMENT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La commission est pilotée par le VP (Oualid Mazouzi) en coordination avec la présidence APEBI. Elle fonctionne en sous-groupes de travail par axe (A, B, C, D), chacun disposant d'un référent désigné.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3A4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Sujet</w:t>
            </w:r>
          </w:p>
        </w:tc>
        <w:tc>
          <w:tcPr>
            <w:tcW w:type="dxa" w:w="6520"/>
            <w:shd w:val="clear" w:color="auto" w:fill="3A4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Modalité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Réunion plénière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1x/mois, 90 min max, agenda distribué 48h avant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Sous-groupes de travail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1 par axe, autonomes, compte-rendu mensuel en plénière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Prise de décision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Consensus en priorité ; vote à la majorité simple si nécessaire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Reporting présidence APEBI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1x/trimestre — note d'avancement + indicateurs clés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Canal de communication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À définir avec l'équipe au démarrage (WhatsApp Pro / Slack / Teams)</w:t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0"/>
              </w:rPr>
              <w:t>Durée du mandat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60" w:after="60"/>
            </w:pPr>
            <w:r>
              <w:rPr>
                <w:rFonts w:ascii="Calibri" w:hAnsi="Calibri"/>
                <w:color w:val="000000"/>
                <w:sz w:val="20"/>
              </w:rPr>
              <w:t>2 ans — Juin 2026 à Juin 2028, renouvelable</w:t>
            </w:r>
          </w:p>
        </w:tc>
      </w:tr>
    </w:tbl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6. FIN D'ENGAGEMENT</w:t>
      </w: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Un membre peut mettre fin à son engagement à tout moment, sous réserve d'un préavis d'un mois communiqué par écrit au VP. La commission peut également mettre fin à l'engagement d'un membre en cas de manquements répétés aux engagements de la présente Charte, après entretien préalable.</w:t>
      </w:r>
    </w:p>
    <w:p>
      <w:pPr>
        <w:shd w:val="clear" w:color="auto" w:fill="3A4652"/>
        <w:spacing w:before="280" w:after="120"/>
        <w:ind w:left="-113"/>
      </w:pPr>
      <w:r>
        <w:rPr>
          <w:rFonts w:ascii="Calibri" w:hAnsi="Calibri"/>
          <w:b/>
          <w:color w:val="FFFFFF"/>
          <w:sz w:val="24"/>
        </w:rPr>
        <w:t>7. SIGNATURE — ENGAGEMENT FORMEL</w:t>
      </w:r>
    </w:p>
    <w:p>
      <w:pPr>
        <w:spacing w:before="40" w:after="40"/>
      </w:pPr>
    </w:p>
    <w:p>
      <w:pPr>
        <w:spacing w:before="40" w:after="80"/>
      </w:pPr>
      <w:r>
        <w:rPr>
          <w:rFonts w:ascii="Calibri" w:hAnsi="Calibri"/>
          <w:b w:val="0"/>
          <w:color w:val="000000"/>
          <w:sz w:val="22"/>
        </w:rPr>
        <w:t>En signant la présente Charte, le membre reconnaît en avoir pris connaissance et s'engage à respecter les principes, engagements et règles qui y sont définis.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12121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 Membre</w:t>
            </w:r>
          </w:p>
        </w:tc>
        <w:tc>
          <w:tcPr>
            <w:tcW w:type="dxa" w:w="3118"/>
            <w:shd w:val="clear" w:color="auto" w:fill="212121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 VP Commission C5</w:t>
            </w:r>
          </w:p>
        </w:tc>
        <w:tc>
          <w:tcPr>
            <w:tcW w:type="dxa" w:w="3118"/>
            <w:shd w:val="clear" w:color="auto" w:fill="212121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Cachet &amp; Signature APEBI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  <w:t>Nom &amp; Prénom :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  <w:t>Oualid Mazouzi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  <w:t>Fonction / Entreprise :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  <w:t>VP Commission C5 — APEBI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  <w:t>Date &amp; Signature :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40" w:after="2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bottom w:val="single" w:sz="12" w:space="1" w:color="C8961A"/>
        </w:pBdr>
        <w:spacing w:before="0" w:after="120"/>
      </w:pPr>
    </w:p>
    <w:p>
      <w:pPr>
        <w:jc w:val="center"/>
      </w:pPr>
      <w:r>
        <w:rPr>
          <w:rFonts w:ascii="Calibri" w:hAnsi="Calibri"/>
          <w:i/>
          <w:color w:val="3A4652"/>
          <w:sz w:val="18"/>
        </w:rPr>
        <w:t>Document officiel de la Commission C5 — Éducation &amp; Talent Tech | APEBI — Juin 2026 | VP : Oualid Mazouzi | o.mazouzi.pro@gmail.com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