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b/>
          <w:bCs/>
          <w:color w:val="212121"/>
          <w:sz w:val="60"/>
          <w:szCs w:val="60"/>
        </w:rPr>
        <w:t xml:space="preserve">COMMISSION C5</w:t>
      </w:r>
    </w:p>
    <w:p>
      <w:pPr>
        <w:spacing w:after="160" w:before="0"/>
      </w:pPr>
      <w:r>
        <w:rPr>
          <w:rFonts w:ascii="Calibri" w:cs="Calibri" w:eastAsia="Calibri" w:hAnsi="Calibri"/>
          <w:b/>
          <w:bCs/>
          <w:color w:val="00AFD2"/>
          <w:sz w:val="44"/>
          <w:szCs w:val="44"/>
        </w:rPr>
        <w:t xml:space="preserve">EDUCATION &amp; TALENT TECH</w:t>
      </w:r>
    </w:p>
    <w:p>
      <w:pPr>
        <w:pBdr>
          <w:bottom w:val="single" w:color="C8961A" w:sz="6" w:space="8"/>
        </w:pBdr>
        <w:spacing w:after="600" w:before="0"/>
      </w:pPr>
      <w:r>
        <w:rPr>
          <w:rFonts w:ascii="Calibri" w:cs="Calibri" w:eastAsia="Calibri" w:hAnsi="Calibri"/>
          <w:i/>
          <w:iCs/>
          <w:color w:val="3A4652"/>
          <w:sz w:val="28"/>
          <w:szCs w:val="28"/>
        </w:rPr>
        <w:t xml:space="preserve">Manifeste de Mandat  -  2026-2028</w:t>
      </w:r>
    </w:p>
    <w:p>
      <w:pPr>
        <w:spacing w:after="2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Presente par</w:t>
            </w:r>
          </w:p>
        </w:tc>
        <w:tc>
          <w:tcPr>
            <w:tcW w:type="dxa" w:w="6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Oualid Mazouzi - VP Commission C5</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A l'attention 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Binome President / Vice-Presidente APEBI</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Date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Juin 2026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Version</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V1.0 - Document de travail pour validation</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Statut</w:t>
            </w:r>
          </w:p>
        </w:tc>
        <w:tc>
          <w:tcPr>
            <w:tcW w:type="dxa" w:w="6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CONFIDENTIEL - Diffusion restreinte au Binome</w:t>
            </w:r>
          </w:p>
        </w:tc>
      </w:tr>
    </w:tbl>
    <w:p>
      <w:r>
        <w:br w:type="page"/>
      </w:r>
    </w:p>
    <w:p>
      <w:pPr>
        <w:pStyle w:val="Heading1"/>
        <w:pBdr>
          <w:bottom w:val="single" w:color="C8961A" w:sz="4" w:space="4"/>
        </w:pBdr>
        <w:spacing w:after="160" w:before="360"/>
      </w:pPr>
      <w:r>
        <w:rPr>
          <w:rFonts w:ascii="Calibri" w:cs="Calibri" w:eastAsia="Calibri" w:hAnsi="Calibri"/>
          <w:b/>
          <w:bCs/>
          <w:color w:val="212121"/>
          <w:sz w:val="36"/>
          <w:szCs w:val="36"/>
        </w:rPr>
        <w:t xml:space="preserve">1. Pourquoi cette commission existe</w:t>
      </w:r>
    </w:p>
    <w:p>
      <w:pPr>
        <w:pBdr>
          <w:left w:val="single" w:color="C8961A" w:sz="12" w:space="12"/>
        </w:pBdr>
        <w:spacing w:after="200" w:before="200"/>
        <w:ind w:left="600" w:right="600"/>
      </w:pPr>
      <w:r>
        <w:rPr>
          <w:rFonts w:ascii="Calibri" w:cs="Calibri" w:eastAsia="Calibri" w:hAnsi="Calibri"/>
          <w:b/>
          <w:bCs/>
          <w:i/>
          <w:iCs/>
          <w:color w:val="212121"/>
          <w:sz w:val="24"/>
          <w:szCs w:val="24"/>
        </w:rPr>
        <w:t xml:space="preserve">Le Maroc forme. Mais pas assez. Pas assez vite. Pas pour les bons metiers.</w:t>
      </w:r>
    </w:p>
    <w:p>
      <w:pPr>
        <w:spacing w:after="120" w:before="0"/>
      </w:pPr>
    </w:p>
    <w:p>
      <w:pPr>
        <w:spacing w:after="100" w:before="80"/>
      </w:pPr>
      <w:r>
        <w:rPr>
          <w:rFonts w:ascii="Calibri" w:cs="Calibri" w:eastAsia="Calibri" w:hAnsi="Calibri"/>
          <w:color w:val="1F2937"/>
          <w:sz w:val="22"/>
          <w:szCs w:val="22"/>
        </w:rPr>
        <w:t xml:space="preserve">Le secteur tech marocain souffre d'un paradoxe structurel : des entreprises membres APEBI qui recrutent a l'international faute de profils locaux qualifies, pendant que des milliers de diplomes peinent a trouver leur premier emploi IT.</w:t>
      </w:r>
    </w:p>
    <w:p>
      <w:pPr>
        <w:spacing w:after="120" w:before="0"/>
      </w:pPr>
    </w:p>
    <w:p>
      <w:pPr>
        <w:spacing w:after="100" w:before="80"/>
      </w:pPr>
      <w:r>
        <w:rPr>
          <w:rFonts w:ascii="Calibri" w:cs="Calibri" w:eastAsia="Calibri" w:hAnsi="Calibri"/>
          <w:color w:val="1F2937"/>
          <w:sz w:val="22"/>
          <w:szCs w:val="22"/>
        </w:rPr>
        <w:t xml:space="preserve">La commission C5 n'est pas une commission formation de plus. C'est le levier par lequel l'APEBI transforme le capital humain en avantage competitif national.</w:t>
      </w:r>
    </w:p>
    <w:p>
      <w:pPr>
        <w:spacing w:after="120" w:before="0"/>
      </w:pPr>
    </w:p>
    <w:p>
      <w:pPr>
        <w:spacing w:after="100" w:before="80"/>
      </w:pPr>
      <w:r>
        <w:rPr>
          <w:rFonts w:ascii="Calibri" w:cs="Calibri" w:eastAsia="Calibri" w:hAnsi="Calibri"/>
          <w:b/>
          <w:bCs/>
          <w:color w:val="1F2937"/>
          <w:sz w:val="22"/>
          <w:szCs w:val="22"/>
        </w:rPr>
        <w:t xml:space="preserve">L'enjeu du mandat : passer de la reflexion a l'impact mesurable.</w:t>
      </w:r>
    </w:p>
    <w:p>
      <w:pPr>
        <w:spacing w:after="240" w:before="0"/>
      </w:pPr>
    </w:p>
    <w:p>
      <w:pPr>
        <w:pStyle w:val="Heading1"/>
        <w:pBdr>
          <w:bottom w:val="single" w:color="C8961A" w:sz="4" w:space="4"/>
        </w:pBdr>
        <w:spacing w:after="160" w:before="360"/>
      </w:pPr>
      <w:r>
        <w:rPr>
          <w:rFonts w:ascii="Calibri" w:cs="Calibri" w:eastAsia="Calibri" w:hAnsi="Calibri"/>
          <w:b/>
          <w:bCs/>
          <w:color w:val="212121"/>
          <w:sz w:val="36"/>
          <w:szCs w:val="36"/>
        </w:rPr>
        <w:t xml:space="preserve">2. Vision du Mandat 2026-2028</w:t>
      </w:r>
    </w:p>
    <w:p>
      <w:pPr>
        <w:pBdr>
          <w:left w:val="single" w:color="C8961A" w:sz="12" w:space="12"/>
        </w:pBdr>
        <w:spacing w:after="200" w:before="200"/>
        <w:ind w:left="600" w:right="600"/>
      </w:pPr>
      <w:r>
        <w:rPr>
          <w:rFonts w:ascii="Calibri" w:cs="Calibri" w:eastAsia="Calibri" w:hAnsi="Calibri"/>
          <w:b/>
          <w:bCs/>
          <w:i/>
          <w:iCs/>
          <w:color w:val="212121"/>
          <w:sz w:val="24"/>
          <w:szCs w:val="24"/>
        </w:rPr>
        <w:t xml:space="preserve">Faire du Maroc un vivier reconnu de talents tech - formes, certifies, employables - a horizon 2028.</w:t>
      </w:r>
    </w:p>
    <w:p>
      <w:pPr>
        <w:spacing w:after="120" w:before="0"/>
      </w:pPr>
    </w:p>
    <w:p>
      <w:pPr>
        <w:spacing w:after="100" w:before="80"/>
      </w:pPr>
      <w:r>
        <w:rPr>
          <w:rFonts w:ascii="Calibri" w:cs="Calibri" w:eastAsia="Calibri" w:hAnsi="Calibri"/>
          <w:color w:val="1F2937"/>
          <w:sz w:val="22"/>
          <w:szCs w:val="22"/>
        </w:rPr>
        <w:t xml:space="preserve">Trois ambitions concretes structurent ce mandat :</w:t>
      </w:r>
    </w:p>
    <w:p>
      <w:pPr>
        <w:pStyle w:val="ListParagraph"/>
        <w:numPr>
          <w:ilvl w:val="0"/>
          <w:numId w:val="2"/>
        </w:numPr>
        <w:spacing w:after="60" w:before="60"/>
      </w:pPr>
      <w:r>
        <w:rPr>
          <w:rFonts w:ascii="Calibri" w:cs="Calibri" w:eastAsia="Calibri" w:hAnsi="Calibri"/>
          <w:color w:val="1F2937"/>
          <w:sz w:val="22"/>
          <w:szCs w:val="22"/>
        </w:rPr>
        <w:t xml:space="preserve">Reduire le gap competences/marche : aligner la formation sur les besoins reels des entreprises membres APEBI</w:t>
      </w:r>
    </w:p>
    <w:p>
      <w:pPr>
        <w:pStyle w:val="ListParagraph"/>
        <w:numPr>
          <w:ilvl w:val="0"/>
          <w:numId w:val="2"/>
        </w:numPr>
        <w:spacing w:after="60" w:before="60"/>
      </w:pPr>
      <w:r>
        <w:rPr>
          <w:rFonts w:ascii="Calibri" w:cs="Calibri" w:eastAsia="Calibri" w:hAnsi="Calibri"/>
          <w:color w:val="1F2937"/>
          <w:sz w:val="22"/>
          <w:szCs w:val="22"/>
        </w:rPr>
        <w:t xml:space="preserve">Structurer les parcours de reconversion : creer des voies d'entree rapides dans le secteur tech</w:t>
      </w:r>
    </w:p>
    <w:p>
      <w:pPr>
        <w:pStyle w:val="ListParagraph"/>
        <w:numPr>
          <w:ilvl w:val="0"/>
          <w:numId w:val="2"/>
        </w:numPr>
        <w:spacing w:after="60" w:before="60"/>
      </w:pPr>
      <w:r>
        <w:rPr>
          <w:rFonts w:ascii="Calibri" w:cs="Calibri" w:eastAsia="Calibri" w:hAnsi="Calibri"/>
          <w:color w:val="1F2937"/>
          <w:sz w:val="22"/>
          <w:szCs w:val="22"/>
        </w:rPr>
        <w:t xml:space="preserve">Positionner l'APEBI comme acteur de reference sur la politique de formation tech au Maroc</w:t>
      </w:r>
    </w:p>
    <w:p>
      <w:pPr>
        <w:spacing w:after="240" w:before="0"/>
      </w:pPr>
    </w:p>
    <w:p>
      <w:pPr>
        <w:pStyle w:val="Heading1"/>
        <w:pBdr>
          <w:bottom w:val="single" w:color="C8961A" w:sz="4" w:space="4"/>
        </w:pBdr>
        <w:spacing w:after="160" w:before="360"/>
      </w:pPr>
      <w:r>
        <w:rPr>
          <w:rFonts w:ascii="Calibri" w:cs="Calibri" w:eastAsia="Calibri" w:hAnsi="Calibri"/>
          <w:b/>
          <w:bCs/>
          <w:color w:val="212121"/>
          <w:sz w:val="36"/>
          <w:szCs w:val="36"/>
        </w:rPr>
        <w:t xml:space="preserve">3. Diagnostic - Les 3 Fractures</w:t>
      </w:r>
    </w:p>
    <w:p>
      <w:pPr>
        <w:pStyle w:val="Heading2"/>
        <w:spacing w:after="120" w:before="280"/>
      </w:pPr>
      <w:r>
        <w:rPr>
          <w:rFonts w:ascii="Calibri" w:cs="Calibri" w:eastAsia="Calibri" w:hAnsi="Calibri"/>
          <w:b/>
          <w:bCs/>
          <w:color w:val="3A4652"/>
          <w:sz w:val="28"/>
          <w:szCs w:val="28"/>
        </w:rPr>
        <w:t xml:space="preserve">Fracture 1 - L'inadequation formation/emploi</w:t>
      </w:r>
    </w:p>
    <w:p>
      <w:pPr>
        <w:spacing w:after="100" w:before="80"/>
      </w:pPr>
      <w:r>
        <w:rPr>
          <w:rFonts w:ascii="Calibri" w:cs="Calibri" w:eastAsia="Calibri" w:hAnsi="Calibri"/>
          <w:color w:val="1F2937"/>
          <w:sz w:val="22"/>
          <w:szCs w:val="22"/>
        </w:rPr>
        <w:t xml:space="preserve">Les cursus academiques produisent des profils theoriques. Les entreprises veulent des profils operationnels. Le gap se creuse chaque annee sur les metiers IA, cybersecurite, data et cloud.</w:t>
      </w:r>
    </w:p>
    <w:p>
      <w:pPr>
        <w:spacing w:after="120" w:before="0"/>
      </w:pPr>
    </w:p>
    <w:p>
      <w:pPr>
        <w:pStyle w:val="Heading2"/>
        <w:spacing w:after="120" w:before="280"/>
      </w:pPr>
      <w:r>
        <w:rPr>
          <w:rFonts w:ascii="Calibri" w:cs="Calibri" w:eastAsia="Calibri" w:hAnsi="Calibri"/>
          <w:b/>
          <w:bCs/>
          <w:color w:val="3A4652"/>
          <w:sz w:val="28"/>
          <w:szCs w:val="28"/>
        </w:rPr>
        <w:t xml:space="preserve">Fracture 2 - L'absence de parcours de reconversion structures</w:t>
      </w:r>
    </w:p>
    <w:p>
      <w:pPr>
        <w:spacing w:after="100" w:before="80"/>
      </w:pPr>
      <w:r>
        <w:rPr>
          <w:rFonts w:ascii="Calibri" w:cs="Calibri" w:eastAsia="Calibri" w:hAnsi="Calibri"/>
          <w:color w:val="1F2937"/>
          <w:sz w:val="22"/>
          <w:szCs w:val="22"/>
        </w:rPr>
        <w:t xml:space="preserve">Pas de filiere claire pour un commercial qui veut devenir Sales Tech, un comptable qui veut faire de la data, un juriste qui veut aller en LegalTech. Des profils hybrides a haut potentiel laisses sur le bord de la route.</w:t>
      </w:r>
    </w:p>
    <w:p>
      <w:pPr>
        <w:spacing w:after="120" w:before="0"/>
      </w:pPr>
    </w:p>
    <w:p>
      <w:pPr>
        <w:pStyle w:val="Heading2"/>
        <w:spacing w:after="120" w:before="280"/>
      </w:pPr>
      <w:r>
        <w:rPr>
          <w:rFonts w:ascii="Calibri" w:cs="Calibri" w:eastAsia="Calibri" w:hAnsi="Calibri"/>
          <w:b/>
          <w:bCs/>
          <w:color w:val="3A4652"/>
          <w:sz w:val="28"/>
          <w:szCs w:val="28"/>
        </w:rPr>
        <w:t xml:space="preserve">Fracture 3 - La dispersion de l'offre</w:t>
      </w:r>
    </w:p>
    <w:p>
      <w:pPr>
        <w:spacing w:after="100" w:before="80"/>
      </w:pPr>
      <w:r>
        <w:rPr>
          <w:rFonts w:ascii="Calibri" w:cs="Calibri" w:eastAsia="Calibri" w:hAnsi="Calibri"/>
          <w:color w:val="1F2937"/>
          <w:sz w:val="22"/>
          <w:szCs w:val="22"/>
        </w:rPr>
        <w:t xml:space="preserve">Bootcamps, certifications, formations institutionnelles, OFPPT, universites privees : tout existe mais rien n'est coordonne, lisible, ni oriente vers l'emploi dans les entreprises membres APEBI.</w:t>
      </w:r>
    </w:p>
    <w:p>
      <w:pPr>
        <w:spacing w:after="240" w:before="0"/>
      </w:pPr>
    </w:p>
    <w:p>
      <w:r>
        <w:br w:type="page"/>
      </w:r>
    </w:p>
    <w:p>
      <w:pPr>
        <w:pStyle w:val="Heading1"/>
        <w:pBdr>
          <w:bottom w:val="single" w:color="C8961A" w:sz="4" w:space="4"/>
        </w:pBdr>
        <w:spacing w:after="160" w:before="360"/>
      </w:pPr>
      <w:r>
        <w:rPr>
          <w:rFonts w:ascii="Calibri" w:cs="Calibri" w:eastAsia="Calibri" w:hAnsi="Calibri"/>
          <w:b/>
          <w:bCs/>
          <w:color w:val="212121"/>
          <w:sz w:val="36"/>
          <w:szCs w:val="36"/>
        </w:rPr>
        <w:t xml:space="preserve">4. Les 4 Axes Strategiques</w:t>
      </w:r>
    </w:p>
    <w:p>
      <w:pPr>
        <w:pStyle w:val="Heading2"/>
        <w:spacing w:after="120" w:before="280"/>
      </w:pPr>
      <w:r>
        <w:rPr>
          <w:rFonts w:ascii="Calibri" w:cs="Calibri" w:eastAsia="Calibri" w:hAnsi="Calibri"/>
          <w:b/>
          <w:bCs/>
          <w:color w:val="3A4652"/>
          <w:sz w:val="28"/>
          <w:szCs w:val="28"/>
        </w:rPr>
        <w:t xml:space="preserve">AXE A - Cartographie &amp; Observatoire des Talents</w:t>
      </w:r>
    </w:p>
    <w:p>
      <w:pPr>
        <w:spacing w:after="100" w:before="80"/>
      </w:pPr>
      <w:r>
        <w:rPr>
          <w:rFonts w:ascii="Calibri" w:cs="Calibri" w:eastAsia="Calibri" w:hAnsi="Calibri"/>
          <w:i/>
          <w:iCs/>
          <w:color w:val="1F2937"/>
          <w:sz w:val="22"/>
          <w:szCs w:val="22"/>
        </w:rPr>
        <w:t xml:space="preserve">On ne peut pas resoudre ce qu'on ne mesure pas.</w:t>
      </w:r>
    </w:p>
    <w:p>
      <w:pPr>
        <w:spacing w:after="120" w:before="0"/>
      </w:pPr>
    </w:p>
    <w:p>
      <w:pPr>
        <w:spacing w:after="100" w:before="80"/>
      </w:pPr>
      <w:r>
        <w:rPr>
          <w:rFonts w:ascii="Calibri" w:cs="Calibri" w:eastAsia="Calibri" w:hAnsi="Calibri"/>
          <w:color w:val="1F2937"/>
          <w:sz w:val="22"/>
          <w:szCs w:val="22"/>
        </w:rPr>
        <w:t xml:space="preserve">Creer le premier Observatoire des Talents Tech Maroc, porte par l'APEBI :</w:t>
      </w:r>
    </w:p>
    <w:p>
      <w:pPr>
        <w:pStyle w:val="ListParagraph"/>
        <w:numPr>
          <w:ilvl w:val="0"/>
          <w:numId w:val="2"/>
        </w:numPr>
        <w:spacing w:after="60" w:before="60"/>
      </w:pPr>
      <w:r>
        <w:rPr>
          <w:rFonts w:ascii="Calibri" w:cs="Calibri" w:eastAsia="Calibri" w:hAnsi="Calibri"/>
          <w:color w:val="1F2937"/>
          <w:sz w:val="22"/>
          <w:szCs w:val="22"/>
        </w:rPr>
        <w:t xml:space="preserve">Enquete annuelle Besoins en competences aupres des membres APEBI</w:t>
      </w:r>
    </w:p>
    <w:p>
      <w:pPr>
        <w:pStyle w:val="ListParagraph"/>
        <w:numPr>
          <w:ilvl w:val="0"/>
          <w:numId w:val="2"/>
        </w:numPr>
        <w:spacing w:after="60" w:before="60"/>
      </w:pPr>
      <w:r>
        <w:rPr>
          <w:rFonts w:ascii="Calibri" w:cs="Calibri" w:eastAsia="Calibri" w:hAnsi="Calibri"/>
          <w:color w:val="1F2937"/>
          <w:sz w:val="22"/>
          <w:szCs w:val="22"/>
        </w:rPr>
        <w:t xml:space="preserve">Cartographie des metiers en tension vs profils disponibles</w:t>
      </w:r>
    </w:p>
    <w:p>
      <w:pPr>
        <w:pStyle w:val="ListParagraph"/>
        <w:numPr>
          <w:ilvl w:val="0"/>
          <w:numId w:val="2"/>
        </w:numPr>
        <w:spacing w:after="60" w:before="60"/>
      </w:pPr>
      <w:r>
        <w:rPr>
          <w:rFonts w:ascii="Calibri" w:cs="Calibri" w:eastAsia="Calibri" w:hAnsi="Calibri"/>
          <w:color w:val="1F2937"/>
          <w:sz w:val="22"/>
          <w:szCs w:val="22"/>
        </w:rPr>
        <w:t xml:space="preserve">Barometre Talents Tech Maroc : rapport annuel a forte valeur media</w:t>
      </w:r>
    </w:p>
    <w:p>
      <w:pPr>
        <w:pStyle w:val="ListParagraph"/>
        <w:numPr>
          <w:ilvl w:val="0"/>
          <w:numId w:val="2"/>
        </w:numPr>
        <w:spacing w:after="60" w:before="60"/>
      </w:pPr>
      <w:r>
        <w:rPr>
          <w:rFonts w:ascii="Calibri" w:cs="Calibri" w:eastAsia="Calibri" w:hAnsi="Calibri"/>
          <w:color w:val="1F2937"/>
          <w:sz w:val="22"/>
          <w:szCs w:val="22"/>
        </w:rPr>
        <w:t xml:space="preserve">Identification des 10 metiers tech les plus sous-dotes en talents locaux</w:t>
      </w:r>
    </w:p>
    <w:p>
      <w:pPr>
        <w:spacing w:after="120" w:before="0"/>
      </w:pPr>
    </w:p>
    <w:p>
      <w:pPr>
        <w:spacing w:after="100" w:before="80"/>
      </w:pPr>
      <w:r>
        <w:rPr>
          <w:rFonts w:ascii="Calibri" w:cs="Calibri" w:eastAsia="Calibri" w:hAnsi="Calibri"/>
          <w:color w:val="1F2937"/>
          <w:sz w:val="22"/>
          <w:szCs w:val="22"/>
        </w:rPr>
        <w:t xml:space="preserve">Partenaires cles : ANAPEC, AUSIM, universites techniques, HCP</w:t>
      </w:r>
    </w:p>
    <w:p>
      <w:pPr>
        <w:spacing w:after="120" w:before="0"/>
      </w:pPr>
    </w:p>
    <w:p>
      <w:pPr>
        <w:pStyle w:val="Heading2"/>
        <w:spacing w:after="120" w:before="280"/>
      </w:pPr>
      <w:r>
        <w:rPr>
          <w:rFonts w:ascii="Calibri" w:cs="Calibri" w:eastAsia="Calibri" w:hAnsi="Calibri"/>
          <w:b/>
          <w:bCs/>
          <w:color w:val="3A4652"/>
          <w:sz w:val="28"/>
          <w:szCs w:val="28"/>
        </w:rPr>
        <w:t xml:space="preserve">AXE B - Label &amp; Referentiel de Qualite Formation</w:t>
      </w:r>
    </w:p>
    <w:p>
      <w:pPr>
        <w:spacing w:after="100" w:before="80"/>
      </w:pPr>
      <w:r>
        <w:rPr>
          <w:rFonts w:ascii="Calibri" w:cs="Calibri" w:eastAsia="Calibri" w:hAnsi="Calibri"/>
          <w:i/>
          <w:iCs/>
          <w:color w:val="1F2937"/>
          <w:sz w:val="22"/>
          <w:szCs w:val="22"/>
        </w:rPr>
        <w:t xml:space="preserve">Pas de label, pas de lisibilite. Pas de lisibilite, pas de confiance.</w:t>
      </w:r>
    </w:p>
    <w:p>
      <w:pPr>
        <w:spacing w:after="120" w:before="0"/>
      </w:pPr>
    </w:p>
    <w:p>
      <w:pPr>
        <w:spacing w:after="100" w:before="80"/>
      </w:pPr>
      <w:r>
        <w:rPr>
          <w:rFonts w:ascii="Calibri" w:cs="Calibri" w:eastAsia="Calibri" w:hAnsi="Calibri"/>
          <w:color w:val="1F2937"/>
          <w:sz w:val="22"/>
          <w:szCs w:val="22"/>
        </w:rPr>
        <w:t xml:space="preserve">Creer le Label APEBI Tech Talent - referentiel de qualite pour les organismes de formation :</w:t>
      </w:r>
    </w:p>
    <w:p>
      <w:pPr>
        <w:pStyle w:val="ListParagraph"/>
        <w:numPr>
          <w:ilvl w:val="0"/>
          <w:numId w:val="2"/>
        </w:numPr>
        <w:spacing w:after="60" w:before="60"/>
      </w:pPr>
      <w:r>
        <w:rPr>
          <w:rFonts w:ascii="Calibri" w:cs="Calibri" w:eastAsia="Calibri" w:hAnsi="Calibri"/>
          <w:color w:val="1F2937"/>
          <w:sz w:val="22"/>
          <w:szCs w:val="22"/>
        </w:rPr>
        <w:t xml:space="preserve">Definir les criteres du label (taux d'insertion, contenu, partenariats, evaluation par competences)</w:t>
      </w:r>
    </w:p>
    <w:p>
      <w:pPr>
        <w:pStyle w:val="ListParagraph"/>
        <w:numPr>
          <w:ilvl w:val="0"/>
          <w:numId w:val="2"/>
        </w:numPr>
        <w:spacing w:after="60" w:before="60"/>
      </w:pPr>
      <w:r>
        <w:rPr>
          <w:rFonts w:ascii="Calibri" w:cs="Calibri" w:eastAsia="Calibri" w:hAnsi="Calibri"/>
          <w:color w:val="1F2937"/>
          <w:sz w:val="22"/>
          <w:szCs w:val="22"/>
        </w:rPr>
        <w:t xml:space="preserve">Appel a candidatures aupres des organismes membres et partenaires</w:t>
      </w:r>
    </w:p>
    <w:p>
      <w:pPr>
        <w:pStyle w:val="ListParagraph"/>
        <w:numPr>
          <w:ilvl w:val="0"/>
          <w:numId w:val="2"/>
        </w:numPr>
        <w:spacing w:after="60" w:before="60"/>
      </w:pPr>
      <w:r>
        <w:rPr>
          <w:rFonts w:ascii="Calibri" w:cs="Calibri" w:eastAsia="Calibri" w:hAnsi="Calibri"/>
          <w:color w:val="1F2937"/>
          <w:sz w:val="22"/>
          <w:szCs w:val="22"/>
        </w:rPr>
        <w:t xml:space="preserve">Premiers labels delivres avant la fin de l'annee 1</w:t>
      </w:r>
    </w:p>
    <w:p>
      <w:pPr>
        <w:pStyle w:val="ListParagraph"/>
        <w:numPr>
          <w:ilvl w:val="0"/>
          <w:numId w:val="2"/>
        </w:numPr>
        <w:spacing w:after="60" w:before="60"/>
      </w:pPr>
      <w:r>
        <w:rPr>
          <w:rFonts w:ascii="Calibri" w:cs="Calibri" w:eastAsia="Calibri" w:hAnsi="Calibri"/>
          <w:color w:val="1F2937"/>
          <w:sz w:val="22"/>
          <w:szCs w:val="22"/>
        </w:rPr>
        <w:t xml:space="preserve">Annuaire public des formations labellisees sur apebi.org.ma</w:t>
      </w:r>
    </w:p>
    <w:p>
      <w:pPr>
        <w:spacing w:after="120" w:before="0"/>
      </w:pPr>
    </w:p>
    <w:p>
      <w:pPr>
        <w:spacing w:after="100" w:before="80"/>
      </w:pPr>
      <w:r>
        <w:rPr>
          <w:rFonts w:ascii="Calibri" w:cs="Calibri" w:eastAsia="Calibri" w:hAnsi="Calibri"/>
          <w:color w:val="1F2937"/>
          <w:sz w:val="22"/>
          <w:szCs w:val="22"/>
        </w:rPr>
        <w:t xml:space="preserve">Impact attendu : les entreprises membres recrutent en priorite sur les formations labellisees.</w:t>
      </w:r>
    </w:p>
    <w:p>
      <w:pPr>
        <w:spacing w:after="120" w:before="0"/>
      </w:pPr>
    </w:p>
    <w:p>
      <w:pPr>
        <w:pStyle w:val="Heading2"/>
        <w:spacing w:after="120" w:before="280"/>
      </w:pPr>
      <w:r>
        <w:rPr>
          <w:rFonts w:ascii="Calibri" w:cs="Calibri" w:eastAsia="Calibri" w:hAnsi="Calibri"/>
          <w:b/>
          <w:bCs/>
          <w:color w:val="3A4652"/>
          <w:sz w:val="28"/>
          <w:szCs w:val="28"/>
        </w:rPr>
        <w:t xml:space="preserve">AXE C - Programmes d'Employabilite &amp; de Reconversion</w:t>
      </w:r>
    </w:p>
    <w:p>
      <w:pPr>
        <w:spacing w:after="100" w:before="80"/>
      </w:pPr>
      <w:r>
        <w:rPr>
          <w:rFonts w:ascii="Calibri" w:cs="Calibri" w:eastAsia="Calibri" w:hAnsi="Calibri"/>
          <w:i/>
          <w:iCs/>
          <w:color w:val="1F2937"/>
          <w:sz w:val="22"/>
          <w:szCs w:val="22"/>
        </w:rPr>
        <w:t xml:space="preserve">Former, c'est bien. Placer, c'est mieux.</w:t>
      </w:r>
    </w:p>
    <w:p>
      <w:pPr>
        <w:spacing w:after="120" w:before="0"/>
      </w:pPr>
    </w:p>
    <w:p>
      <w:pPr>
        <w:spacing w:after="100" w:before="80"/>
      </w:pPr>
      <w:r>
        <w:rPr>
          <w:rFonts w:ascii="Calibri" w:cs="Calibri" w:eastAsia="Calibri" w:hAnsi="Calibri"/>
          <w:color w:val="1F2937"/>
          <w:sz w:val="22"/>
          <w:szCs w:val="22"/>
        </w:rPr>
        <w:t xml:space="preserve">Creer des passerelles concretes entre formation et emploi :</w:t>
      </w:r>
    </w:p>
    <w:p>
      <w:pPr>
        <w:pStyle w:val="ListParagraph"/>
        <w:numPr>
          <w:ilvl w:val="0"/>
          <w:numId w:val="2"/>
        </w:numPr>
        <w:spacing w:after="60" w:before="60"/>
      </w:pPr>
      <w:r>
        <w:rPr>
          <w:rFonts w:ascii="Calibri" w:cs="Calibri" w:eastAsia="Calibri" w:hAnsi="Calibri"/>
          <w:color w:val="1F2937"/>
          <w:sz w:val="22"/>
          <w:szCs w:val="22"/>
        </w:rPr>
        <w:t xml:space="preserve">Programme Tech Talent Bridge : cohortes de 20-30 profils en reconversion, 3-6 mois, entretiens garantis chez les membres APEBI</w:t>
      </w:r>
    </w:p>
    <w:p>
      <w:pPr>
        <w:pStyle w:val="ListParagraph"/>
        <w:numPr>
          <w:ilvl w:val="0"/>
          <w:numId w:val="2"/>
        </w:numPr>
        <w:spacing w:after="60" w:before="60"/>
      </w:pPr>
      <w:r>
        <w:rPr>
          <w:rFonts w:ascii="Calibri" w:cs="Calibri" w:eastAsia="Calibri" w:hAnsi="Calibri"/>
          <w:color w:val="1F2937"/>
          <w:sz w:val="22"/>
          <w:szCs w:val="22"/>
        </w:rPr>
        <w:t xml:space="preserve">Talent Pool APEBI : base de CVs qualifies accessible aux membres recruteurs</w:t>
      </w:r>
    </w:p>
    <w:p>
      <w:pPr>
        <w:pStyle w:val="ListParagraph"/>
        <w:numPr>
          <w:ilvl w:val="0"/>
          <w:numId w:val="2"/>
        </w:numPr>
        <w:spacing w:after="60" w:before="60"/>
      </w:pPr>
      <w:r>
        <w:rPr>
          <w:rFonts w:ascii="Calibri" w:cs="Calibri" w:eastAsia="Calibri" w:hAnsi="Calibri"/>
          <w:color w:val="1F2937"/>
          <w:sz w:val="22"/>
          <w:szCs w:val="22"/>
        </w:rPr>
        <w:t xml:space="preserve">Semaines d'Immersion : parcours d'1 semaine en entreprise pour etudiants en fin de formation</w:t>
      </w:r>
    </w:p>
    <w:p>
      <w:pPr>
        <w:pStyle w:val="ListParagraph"/>
        <w:numPr>
          <w:ilvl w:val="0"/>
          <w:numId w:val="2"/>
        </w:numPr>
        <w:spacing w:after="60" w:before="60"/>
      </w:pPr>
      <w:r>
        <w:rPr>
          <w:rFonts w:ascii="Calibri" w:cs="Calibri" w:eastAsia="Calibri" w:hAnsi="Calibri"/>
          <w:color w:val="1F2937"/>
          <w:sz w:val="22"/>
          <w:szCs w:val="22"/>
        </w:rPr>
        <w:t xml:space="preserve">Partenariats avec plateformes de micro-certifications (LinkedIn Learning, Coursera, Google Career Certificates)</w:t>
      </w:r>
    </w:p>
    <w:p>
      <w:pPr>
        <w:spacing w:after="120" w:before="0"/>
      </w:pPr>
    </w:p>
    <w:p>
      <w:pPr>
        <w:spacing w:after="100" w:before="80"/>
      </w:pPr>
      <w:r>
        <w:rPr>
          <w:rFonts w:ascii="Calibri" w:cs="Calibri" w:eastAsia="Calibri" w:hAnsi="Calibri"/>
          <w:color w:val="1F2937"/>
          <w:sz w:val="22"/>
          <w:szCs w:val="22"/>
        </w:rPr>
        <w:t xml:space="preserve">KPI cible : 500 profils formes et mis en relation avec les entreprises membres sur 2 ans</w:t>
      </w:r>
    </w:p>
    <w:p>
      <w:pPr>
        <w:spacing w:after="120" w:before="0"/>
      </w:pPr>
    </w:p>
    <w:p>
      <w:pPr>
        <w:pStyle w:val="Heading2"/>
        <w:spacing w:after="120" w:before="280"/>
      </w:pPr>
      <w:r>
        <w:rPr>
          <w:rFonts w:ascii="Calibri" w:cs="Calibri" w:eastAsia="Calibri" w:hAnsi="Calibri"/>
          <w:b/>
          <w:bCs/>
          <w:color w:val="3A4652"/>
          <w:sz w:val="28"/>
          <w:szCs w:val="28"/>
        </w:rPr>
        <w:t xml:space="preserve">AXE D - Plaidoyer &amp; Influence Politique</w:t>
      </w:r>
    </w:p>
    <w:p>
      <w:pPr>
        <w:spacing w:after="100" w:before="80"/>
      </w:pPr>
      <w:r>
        <w:rPr>
          <w:rFonts w:ascii="Calibri" w:cs="Calibri" w:eastAsia="Calibri" w:hAnsi="Calibri"/>
          <w:i/>
          <w:iCs/>
          <w:color w:val="1F2937"/>
          <w:sz w:val="22"/>
          <w:szCs w:val="22"/>
        </w:rPr>
        <w:t xml:space="preserve">La commission doit parler plus fort que ses membres.</w:t>
      </w:r>
    </w:p>
    <w:p>
      <w:pPr>
        <w:spacing w:after="120" w:before="0"/>
      </w:pPr>
    </w:p>
    <w:p>
      <w:pPr>
        <w:spacing w:after="100" w:before="80"/>
      </w:pPr>
      <w:r>
        <w:rPr>
          <w:rFonts w:ascii="Calibri" w:cs="Calibri" w:eastAsia="Calibri" w:hAnsi="Calibri"/>
          <w:color w:val="1F2937"/>
          <w:sz w:val="22"/>
          <w:szCs w:val="22"/>
        </w:rPr>
        <w:t xml:space="preserve">Positionner l'APEBI C5 comme interlocuteur privilegie du gouvernement sur la formation tech :</w:t>
      </w:r>
    </w:p>
    <w:p>
      <w:pPr>
        <w:pStyle w:val="ListParagraph"/>
        <w:numPr>
          <w:ilvl w:val="0"/>
          <w:numId w:val="2"/>
        </w:numPr>
        <w:spacing w:after="60" w:before="60"/>
      </w:pPr>
      <w:r>
        <w:rPr>
          <w:rFonts w:ascii="Calibri" w:cs="Calibri" w:eastAsia="Calibri" w:hAnsi="Calibri"/>
          <w:color w:val="1F2937"/>
          <w:sz w:val="22"/>
          <w:szCs w:val="22"/>
        </w:rPr>
        <w:t xml:space="preserve">Prises de position ecrites sur les projets de loi Formation Professionnelle / Enseignement Superieur</w:t>
      </w:r>
    </w:p>
    <w:p>
      <w:pPr>
        <w:pStyle w:val="ListParagraph"/>
        <w:numPr>
          <w:ilvl w:val="0"/>
          <w:numId w:val="2"/>
        </w:numPr>
        <w:spacing w:after="60" w:before="60"/>
      </w:pPr>
      <w:r>
        <w:rPr>
          <w:rFonts w:ascii="Calibri" w:cs="Calibri" w:eastAsia="Calibri" w:hAnsi="Calibri"/>
          <w:color w:val="1F2937"/>
          <w:sz w:val="22"/>
          <w:szCs w:val="22"/>
        </w:rPr>
        <w:t xml:space="preserve">Evenement annuel EdTech &amp; Talents Summit</w:t>
      </w:r>
    </w:p>
    <w:p>
      <w:pPr>
        <w:pStyle w:val="ListParagraph"/>
        <w:numPr>
          <w:ilvl w:val="0"/>
          <w:numId w:val="2"/>
        </w:numPr>
        <w:spacing w:after="60" w:before="60"/>
      </w:pPr>
      <w:r>
        <w:rPr>
          <w:rFonts w:ascii="Calibri" w:cs="Calibri" w:eastAsia="Calibri" w:hAnsi="Calibri"/>
          <w:color w:val="1F2937"/>
          <w:sz w:val="22"/>
          <w:szCs w:val="22"/>
        </w:rPr>
        <w:t xml:space="preserve">Representation dans les instances nationales (CSE, OFPPT, commissions ministerielles)</w:t>
      </w:r>
    </w:p>
    <w:p>
      <w:pPr>
        <w:pStyle w:val="ListParagraph"/>
        <w:numPr>
          <w:ilvl w:val="0"/>
          <w:numId w:val="2"/>
        </w:numPr>
        <w:spacing w:after="60" w:before="60"/>
      </w:pPr>
      <w:r>
        <w:rPr>
          <w:rFonts w:ascii="Calibri" w:cs="Calibri" w:eastAsia="Calibri" w:hAnsi="Calibri"/>
          <w:color w:val="1F2937"/>
          <w:sz w:val="22"/>
          <w:szCs w:val="22"/>
        </w:rPr>
        <w:t xml:space="preserve">Recommandations formelles a la presidence APEBI sur les politiques publiques de formation tech</w:t>
      </w:r>
    </w:p>
    <w:p>
      <w:pPr>
        <w:spacing w:after="120" w:before="0"/>
      </w:pPr>
    </w:p>
    <w:p>
      <w:pPr>
        <w:spacing w:after="100" w:before="80"/>
      </w:pPr>
      <w:r>
        <w:rPr>
          <w:rFonts w:ascii="Calibri" w:cs="Calibri" w:eastAsia="Calibri" w:hAnsi="Calibri"/>
          <w:color w:val="1F2937"/>
          <w:sz w:val="22"/>
          <w:szCs w:val="22"/>
        </w:rPr>
        <w:t xml:space="preserve">Partenaires cibles : Ministere de l'Enseignement Superieur, CGEM, ADD</w:t>
      </w:r>
    </w:p>
    <w:p>
      <w:pPr>
        <w:spacing w:after="240" w:before="0"/>
      </w:pPr>
    </w:p>
    <w:p>
      <w:r>
        <w:br w:type="page"/>
      </w:r>
    </w:p>
    <w:p>
      <w:pPr>
        <w:pStyle w:val="Heading1"/>
        <w:pBdr>
          <w:bottom w:val="single" w:color="C8961A" w:sz="4" w:space="4"/>
        </w:pBdr>
        <w:spacing w:after="160" w:before="360"/>
      </w:pPr>
      <w:r>
        <w:rPr>
          <w:rFonts w:ascii="Calibri" w:cs="Calibri" w:eastAsia="Calibri" w:hAnsi="Calibri"/>
          <w:b/>
          <w:bCs/>
          <w:color w:val="212121"/>
          <w:sz w:val="36"/>
          <w:szCs w:val="36"/>
        </w:rPr>
        <w:t xml:space="preserve">5. Livrables &amp; Indicateurs de Succes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000"/>
      </w:tblGrid>
      <w:tr>
        <w:trPr>
          <w:tblHeader/>
        </w:trPr>
        <w:tc>
          <w:tcPr>
            <w:tcW w:type="dxa" w:w="4200"/>
            <w:tcBorders>
              <w:top w:val="single" w:color="D1D5DB" w:sz="1"/>
              <w:left w:val="single" w:color="D1D5DB" w:sz="1"/>
              <w:bottom w:val="single" w:color="D1D5DB" w:sz="1"/>
              <w:right w:val="single" w:color="D1D5DB" w:sz="1"/>
            </w:tcBorders>
            <w:shd w:fill="212121"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Indicateur</w:t>
            </w:r>
          </w:p>
        </w:tc>
        <w:tc>
          <w:tcPr>
            <w:tcW w:type="dxa" w:w="2400"/>
            <w:tcBorders>
              <w:top w:val="single" w:color="D1D5DB" w:sz="1"/>
              <w:left w:val="single" w:color="D1D5DB" w:sz="1"/>
              <w:bottom w:val="single" w:color="D1D5DB" w:sz="1"/>
              <w:right w:val="single" w:color="D1D5DB" w:sz="1"/>
            </w:tcBorders>
            <w:shd w:fill="212121"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Cible 2 ans</w:t>
            </w:r>
          </w:p>
        </w:tc>
        <w:tc>
          <w:tcPr>
            <w:tcW w:type="dxa" w:w="2000"/>
            <w:tcBorders>
              <w:top w:val="single" w:color="D1D5DB" w:sz="1"/>
              <w:left w:val="single" w:color="D1D5DB" w:sz="1"/>
              <w:bottom w:val="single" w:color="D1D5DB" w:sz="1"/>
              <w:right w:val="single" w:color="D1D5DB" w:sz="1"/>
            </w:tcBorders>
            <w:shd w:fill="212121"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Horizon</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Membres actifs dans la commission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12 a 15</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M6</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Organismes de formation labellises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M24</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Entreprises membres dans le Talent Pool</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30+</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M18</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Profils mis en relation via Tech Talent Bridge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500+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M24</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Editions Barometre Talents Tech publiees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M9 &amp; M21</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EdTech &amp; Talents Summit organises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M15 &amp; M27</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Prises de position formelles soumises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M24</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Couverture media (articles, interviews)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M24</w:t>
            </w:r>
          </w:p>
        </w:tc>
      </w:tr>
    </w:tbl>
    <w:p>
      <w:pPr>
        <w:spacing w:after="240" w:before="0"/>
      </w:pPr>
    </w:p>
    <w:p>
      <w:pPr>
        <w:pStyle w:val="Heading1"/>
        <w:pBdr>
          <w:bottom w:val="single" w:color="C8961A" w:sz="4" w:space="4"/>
        </w:pBdr>
        <w:spacing w:after="160" w:before="360"/>
      </w:pPr>
      <w:r>
        <w:rPr>
          <w:rFonts w:ascii="Calibri" w:cs="Calibri" w:eastAsia="Calibri" w:hAnsi="Calibri"/>
          <w:b/>
          <w:bCs/>
          <w:color w:val="212121"/>
          <w:sz w:val="36"/>
          <w:szCs w:val="36"/>
        </w:rPr>
        <w:t xml:space="preserve">6. Structure &amp; Gouvernance</w:t>
      </w:r>
    </w:p>
    <w:p>
      <w:pPr>
        <w:spacing w:after="100" w:before="80"/>
      </w:pPr>
      <w:r>
        <w:rPr>
          <w:rFonts w:ascii="Calibri" w:cs="Calibri" w:eastAsia="Calibri" w:hAnsi="Calibri"/>
          <w:color w:val="1F2937"/>
          <w:sz w:val="22"/>
          <w:szCs w:val="22"/>
        </w:rPr>
        <w:t xml:space="preserve">12 a 15 membres actifs et engages, benevoles, representatifs de l'ecosysteme. Principe : qualite &gt; quantite.</w:t>
      </w:r>
    </w:p>
    <w:p>
      <w:pPr>
        <w:spacing w:after="120" w:before="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600"/>
      </w:tblGrid>
      <w:tr>
        <w:trPr>
          <w:tblHeader/>
        </w:trPr>
        <w:tc>
          <w:tcPr>
            <w:tcW w:type="dxa" w:w="3000"/>
            <w:tcBorders>
              <w:top w:val="single" w:color="D1D5DB" w:sz="1"/>
              <w:left w:val="single" w:color="D1D5DB" w:sz="1"/>
              <w:bottom w:val="single" w:color="D1D5DB" w:sz="1"/>
              <w:right w:val="single" w:color="D1D5DB" w:sz="1"/>
            </w:tcBorders>
            <w:shd w:fill="3A465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tcW w:type="dxa" w:w="3000"/>
            <w:tcBorders>
              <w:top w:val="single" w:color="D1D5DB" w:sz="1"/>
              <w:left w:val="single" w:color="D1D5DB" w:sz="1"/>
              <w:bottom w:val="single" w:color="D1D5DB" w:sz="1"/>
              <w:right w:val="single" w:color="D1D5DB" w:sz="1"/>
            </w:tcBorders>
            <w:shd w:fill="3A465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Profil type</w:t>
            </w:r>
          </w:p>
        </w:tc>
        <w:tc>
          <w:tcPr>
            <w:tcW w:type="dxa" w:w="2600"/>
            <w:tcBorders>
              <w:top w:val="single" w:color="D1D5DB" w:sz="1"/>
              <w:left w:val="single" w:color="D1D5DB" w:sz="1"/>
              <w:bottom w:val="single" w:color="D1D5DB" w:sz="1"/>
              <w:right w:val="single" w:color="D1D5DB" w:sz="1"/>
            </w:tcBorders>
            <w:shd w:fill="3A465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Mission</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VP Commission</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EdTech + Ecosysteme (Oualid Mazouzi)</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Ancre strategique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Resp. Observatoire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Data / RH Senior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Enquetes &amp; rapports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Resp. Label Qualite</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Formation + Pedagogie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Criteres &amp; audit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Resp. Employabilite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DRH grands groupes IT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Pont vers l'emploi</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Resp. Plaidoyer</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Expert politique publique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Lobbying institutionnel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Representants entreprises (4-5)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DRH ou Directeurs Tech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Ancrage terrain</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bCs/>
                <w:color w:val="1F2937"/>
                <w:sz w:val="20"/>
                <w:szCs w:val="20"/>
              </w:rPr>
              <w:t xml:space="preserve">Representants formation (2-3)</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Directeurs bootcamps/ecoles</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Regard offre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F2937"/>
                <w:sz w:val="20"/>
                <w:szCs w:val="20"/>
              </w:rPr>
              <w:t xml:space="preserve">Representants etudiants (1-2)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Associations etud. tech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Voix des apprenants</w:t>
            </w:r>
          </w:p>
        </w:tc>
      </w:tr>
    </w:tbl>
    <w:p>
      <w:pPr>
        <w:spacing w:after="120" w:before="0"/>
      </w:pPr>
    </w:p>
    <w:p>
      <w:pPr>
        <w:pStyle w:val="Heading2"/>
        <w:spacing w:after="120" w:before="280"/>
      </w:pPr>
      <w:r>
        <w:rPr>
          <w:rFonts w:ascii="Calibri" w:cs="Calibri" w:eastAsia="Calibri" w:hAnsi="Calibri"/>
          <w:b/>
          <w:bCs/>
          <w:color w:val="3A4652"/>
          <w:sz w:val="28"/>
          <w:szCs w:val="28"/>
        </w:rPr>
        <w:t xml:space="preserve">Fonctionnement</w:t>
      </w:r>
    </w:p>
    <w:p>
      <w:pPr>
        <w:pStyle w:val="ListParagraph"/>
        <w:numPr>
          <w:ilvl w:val="0"/>
          <w:numId w:val="2"/>
        </w:numPr>
        <w:spacing w:after="60" w:before="60"/>
      </w:pPr>
      <w:r>
        <w:rPr>
          <w:rFonts w:ascii="Calibri" w:cs="Calibri" w:eastAsia="Calibri" w:hAnsi="Calibri"/>
          <w:color w:val="1F2937"/>
          <w:sz w:val="22"/>
          <w:szCs w:val="22"/>
        </w:rPr>
        <w:t xml:space="preserve">Reunion pleniere mensuelle (90 min max, agenda prepare)</w:t>
      </w:r>
    </w:p>
    <w:p>
      <w:pPr>
        <w:pStyle w:val="ListParagraph"/>
        <w:numPr>
          <w:ilvl w:val="0"/>
          <w:numId w:val="2"/>
        </w:numPr>
        <w:spacing w:after="60" w:before="60"/>
      </w:pPr>
      <w:r>
        <w:rPr>
          <w:rFonts w:ascii="Calibri" w:cs="Calibri" w:eastAsia="Calibri" w:hAnsi="Calibri"/>
          <w:color w:val="1F2937"/>
          <w:sz w:val="22"/>
          <w:szCs w:val="22"/>
        </w:rPr>
        <w:t xml:space="preserve">4 sous-groupes de travail - un par axe - autonomes, compte-rendu mensuel</w:t>
      </w:r>
    </w:p>
    <w:p>
      <w:pPr>
        <w:pStyle w:val="ListParagraph"/>
        <w:numPr>
          <w:ilvl w:val="0"/>
          <w:numId w:val="2"/>
        </w:numPr>
        <w:spacing w:after="60" w:before="60"/>
      </w:pPr>
      <w:r>
        <w:rPr>
          <w:rFonts w:ascii="Calibri" w:cs="Calibri" w:eastAsia="Calibri" w:hAnsi="Calibri"/>
          <w:color w:val="1F2937"/>
          <w:sz w:val="22"/>
          <w:szCs w:val="22"/>
        </w:rPr>
        <w:t xml:space="preserve">Reporting presidence APEBI : 1x/trimestre (note d'avancement + indicateurs)</w:t>
      </w:r>
    </w:p>
    <w:p>
      <w:pPr>
        <w:pStyle w:val="ListParagraph"/>
        <w:numPr>
          <w:ilvl w:val="0"/>
          <w:numId w:val="2"/>
        </w:numPr>
        <w:spacing w:after="60" w:before="60"/>
      </w:pPr>
      <w:r>
        <w:rPr>
          <w:rFonts w:ascii="Calibri" w:cs="Calibri" w:eastAsia="Calibri" w:hAnsi="Calibri"/>
          <w:color w:val="1F2937"/>
          <w:sz w:val="22"/>
          <w:szCs w:val="22"/>
        </w:rPr>
        <w:t xml:space="preserve">Charte d'engagement membre : engagement ecrit sur presence, livrables et sous-groupe</w:t>
      </w:r>
    </w:p>
    <w:p>
      <w:pPr>
        <w:spacing w:after="240" w:before="0"/>
      </w:pPr>
    </w:p>
    <w:p>
      <w:pPr>
        <w:pStyle w:val="Heading1"/>
        <w:pBdr>
          <w:bottom w:val="single" w:color="C8961A" w:sz="4" w:space="4"/>
        </w:pBdr>
        <w:spacing w:after="160" w:before="360"/>
      </w:pPr>
      <w:r>
        <w:rPr>
          <w:rFonts w:ascii="Calibri" w:cs="Calibri" w:eastAsia="Calibri" w:hAnsi="Calibri"/>
          <w:b/>
          <w:bCs/>
          <w:color w:val="212121"/>
          <w:sz w:val="36"/>
          <w:szCs w:val="36"/>
        </w:rPr>
        <w:t xml:space="preserve">7. Calendrier - Jalons Cles</w:t>
      </w:r>
    </w:p>
    <w:p>
      <w:pPr>
        <w:pStyle w:val="Heading2"/>
        <w:spacing w:after="120" w:before="280"/>
      </w:pPr>
      <w:r>
        <w:rPr>
          <w:rFonts w:ascii="Calibri" w:cs="Calibri" w:eastAsia="Calibri" w:hAnsi="Calibri"/>
          <w:b/>
          <w:bCs/>
          <w:color w:val="3A4652"/>
          <w:sz w:val="28"/>
          <w:szCs w:val="28"/>
        </w:rPr>
        <w:t xml:space="preserve">Phase 1 - Fondation (Mois 1 a 6)</w:t>
      </w:r>
    </w:p>
    <w:p>
      <w:pPr>
        <w:pStyle w:val="ListParagraph"/>
        <w:numPr>
          <w:ilvl w:val="0"/>
          <w:numId w:val="2"/>
        </w:numPr>
        <w:spacing w:after="60" w:before="60"/>
      </w:pPr>
      <w:r>
        <w:rPr>
          <w:rFonts w:ascii="Calibri" w:cs="Calibri" w:eastAsia="Calibri" w:hAnsi="Calibri"/>
          <w:color w:val="1F2937"/>
          <w:sz w:val="22"/>
          <w:szCs w:val="22"/>
        </w:rPr>
        <w:t xml:space="preserve">Constituer et annoncer l'equipe [M1-M2]</w:t>
      </w:r>
    </w:p>
    <w:p>
      <w:pPr>
        <w:pStyle w:val="ListParagraph"/>
        <w:numPr>
          <w:ilvl w:val="0"/>
          <w:numId w:val="2"/>
        </w:numPr>
        <w:spacing w:after="60" w:before="60"/>
      </w:pPr>
      <w:r>
        <w:rPr>
          <w:rFonts w:ascii="Calibri" w:cs="Calibri" w:eastAsia="Calibri" w:hAnsi="Calibri"/>
          <w:color w:val="1F2937"/>
          <w:sz w:val="22"/>
          <w:szCs w:val="22"/>
        </w:rPr>
        <w:t xml:space="preserve">Seminaire fondateur : valider la vision et les 4 axes [M2]</w:t>
      </w:r>
    </w:p>
    <w:p>
      <w:pPr>
        <w:pStyle w:val="ListParagraph"/>
        <w:numPr>
          <w:ilvl w:val="0"/>
          <w:numId w:val="2"/>
        </w:numPr>
        <w:spacing w:after="60" w:before="60"/>
      </w:pPr>
      <w:r>
        <w:rPr>
          <w:rFonts w:ascii="Calibri" w:cs="Calibri" w:eastAsia="Calibri" w:hAnsi="Calibri"/>
          <w:color w:val="1F2937"/>
          <w:sz w:val="22"/>
          <w:szCs w:val="22"/>
        </w:rPr>
        <w:t xml:space="preserve">Lancer l'enquete Besoins en competences [M2-M3]</w:t>
      </w:r>
    </w:p>
    <w:p>
      <w:pPr>
        <w:pStyle w:val="ListParagraph"/>
        <w:numPr>
          <w:ilvl w:val="0"/>
          <w:numId w:val="2"/>
        </w:numPr>
        <w:spacing w:after="60" w:before="60"/>
      </w:pPr>
      <w:r>
        <w:rPr>
          <w:rFonts w:ascii="Calibri" w:cs="Calibri" w:eastAsia="Calibri" w:hAnsi="Calibri"/>
          <w:color w:val="1F2937"/>
          <w:sz w:val="22"/>
          <w:szCs w:val="22"/>
        </w:rPr>
        <w:t xml:space="preserve">Definir les criteres du Label APEBI Tech Talent [M3-M4]</w:t>
      </w:r>
    </w:p>
    <w:p>
      <w:pPr>
        <w:pStyle w:val="ListParagraph"/>
        <w:numPr>
          <w:ilvl w:val="0"/>
          <w:numId w:val="2"/>
        </w:numPr>
        <w:spacing w:after="60" w:before="60"/>
      </w:pPr>
      <w:r>
        <w:rPr>
          <w:rFonts w:ascii="Calibri" w:cs="Calibri" w:eastAsia="Calibri" w:hAnsi="Calibri"/>
          <w:color w:val="1F2937"/>
          <w:sz w:val="22"/>
          <w:szCs w:val="22"/>
        </w:rPr>
        <w:t xml:space="preserve">Presenter la feuille de route a la presidence APEBI [M3]</w:t>
      </w:r>
    </w:p>
    <w:p>
      <w:pPr>
        <w:pStyle w:val="ListParagraph"/>
        <w:numPr>
          <w:ilvl w:val="0"/>
          <w:numId w:val="2"/>
        </w:numPr>
        <w:spacing w:after="60" w:before="60"/>
      </w:pPr>
      <w:r>
        <w:rPr>
          <w:rFonts w:ascii="Calibri" w:cs="Calibri" w:eastAsia="Calibri" w:hAnsi="Calibri"/>
          <w:color w:val="1F2937"/>
          <w:sz w:val="22"/>
          <w:szCs w:val="22"/>
        </w:rPr>
        <w:t xml:space="preserve">Signer les premiers partenariats institutionnels (ANAPEC, OFPPT) [M4-M6]</w:t>
      </w:r>
    </w:p>
    <w:p>
      <w:pPr>
        <w:spacing w:after="120" w:before="0"/>
      </w:pPr>
    </w:p>
    <w:p>
      <w:pPr>
        <w:pStyle w:val="Heading2"/>
        <w:spacing w:after="120" w:before="280"/>
      </w:pPr>
      <w:r>
        <w:rPr>
          <w:rFonts w:ascii="Calibri" w:cs="Calibri" w:eastAsia="Calibri" w:hAnsi="Calibri"/>
          <w:b/>
          <w:bCs/>
          <w:color w:val="3A4652"/>
          <w:sz w:val="28"/>
          <w:szCs w:val="28"/>
        </w:rPr>
        <w:t xml:space="preserve">Phase 2 - Deploiement (Mois 7 a 18)</w:t>
      </w:r>
    </w:p>
    <w:p>
      <w:pPr>
        <w:pStyle w:val="ListParagraph"/>
        <w:numPr>
          <w:ilvl w:val="0"/>
          <w:numId w:val="2"/>
        </w:numPr>
        <w:spacing w:after="60" w:before="60"/>
      </w:pPr>
      <w:r>
        <w:rPr>
          <w:rFonts w:ascii="Calibri" w:cs="Calibri" w:eastAsia="Calibri" w:hAnsi="Calibri"/>
          <w:color w:val="1F2937"/>
          <w:sz w:val="22"/>
          <w:szCs w:val="22"/>
        </w:rPr>
        <w:t xml:space="preserve">Publier le 1er Barometre Talents Tech Maroc [M9]</w:t>
      </w:r>
    </w:p>
    <w:p>
      <w:pPr>
        <w:pStyle w:val="ListParagraph"/>
        <w:numPr>
          <w:ilvl w:val="0"/>
          <w:numId w:val="2"/>
        </w:numPr>
        <w:spacing w:after="60" w:before="60"/>
      </w:pPr>
      <w:r>
        <w:rPr>
          <w:rFonts w:ascii="Calibri" w:cs="Calibri" w:eastAsia="Calibri" w:hAnsi="Calibri"/>
          <w:color w:val="1F2937"/>
          <w:sz w:val="22"/>
          <w:szCs w:val="22"/>
        </w:rPr>
        <w:t xml:space="preserve">Delivrer les premiers Labels APEBI Tech Talent [M10-M12]</w:t>
      </w:r>
    </w:p>
    <w:p>
      <w:pPr>
        <w:pStyle w:val="ListParagraph"/>
        <w:numPr>
          <w:ilvl w:val="0"/>
          <w:numId w:val="2"/>
        </w:numPr>
        <w:spacing w:after="60" w:before="60"/>
      </w:pPr>
      <w:r>
        <w:rPr>
          <w:rFonts w:ascii="Calibri" w:cs="Calibri" w:eastAsia="Calibri" w:hAnsi="Calibri"/>
          <w:color w:val="1F2937"/>
          <w:sz w:val="22"/>
          <w:szCs w:val="22"/>
        </w:rPr>
        <w:t xml:space="preserve">Lancer Tech Talent Bridge - 1ere cohorte [M12]</w:t>
      </w:r>
    </w:p>
    <w:p>
      <w:pPr>
        <w:pStyle w:val="ListParagraph"/>
        <w:numPr>
          <w:ilvl w:val="0"/>
          <w:numId w:val="2"/>
        </w:numPr>
        <w:spacing w:after="60" w:before="60"/>
      </w:pPr>
      <w:r>
        <w:rPr>
          <w:rFonts w:ascii="Calibri" w:cs="Calibri" w:eastAsia="Calibri" w:hAnsi="Calibri"/>
          <w:color w:val="1F2937"/>
          <w:sz w:val="22"/>
          <w:szCs w:val="22"/>
        </w:rPr>
        <w:t xml:space="preserve">Organiser le 1er EdTech &amp; Talents Summit [M12-M15]</w:t>
      </w:r>
    </w:p>
    <w:p>
      <w:pPr>
        <w:pStyle w:val="ListParagraph"/>
        <w:numPr>
          <w:ilvl w:val="0"/>
          <w:numId w:val="2"/>
        </w:numPr>
        <w:spacing w:after="60" w:before="60"/>
      </w:pPr>
      <w:r>
        <w:rPr>
          <w:rFonts w:ascii="Calibri" w:cs="Calibri" w:eastAsia="Calibri" w:hAnsi="Calibri"/>
          <w:color w:val="1F2937"/>
          <w:sz w:val="22"/>
          <w:szCs w:val="22"/>
        </w:rPr>
        <w:t xml:space="preserve">Soumettre les 1eres recommandations politiques [M15]</w:t>
      </w:r>
    </w:p>
    <w:p>
      <w:pPr>
        <w:spacing w:after="120" w:before="0"/>
      </w:pPr>
    </w:p>
    <w:p>
      <w:pPr>
        <w:pStyle w:val="Heading2"/>
        <w:spacing w:after="120" w:before="280"/>
      </w:pPr>
      <w:r>
        <w:rPr>
          <w:rFonts w:ascii="Calibri" w:cs="Calibri" w:eastAsia="Calibri" w:hAnsi="Calibri"/>
          <w:b/>
          <w:bCs/>
          <w:color w:val="3A4652"/>
          <w:sz w:val="28"/>
          <w:szCs w:val="28"/>
        </w:rPr>
        <w:t xml:space="preserve">Phase 3 - Consolidation &amp; Impact (Mois 19 a 24)</w:t>
      </w:r>
    </w:p>
    <w:p>
      <w:pPr>
        <w:pStyle w:val="ListParagraph"/>
        <w:numPr>
          <w:ilvl w:val="0"/>
          <w:numId w:val="2"/>
        </w:numPr>
        <w:spacing w:after="60" w:before="60"/>
      </w:pPr>
      <w:r>
        <w:rPr>
          <w:rFonts w:ascii="Calibri" w:cs="Calibri" w:eastAsia="Calibri" w:hAnsi="Calibri"/>
          <w:color w:val="1F2937"/>
          <w:sz w:val="22"/>
          <w:szCs w:val="22"/>
        </w:rPr>
        <w:t xml:space="preserve">2eme edition Barometre Talents Tech Maroc [M21]</w:t>
      </w:r>
    </w:p>
    <w:p>
      <w:pPr>
        <w:pStyle w:val="ListParagraph"/>
        <w:numPr>
          <w:ilvl w:val="0"/>
          <w:numId w:val="2"/>
        </w:numPr>
        <w:spacing w:after="60" w:before="60"/>
      </w:pPr>
      <w:r>
        <w:rPr>
          <w:rFonts w:ascii="Calibri" w:cs="Calibri" w:eastAsia="Calibri" w:hAnsi="Calibri"/>
          <w:color w:val="1F2937"/>
          <w:sz w:val="22"/>
          <w:szCs w:val="22"/>
        </w:rPr>
        <w:t xml:space="preserve">Bilan mi-mandat : ajustement des priorites [M18-M20]</w:t>
      </w:r>
    </w:p>
    <w:p>
      <w:pPr>
        <w:pStyle w:val="ListParagraph"/>
        <w:numPr>
          <w:ilvl w:val="0"/>
          <w:numId w:val="2"/>
        </w:numPr>
        <w:spacing w:after="60" w:before="60"/>
      </w:pPr>
      <w:r>
        <w:rPr>
          <w:rFonts w:ascii="Calibri" w:cs="Calibri" w:eastAsia="Calibri" w:hAnsi="Calibri"/>
          <w:color w:val="1F2937"/>
          <w:sz w:val="22"/>
          <w:szCs w:val="22"/>
        </w:rPr>
        <w:t xml:space="preserve">2eme cohorte Tech Talent Bridge [M20]</w:t>
      </w:r>
    </w:p>
    <w:p>
      <w:pPr>
        <w:pStyle w:val="ListParagraph"/>
        <w:numPr>
          <w:ilvl w:val="0"/>
          <w:numId w:val="2"/>
        </w:numPr>
        <w:spacing w:after="60" w:before="60"/>
      </w:pPr>
      <w:r>
        <w:rPr>
          <w:rFonts w:ascii="Calibri" w:cs="Calibri" w:eastAsia="Calibri" w:hAnsi="Calibri"/>
          <w:color w:val="1F2937"/>
          <w:sz w:val="22"/>
          <w:szCs w:val="22"/>
        </w:rPr>
        <w:t xml:space="preserve">Rapport final de mandat + recommandations pour le mandat suivant [M24]</w:t>
      </w:r>
    </w:p>
    <w:p>
      <w:pPr>
        <w:spacing w:after="240" w:before="0"/>
      </w:pPr>
    </w:p>
    <w:p>
      <w:r>
        <w:br w:type="page"/>
      </w:r>
    </w:p>
    <w:p>
      <w:pPr>
        <w:pStyle w:val="Heading1"/>
        <w:pBdr>
          <w:bottom w:val="single" w:color="C8961A" w:sz="4" w:space="4"/>
        </w:pBdr>
        <w:spacing w:after="160" w:before="360"/>
      </w:pPr>
      <w:r>
        <w:rPr>
          <w:rFonts w:ascii="Calibri" w:cs="Calibri" w:eastAsia="Calibri" w:hAnsi="Calibri"/>
          <w:b/>
          <w:bCs/>
          <w:color w:val="212121"/>
          <w:sz w:val="36"/>
          <w:szCs w:val="36"/>
        </w:rPr>
        <w:t xml:space="preserve">8. Ce que nous demandons au Binome</w:t>
      </w:r>
    </w:p>
    <w:p>
      <w:pPr>
        <w:spacing w:after="100" w:before="80"/>
      </w:pPr>
      <w:r>
        <w:rPr>
          <w:rFonts w:ascii="Calibri" w:cs="Calibri" w:eastAsia="Calibri" w:hAnsi="Calibri"/>
          <w:color w:val="1F2937"/>
          <w:sz w:val="22"/>
          <w:szCs w:val="22"/>
        </w:rPr>
        <w:t xml:space="preserve">Cinq points concrets pour lesquels nous sollicitons l'arbitrage et l'endorsement du Binome.</w:t>
      </w:r>
    </w:p>
    <w:p>
      <w:pPr>
        <w:spacing w:after="120" w:before="0"/>
      </w:pPr>
    </w:p>
    <w:p>
      <w:pPr>
        <w:pStyle w:val="Heading2"/>
        <w:spacing w:after="120" w:before="280"/>
      </w:pPr>
      <w:r>
        <w:rPr>
          <w:rFonts w:ascii="Calibri" w:cs="Calibri" w:eastAsia="Calibri" w:hAnsi="Calibri"/>
          <w:b/>
          <w:bCs/>
          <w:color w:val="3A4652"/>
          <w:sz w:val="28"/>
          <w:szCs w:val="28"/>
        </w:rPr>
        <w:t xml:space="preserve">A - Validation des 4 axes strategiques</w:t>
      </w:r>
    </w:p>
    <w:p>
      <w:pPr>
        <w:spacing w:after="100" w:before="80"/>
      </w:pPr>
      <w:r>
        <w:rPr>
          <w:rFonts w:ascii="Calibri" w:cs="Calibri" w:eastAsia="Calibri" w:hAnsi="Calibri"/>
          <w:color w:val="1F2937"/>
          <w:sz w:val="22"/>
          <w:szCs w:val="22"/>
        </w:rPr>
        <w:t xml:space="preserve">Validation formelle des 4 axes pour permettre le lancement des sous-groupes, la communication publique du mandat, et le recrutement des membres sur une base claire.</w:t>
      </w:r>
    </w:p>
    <w:p>
      <w:pPr>
        <w:spacing w:after="120" w:before="0"/>
      </w:pPr>
    </w:p>
    <w:p>
      <w:pPr>
        <w:pStyle w:val="Heading2"/>
        <w:spacing w:after="120" w:before="280"/>
      </w:pPr>
      <w:r>
        <w:rPr>
          <w:rFonts w:ascii="Calibri" w:cs="Calibri" w:eastAsia="Calibri" w:hAnsi="Calibri"/>
          <w:b/>
          <w:bCs/>
          <w:color w:val="3A4652"/>
          <w:sz w:val="28"/>
          <w:szCs w:val="28"/>
        </w:rPr>
        <w:t xml:space="preserve">B - Clarification du budget alloue a C5</w:t>
      </w:r>
    </w:p>
    <w:p>
      <w:pPr>
        <w:spacing w:after="100" w:before="80"/>
      </w:pPr>
      <w:r>
        <w:rPr>
          <w:rFonts w:ascii="Calibri" w:cs="Calibri" w:eastAsia="Calibri" w:hAnsi="Calibri"/>
          <w:color w:val="1F2937"/>
          <w:sz w:val="22"/>
          <w:szCs w:val="22"/>
        </w:rPr>
        <w:t xml:space="preserve">La commission fonctionne sur base benevole. Certaines actions necessitent cependant un minimum de moyens (Barometre, Summit, communication).</w:t>
      </w:r>
    </w:p>
    <w:p>
      <w:pPr>
        <w:spacing w:after="120" w:before="0"/>
      </w:pPr>
    </w:p>
    <w:p>
      <w:pPr>
        <w:pStyle w:val="ListParagraph"/>
        <w:numPr>
          <w:ilvl w:val="0"/>
          <w:numId w:val="2"/>
        </w:numPr>
        <w:spacing w:after="60" w:before="60"/>
      </w:pPr>
      <w:r>
        <w:rPr>
          <w:rFonts w:ascii="Calibri" w:cs="Calibri" w:eastAsia="Calibri" w:hAnsi="Calibri"/>
          <w:color w:val="1F2937"/>
          <w:sz w:val="22"/>
          <w:szCs w:val="22"/>
        </w:rPr>
        <w:t xml:space="preserve">Quel budget annuel est alloue a C5 ?</w:t>
      </w:r>
    </w:p>
    <w:p>
      <w:pPr>
        <w:pStyle w:val="ListParagraph"/>
        <w:numPr>
          <w:ilvl w:val="0"/>
          <w:numId w:val="2"/>
        </w:numPr>
        <w:spacing w:after="60" w:before="60"/>
      </w:pPr>
      <w:r>
        <w:rPr>
          <w:rFonts w:ascii="Calibri" w:cs="Calibri" w:eastAsia="Calibri" w:hAnsi="Calibri"/>
          <w:color w:val="1F2937"/>
          <w:sz w:val="22"/>
          <w:szCs w:val="22"/>
        </w:rPr>
        <w:t xml:space="preserve">Quelle est la procedure pour engager des depenses (prestataires, salle, impression) ?</w:t>
      </w:r>
    </w:p>
    <w:p>
      <w:pPr>
        <w:pStyle w:val="ListParagraph"/>
        <w:numPr>
          <w:ilvl w:val="0"/>
          <w:numId w:val="2"/>
        </w:numPr>
        <w:spacing w:after="60" w:before="60"/>
      </w:pPr>
      <w:r>
        <w:rPr>
          <w:rFonts w:ascii="Calibri" w:cs="Calibri" w:eastAsia="Calibri" w:hAnsi="Calibri"/>
          <w:color w:val="1F2937"/>
          <w:sz w:val="22"/>
          <w:szCs w:val="22"/>
        </w:rPr>
        <w:t xml:space="preserve">Existe-t-il des partenaires pouvant co-financer certaines actions (CGEM, ministeres) ?</w:t>
      </w:r>
    </w:p>
    <w:p>
      <w:pPr>
        <w:spacing w:after="120" w:before="0"/>
      </w:pPr>
    </w:p>
    <w:p>
      <w:pPr>
        <w:pStyle w:val="Heading2"/>
        <w:spacing w:after="120" w:before="280"/>
      </w:pPr>
      <w:r>
        <w:rPr>
          <w:rFonts w:ascii="Calibri" w:cs="Calibri" w:eastAsia="Calibri" w:hAnsi="Calibri"/>
          <w:b/>
          <w:bCs/>
          <w:color w:val="3A4652"/>
          <w:sz w:val="28"/>
          <w:szCs w:val="28"/>
        </w:rPr>
        <w:t xml:space="preserve">C - Appui humain : un support APEBI pour la coordination ?</w:t>
      </w:r>
    </w:p>
    <w:p>
      <w:pPr>
        <w:spacing w:after="100" w:before="80"/>
      </w:pPr>
      <w:r>
        <w:rPr>
          <w:rFonts w:ascii="Calibri" w:cs="Calibri" w:eastAsia="Calibri" w:hAnsi="Calibri"/>
          <w:color w:val="1F2937"/>
          <w:sz w:val="22"/>
          <w:szCs w:val="22"/>
        </w:rPr>
        <w:t xml:space="preserve">La coordination de la commission (preparation des reunions, suivi des actions, communication) represente une charge significative. Est-il possible d'allouer un support administratif APEBI a C5, meme partiellement ?</w:t>
      </w:r>
    </w:p>
    <w:p>
      <w:pPr>
        <w:spacing w:after="120" w:before="0"/>
      </w:pPr>
    </w:p>
    <w:p>
      <w:pPr>
        <w:pStyle w:val="Heading2"/>
        <w:spacing w:after="120" w:before="280"/>
      </w:pPr>
      <w:r>
        <w:rPr>
          <w:rFonts w:ascii="Calibri" w:cs="Calibri" w:eastAsia="Calibri" w:hAnsi="Calibri"/>
          <w:b/>
          <w:bCs/>
          <w:color w:val="3A4652"/>
          <w:sz w:val="28"/>
          <w:szCs w:val="28"/>
        </w:rPr>
        <w:t xml:space="preserve">D - Endorsement public du Binome</w:t>
      </w:r>
    </w:p>
    <w:p>
      <w:pPr>
        <w:spacing w:after="100" w:before="80"/>
      </w:pPr>
      <w:r>
        <w:rPr>
          <w:rFonts w:ascii="Calibri" w:cs="Calibri" w:eastAsia="Calibri" w:hAnsi="Calibri"/>
          <w:color w:val="1F2937"/>
          <w:sz w:val="22"/>
          <w:szCs w:val="22"/>
        </w:rPr>
        <w:t xml:space="preserve">Le lancement officiel de C5 par le Binome (communique APEBI, publication LinkedIn, mention en assemblee) est un signal fort. Il attire les bons profils, cred ibilise les actions aupres des partenaires institutionnels, et ancre C5 dans l'agenda visible de l'APEBI.</w:t>
      </w:r>
    </w:p>
    <w:p>
      <w:pPr>
        <w:spacing w:after="120" w:before="0"/>
      </w:pPr>
    </w:p>
    <w:p>
      <w:pPr>
        <w:pStyle w:val="Heading2"/>
        <w:spacing w:after="120" w:before="280"/>
      </w:pPr>
      <w:r>
        <w:rPr>
          <w:rFonts w:ascii="Calibri" w:cs="Calibri" w:eastAsia="Calibri" w:hAnsi="Calibri"/>
          <w:b/>
          <w:bCs/>
          <w:color w:val="3A4652"/>
          <w:sz w:val="28"/>
          <w:szCs w:val="28"/>
        </w:rPr>
        <w:t xml:space="preserve">E - Arbitrage sur le perimetre et les synergies</w:t>
      </w:r>
    </w:p>
    <w:p>
      <w:pPr>
        <w:pStyle w:val="ListParagraph"/>
        <w:numPr>
          <w:ilvl w:val="0"/>
          <w:numId w:val="2"/>
        </w:numPr>
        <w:spacing w:after="60" w:before="60"/>
      </w:pPr>
      <w:r>
        <w:rPr>
          <w:rFonts w:ascii="Calibri" w:cs="Calibri" w:eastAsia="Calibri" w:hAnsi="Calibri"/>
          <w:color w:val="1F2937"/>
          <w:sz w:val="22"/>
          <w:szCs w:val="22"/>
        </w:rPr>
        <w:t xml:space="preserve">Comment C5 s'articule-t-elle avec les autres commissions sectorielles (reglementation des formations, RH) ?</w:t>
      </w:r>
    </w:p>
    <w:p>
      <w:pPr>
        <w:pStyle w:val="ListParagraph"/>
        <w:numPr>
          <w:ilvl w:val="0"/>
          <w:numId w:val="2"/>
        </w:numPr>
        <w:spacing w:after="60" w:before="60"/>
      </w:pPr>
      <w:r>
        <w:rPr>
          <w:rFonts w:ascii="Calibri" w:cs="Calibri" w:eastAsia="Calibri" w:hAnsi="Calibri"/>
          <w:color w:val="1F2937"/>
          <w:sz w:val="22"/>
          <w:szCs w:val="22"/>
        </w:rPr>
        <w:t xml:space="preserve">Comment C5 s'integre-t-elle dans la strategie Maroc Digital 2030 ?</w:t>
      </w:r>
    </w:p>
    <w:p>
      <w:pPr>
        <w:pStyle w:val="ListParagraph"/>
        <w:numPr>
          <w:ilvl w:val="0"/>
          <w:numId w:val="2"/>
        </w:numPr>
        <w:spacing w:after="60" w:before="60"/>
      </w:pPr>
      <w:r>
        <w:rPr>
          <w:rFonts w:ascii="Calibri" w:cs="Calibri" w:eastAsia="Calibri" w:hAnsi="Calibri"/>
          <w:color w:val="1F2937"/>
          <w:sz w:val="22"/>
          <w:szCs w:val="22"/>
        </w:rPr>
        <w:t xml:space="preserve">L'APEBI souhaite-t-elle un role de representation C5 a l'international (Afrique, partenariats europeens) ?</w:t>
      </w:r>
    </w:p>
    <w:p>
      <w:pPr>
        <w:spacing w:after="240" w:before="0"/>
      </w:pPr>
    </w:p>
    <w:p>
      <w:pPr>
        <w:pStyle w:val="Heading1"/>
        <w:pBdr>
          <w:bottom w:val="single" w:color="C8961A" w:sz="4" w:space="4"/>
        </w:pBdr>
        <w:spacing w:after="160" w:before="360"/>
      </w:pPr>
      <w:r>
        <w:rPr>
          <w:rFonts w:ascii="Calibri" w:cs="Calibri" w:eastAsia="Calibri" w:hAnsi="Calibri"/>
          <w:b/>
          <w:bCs/>
          <w:color w:val="212121"/>
          <w:sz w:val="36"/>
          <w:szCs w:val="36"/>
        </w:rPr>
        <w:t xml:space="preserve">9. Quick Wins - Ce qu'on peut faire en 90 jours</w:t>
      </w:r>
    </w:p>
    <w:p>
      <w:pPr>
        <w:pStyle w:val="ListParagraph"/>
        <w:numPr>
          <w:ilvl w:val="0"/>
          <w:numId w:val="2"/>
        </w:numPr>
        <w:spacing w:after="60" w:before="60"/>
      </w:pPr>
      <w:r>
        <w:rPr>
          <w:rFonts w:ascii="Calibri" w:cs="Calibri" w:eastAsia="Calibri" w:hAnsi="Calibri"/>
          <w:color w:val="1F2937"/>
          <w:sz w:val="22"/>
          <w:szCs w:val="22"/>
        </w:rPr>
        <w:t xml:space="preserve">Constituer et annoncer l'equipe C5 (communique APEBI + LinkedIn)</w:t>
      </w:r>
    </w:p>
    <w:p>
      <w:pPr>
        <w:pStyle w:val="ListParagraph"/>
        <w:numPr>
          <w:ilvl w:val="0"/>
          <w:numId w:val="2"/>
        </w:numPr>
        <w:spacing w:after="60" w:before="60"/>
      </w:pPr>
      <w:r>
        <w:rPr>
          <w:rFonts w:ascii="Calibri" w:cs="Calibri" w:eastAsia="Calibri" w:hAnsi="Calibri"/>
          <w:color w:val="1F2937"/>
          <w:sz w:val="22"/>
          <w:szCs w:val="22"/>
        </w:rPr>
        <w:t xml:space="preserve">Lancer le sondage Besoins en competences (cout : zero)</w:t>
      </w:r>
    </w:p>
    <w:p>
      <w:pPr>
        <w:pStyle w:val="ListParagraph"/>
        <w:numPr>
          <w:ilvl w:val="0"/>
          <w:numId w:val="2"/>
        </w:numPr>
        <w:spacing w:after="60" w:before="60"/>
      </w:pPr>
      <w:r>
        <w:rPr>
          <w:rFonts w:ascii="Calibri" w:cs="Calibri" w:eastAsia="Calibri" w:hAnsi="Calibri"/>
          <w:color w:val="1F2937"/>
          <w:sz w:val="22"/>
          <w:szCs w:val="22"/>
        </w:rPr>
        <w:t xml:space="preserve">Cartographier les formations existantes au Maroc</w:t>
      </w:r>
    </w:p>
    <w:p>
      <w:pPr>
        <w:pStyle w:val="ListParagraph"/>
        <w:numPr>
          <w:ilvl w:val="0"/>
          <w:numId w:val="2"/>
        </w:numPr>
        <w:spacing w:after="60" w:before="60"/>
      </w:pPr>
      <w:r>
        <w:rPr>
          <w:rFonts w:ascii="Calibri" w:cs="Calibri" w:eastAsia="Calibri" w:hAnsi="Calibri"/>
          <w:color w:val="1F2937"/>
          <w:sz w:val="22"/>
          <w:szCs w:val="22"/>
        </w:rPr>
        <w:t xml:space="preserve">Organiser une premiere table ronde avec 10-15 DRH membres APEBI</w:t>
      </w:r>
    </w:p>
    <w:p>
      <w:pPr>
        <w:pStyle w:val="ListParagraph"/>
        <w:numPr>
          <w:ilvl w:val="0"/>
          <w:numId w:val="2"/>
        </w:numPr>
        <w:spacing w:after="60" w:before="60"/>
      </w:pPr>
      <w:r>
        <w:rPr>
          <w:rFonts w:ascii="Calibri" w:cs="Calibri" w:eastAsia="Calibri" w:hAnsi="Calibri"/>
          <w:color w:val="1F2937"/>
          <w:sz w:val="22"/>
          <w:szCs w:val="22"/>
        </w:rPr>
        <w:t xml:space="preserve">Publier une prise de position LinkedIn - VP Oualid Mazouzi</w:t>
      </w:r>
    </w:p>
    <w:p>
      <w:pPr>
        <w:spacing w:after="240" w:before="0"/>
      </w:pPr>
    </w:p>
    <w:p>
      <w:r>
        <w:br w:type="page"/>
      </w:r>
    </w:p>
    <w:p>
      <w:pPr>
        <w:pStyle w:val="Heading1"/>
        <w:pBdr>
          <w:bottom w:val="single" w:color="C8961A" w:sz="4" w:space="4"/>
        </w:pBdr>
        <w:spacing w:after="160" w:before="360"/>
      </w:pPr>
      <w:r>
        <w:rPr>
          <w:rFonts w:ascii="Calibri" w:cs="Calibri" w:eastAsia="Calibri" w:hAnsi="Calibri"/>
          <w:b/>
          <w:bCs/>
          <w:color w:val="212121"/>
          <w:sz w:val="36"/>
          <w:szCs w:val="36"/>
        </w:rPr>
        <w:t xml:space="preserve">Conclusion</w:t>
      </w:r>
    </w:p>
    <w:p>
      <w:pPr>
        <w:pBdr>
          <w:left w:val="single" w:color="C8961A" w:sz="12" w:space="12"/>
        </w:pBdr>
        <w:spacing w:after="200" w:before="200"/>
        <w:ind w:left="600" w:right="600"/>
      </w:pPr>
      <w:r>
        <w:rPr>
          <w:rFonts w:ascii="Calibri" w:cs="Calibri" w:eastAsia="Calibri" w:hAnsi="Calibri"/>
          <w:b/>
          <w:bCs/>
          <w:i/>
          <w:iCs/>
          <w:color w:val="212121"/>
          <w:sz w:val="24"/>
          <w:szCs w:val="24"/>
        </w:rPr>
        <w:t xml:space="preserve">C5 n'est pas une commission de plus. C'est le pari que l'APEBI peut transformer le capital humain marocain en avantage competitif national. Ce pari est gagnable.</w:t>
      </w:r>
    </w:p>
    <w:p>
      <w:pPr>
        <w:spacing w:after="120" w:before="0"/>
      </w:pPr>
    </w:p>
    <w:p>
      <w:pPr>
        <w:spacing w:after="100" w:before="80"/>
      </w:pPr>
      <w:r>
        <w:rPr>
          <w:rFonts w:ascii="Calibri" w:cs="Calibri" w:eastAsia="Calibri" w:hAnsi="Calibri"/>
          <w:color w:val="1F2937"/>
          <w:sz w:val="22"/>
          <w:szCs w:val="22"/>
        </w:rPr>
        <w:t xml:space="preserve">Les 4 axes sont complementaires et progressifs. L'Observatoire alimente le Label. Le Label credibilise les parcours d'employabilite. Et l'ensemble nourrit le plaidoyer institutionnel.</w:t>
      </w:r>
    </w:p>
    <w:p>
      <w:pPr>
        <w:spacing w:after="120" w:before="0"/>
      </w:pPr>
    </w:p>
    <w:p>
      <w:pPr>
        <w:spacing w:after="100" w:before="80"/>
      </w:pPr>
      <w:r>
        <w:rPr>
          <w:rFonts w:ascii="Calibri" w:cs="Calibri" w:eastAsia="Calibri" w:hAnsi="Calibri"/>
          <w:color w:val="1F2937"/>
          <w:sz w:val="22"/>
          <w:szCs w:val="22"/>
        </w:rPr>
        <w:t xml:space="preserve">Ce document est soumis a la validation du Binome. Nous sommes prets a ajuster, amenager et challenger les axes en fonction des priorites de la presidence APEBI.</w:t>
      </w:r>
    </w:p>
    <w:p>
      <w:pPr>
        <w:spacing w:after="240" w:before="0"/>
      </w:pPr>
    </w:p>
    <w:p>
      <w:pPr>
        <w:spacing w:after="100" w:before="80"/>
      </w:pPr>
      <w:r>
        <w:rPr>
          <w:rFonts w:ascii="Calibri" w:cs="Calibri" w:eastAsia="Calibri" w:hAnsi="Calibri"/>
          <w:b/>
          <w:bCs/>
          <w:color w:val="1F2937"/>
          <w:sz w:val="22"/>
          <w:szCs w:val="22"/>
        </w:rPr>
        <w:t xml:space="preserve">Oualid Mazouzi</w:t>
      </w:r>
    </w:p>
    <w:p>
      <w:pPr>
        <w:spacing w:after="100" w:before="80"/>
      </w:pPr>
      <w:r>
        <w:rPr>
          <w:rFonts w:ascii="Calibri" w:cs="Calibri" w:eastAsia="Calibri" w:hAnsi="Calibri"/>
          <w:color w:val="1F2937"/>
          <w:sz w:val="22"/>
          <w:szCs w:val="22"/>
        </w:rPr>
        <w:t xml:space="preserve">VP Commission C5 - Education &amp; Talent Tech</w:t>
      </w:r>
    </w:p>
    <w:p>
      <w:pPr>
        <w:spacing w:after="100" w:before="80"/>
      </w:pPr>
      <w:r>
        <w:rPr>
          <w:rFonts w:ascii="Calibri" w:cs="Calibri" w:eastAsia="Calibri" w:hAnsi="Calibri"/>
          <w:color w:val="1F2937"/>
          <w:sz w:val="22"/>
          <w:szCs w:val="22"/>
        </w:rPr>
        <w:t xml:space="preserve">APEBI - Federation Marocaine des Technologies de l'Information</w:t>
      </w:r>
    </w:p>
    <w:p>
      <w:pPr>
        <w:spacing w:after="100" w:before="80"/>
      </w:pPr>
      <w:r>
        <w:rPr>
          <w:rFonts w:ascii="Calibri" w:cs="Calibri" w:eastAsia="Calibri" w:hAnsi="Calibri"/>
          <w:color w:val="1F2937"/>
          <w:sz w:val="22"/>
          <w:szCs w:val="22"/>
        </w:rPr>
        <w:t xml:space="preserve">Juin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pPr>
    <w:r>
      <w:rPr>
        <w:rFonts w:ascii="Calibri" w:cs="Calibri" w:eastAsia="Calibri" w:hAnsi="Calibri"/>
        <w:color w:val="6B7280"/>
        <w:sz w:val="16"/>
        <w:szCs w:val="16"/>
      </w:rPr>
      <w:t xml:space="preserve">Oualid Mazouzi, VP C5  |  Juin 2026  |  Confidentiel - Reserve au Binome  </w:t>
    </w:r>
    <w:r>
      <w:rPr>
        <w:rFonts w:ascii="Calibri" w:cs="Calibri" w:eastAsia="Calibri" w:hAnsi="Calibri"/>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1A" w:sz="4" w:space="4"/>
      </w:pBdr>
    </w:pPr>
    <w:r>
      <w:rPr>
        <w:rFonts w:ascii="Calibri" w:cs="Calibri" w:eastAsia="Calibri" w:hAnsi="Calibri"/>
        <w:color w:val="6B7280"/>
        <w:sz w:val="16"/>
        <w:szCs w:val="16"/>
      </w:rPr>
      <w:t xml:space="preserve">COMMISSION C5 — EDUCATION &amp; TALENT TECH  |  APEBI  |  MANDAT 2026-2028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2B4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874A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2026-06-08T11:50:42.266Z</dcterms:created>
  <dcterms:modified xsi:type="dcterms:W3CDTF">2026-06-08T11:50:42.266Z</dcterms:modified>
</cp:coreProperties>
</file>

<file path=docProps/custom.xml><?xml version="1.0" encoding="utf-8"?>
<Properties xmlns="http://schemas.openxmlformats.org/officeDocument/2006/custom-properties" xmlns:vt="http://schemas.openxmlformats.org/officeDocument/2006/docPropsVTypes"/>
</file>