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TRƯỜNG ĐẠI HỌC FPT TP.HCM</w:t>
      </w:r>
    </w:p>
    <w:p>
      <w:pPr>
        <w:spacing w:after="120"/>
        <w:jc w:val="center"/>
      </w:pPr>
      <w:r>
        <w:rPr>
          <w:rFonts w:ascii="Times New Roman" w:cs="Times New Roman" w:eastAsia="Times New Roman" w:hAnsi="Times New Roman"/>
          <w:b/>
          <w:bCs/>
          <w:sz w:val="24"/>
          <w:szCs w:val="24"/>
        </w:rPr>
        <w:t xml:space="preserve">BỘ MÔN CF</w:t>
      </w:r>
    </w:p>
    <w:p>
      <w:pPr>
        <w:spacing w:after="120"/>
      </w:pPr>
    </w:p>
    <w:p>
      <w:pPr>
        <w:spacing w:after="120"/>
        <w:jc w:val="center"/>
      </w:pPr>
      <w:r>
        <w:rPr>
          <w:rFonts w:ascii="Times New Roman" w:cs="Times New Roman" w:eastAsia="Times New Roman" w:hAnsi="Times New Roman"/>
          <w:b/>
          <w:bCs/>
          <w:sz w:val="28"/>
          <w:szCs w:val="28"/>
        </w:rPr>
        <w:t xml:space="preserve">RESEARCH PROPOSAL / ĐỀ CƯƠNG NGHIÊN CỨU</w:t>
      </w:r>
    </w:p>
    <w:p>
      <w:pPr>
        <w:spacing w:after="120"/>
        <w:jc w:val="center"/>
      </w:pPr>
      <w:r>
        <w:rPr>
          <w:rFonts w:ascii="Times New Roman" w:cs="Times New Roman" w:eastAsia="Times New Roman" w:hAnsi="Times New Roman"/>
          <w:b/>
          <w:bCs/>
          <w:sz w:val="22"/>
          <w:szCs w:val="22"/>
        </w:rPr>
        <w:t xml:space="preserve">Môn ADY201m, lớp AI2108, nhóm 8, học kỳ Fall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6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Nội dung</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Research title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Robust Severity Prediction for Aviation and UAS Accidents from NTSB Records: Generative Augmentation of Rare Classes and Calibration under Domain Shift</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Tên đề tài tiếng Việt</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Mức nghiêm trọng tai nạn hàng không và UAS từ NTSB: tăng cường bằng mô hình sinh và hiệu chuẩn khi đổi miền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Mentor</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Lê Võ Minh Thư (thulvm@fpt.edu.vn), Bộ môn CF</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Members (2 students)</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Sinh viên 1: ............................................  MSSV: ..................</w:t>
            </w:r>
          </w:p>
          <w:p>
            <w:pPr>
              <w:spacing w:after="40" w:line="300"/>
              <w:jc w:val="left"/>
            </w:pPr>
            <w:r>
              <w:rPr>
                <w:rFonts w:ascii="Times New Roman" w:cs="Times New Roman" w:eastAsia="Times New Roman" w:hAnsi="Times New Roman"/>
                <w:b w:val="false"/>
                <w:bCs w:val="false"/>
                <w:i w:val="false"/>
                <w:iCs w:val="false"/>
                <w:sz w:val="20"/>
                <w:szCs w:val="20"/>
              </w:rPr>
              <w:t xml:space="preserve">Sinh viên 2: ............................................  MSSV: ..................</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Target venue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Giảng viên hướng dẫn sẽ chọn hội nghị phù hợp với kết quả của nhóm</w:t>
            </w:r>
          </w:p>
        </w:tc>
      </w:tr>
    </w:tbl>
    <w:p>
      <w:pPr>
        <w:pStyle w:val="Heading1"/>
        <w:keepNext/>
        <w:spacing w:after="120" w:before="240"/>
      </w:pPr>
      <w:r>
        <w:rPr>
          <w:rFonts w:ascii="Times New Roman" w:cs="Times New Roman" w:eastAsia="Times New Roman" w:hAnsi="Times New Roman"/>
          <w:b/>
          <w:bCs/>
          <w:color w:val="000000"/>
          <w:sz w:val="26"/>
          <w:szCs w:val="26"/>
        </w:rPr>
        <w:t xml:space="preserve">ABSTRACT / TÓM TẮT</w:t>
      </w:r>
    </w:p>
    <w:p>
      <w:pPr>
        <w:spacing w:after="120" w:line="360"/>
        <w:jc w:val="both"/>
      </w:pPr>
      <w:r>
        <w:rPr>
          <w:rFonts w:ascii="Times New Roman" w:cs="Times New Roman" w:eastAsia="Times New Roman" w:hAnsi="Times New Roman"/>
          <w:b w:val="false"/>
          <w:bCs w:val="false"/>
          <w:sz w:val="24"/>
          <w:szCs w:val="24"/>
        </w:rPr>
        <w:t xml:space="preserve">Fatal aviation accidents are rare relative to all reported events, and unmanned aircraft system (UAS) accidents are rarer still and structurally different, so severity models trained on manned aviation face both class imbalance and domain shift. We use the NTSB aviation accident database with more than 90 thousand events since 1962 across events, aircraft, injury and narrative tables, with UAS events recorded since 2018 held out as a shifted test set. Research questions cover which factors (weather, flight phase, operation type, aircraft category) relate to fatal outcomes by decade, computed with multi-table SQL; whether tabular generative augmentation with CTGAN or TVAE for the fatal class raises recall without harming probability calibration across five models (logistic regression, random forest, XGBoost, LightGBM, CatBoost); and how much F1 and calibration are retained when models trained on manned aviation are tested on UAS events, with and without temperature scaling. Evaluation uses year-based splits, five seeds, expected calibration error and reliability diagrams. We expect augmentation to raise fatal-class recall by a few points at a cost in calibration that temperature scaling repairs, and we expect a sizeable drop on UAS events that argues for UAS-specific features. The contribution is a reproducible robustness audit of severity models on open federal data.</w:t>
      </w: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b w:val="false"/>
          <w:bCs w:val="false"/>
          <w:sz w:val="24"/>
          <w:szCs w:val="24"/>
        </w:rPr>
        <w:t xml:space="preserve">aviation accident severity, UAS, CTGAN, tabular data augmentation, calibration, domain shift, NTSB</w:t>
      </w:r>
    </w:p>
    <w:p>
      <w:pPr>
        <w:pStyle w:val="Heading1"/>
        <w:keepNext/>
        <w:spacing w:after="120" w:before="240"/>
      </w:pPr>
      <w:r>
        <w:rPr>
          <w:rFonts w:ascii="Times New Roman" w:cs="Times New Roman" w:eastAsia="Times New Roman" w:hAnsi="Times New Roman"/>
          <w:b/>
          <w:bCs/>
          <w:color w:val="000000"/>
          <w:sz w:val="26"/>
          <w:szCs w:val="26"/>
        </w:rPr>
        <w:t xml:space="preserve">1. INTRODUCTION / GIỚI THIỆU</w:t>
      </w:r>
    </w:p>
    <w:p>
      <w:pPr>
        <w:pStyle w:val="Heading2"/>
        <w:spacing w:after="80" w:before="160"/>
      </w:pPr>
      <w:r>
        <w:rPr>
          <w:rFonts w:ascii="Times New Roman" w:cs="Times New Roman" w:eastAsia="Times New Roman" w:hAnsi="Times New Roman"/>
          <w:b/>
          <w:bCs/>
          <w:color w:val="000000"/>
          <w:sz w:val="24"/>
          <w:szCs w:val="24"/>
        </w:rPr>
        <w:t xml:space="preserve">1.1. Literature review / Tình hình nghiên cứu trong và ngoài nước</w:t>
      </w:r>
    </w:p>
    <w:p>
      <w:pPr>
        <w:spacing w:after="120" w:line="360"/>
        <w:jc w:val="both"/>
      </w:pPr>
      <w:r>
        <w:rPr>
          <w:rFonts w:ascii="Times New Roman" w:cs="Times New Roman" w:eastAsia="Times New Roman" w:hAnsi="Times New Roman"/>
          <w:b w:val="false"/>
          <w:bCs w:val="false"/>
          <w:sz w:val="24"/>
          <w:szCs w:val="24"/>
        </w:rPr>
        <w:t xml:space="preserve">Cơ sở dữ liệu tai nạn hàng không của NTSB là nguồn tiêu chuẩn cho nghiên cứu an toàn, được dùng để phân tích nguyên nhân, dự đoán tử vong và khai phá tường thuật. Các bài gần đây áp dụng random forest, XGBoost và SHAP, thường trên tai nạn có người lái. Xu và cộng sự (2019) giới thiệu CTGAN sinh dữ liệu bảng, được dùng để tăng cường lớp ít mẫu trong y tế và tài chính. Guo và cộng sự (2017) chỉ ra mô hình hiện đại thường tự tin quá mức và đề xuất temperature scaling để hiệu chuẩn. Ứng dụng của các nghiên cứu là xếp hạng rủi ro, huấn luyện phi công và quy định vận hành UAS.</w:t>
      </w:r>
    </w:p>
    <w:p>
      <w:pPr>
        <w:spacing w:after="120" w:line="360"/>
        <w:jc w:val="both"/>
      </w:pPr>
      <w:r>
        <w:rPr>
          <w:rFonts w:ascii="Times New Roman" w:cs="Times New Roman" w:eastAsia="Times New Roman" w:hAnsi="Times New Roman"/>
          <w:b w:val="false"/>
          <w:bCs w:val="false"/>
          <w:sz w:val="24"/>
          <w:szCs w:val="24"/>
        </w:rPr>
        <w:t xml:space="preserve">UAS được NTSB ghi nhận từ 2018 với số sự kiện còn ít, nên chưa có bài đánh giá mô hình huấn luyện trên có người lái áp dụng sang UAS. Tăng cường bằng mô hình sinh cho lớp tử vong trong tai nạn hàng không cũng chưa được kiểm tra về tác động lên hiệu chuẩn, dù xác suất hiệu chuẩn đúng là điều cơ quan quản lý cần khi xếp hạng rủi ro.</w:t>
      </w:r>
    </w:p>
    <w:p>
      <w:pPr>
        <w:pStyle w:val="Heading2"/>
        <w:spacing w:after="80" w:before="160"/>
      </w:pPr>
      <w:r>
        <w:rPr>
          <w:rFonts w:ascii="Times New Roman" w:cs="Times New Roman" w:eastAsia="Times New Roman" w:hAnsi="Times New Roman"/>
          <w:b/>
          <w:bCs/>
          <w:color w:val="000000"/>
          <w:sz w:val="24"/>
          <w:szCs w:val="24"/>
        </w:rPr>
        <w:t xml:space="preserve">1.2. The limitation of current works / Hạn chế của các nghiên cứu hiện tại</w:t>
      </w:r>
    </w:p>
    <w:p>
      <w:pPr>
        <w:spacing w:after="120" w:line="360"/>
        <w:jc w:val="both"/>
      </w:pPr>
      <w:r>
        <w:rPr>
          <w:rFonts w:ascii="Times New Roman" w:cs="Times New Roman" w:eastAsia="Times New Roman" w:hAnsi="Times New Roman"/>
          <w:b w:val="false"/>
          <w:bCs w:val="false"/>
          <w:sz w:val="24"/>
          <w:szCs w:val="24"/>
        </w:rPr>
        <w:t xml:space="preserve">Các nghiên cứu hiện có ít khi báo hiệu chuẩn, chỉ báo accuracy hoặc AUC. Tăng cường dữ liệu bằng SMOTE hoặc mô hình sinh thường được đánh giá bằng recall mà bỏ qua việc xác suất có còn tin được không. Sự kiện UAS thường bị loại vì ít, nên không biết mô hình có chuyển được sang loại phương tiện mới hay không. Dữ liệu nhiều bảng thường bị làm phẳng sẵn, mất thông tin. Đề tài lấp chỗ trống bằng kiểm toán bền vững: tăng cường, hiệu chuẩn, đổi miền.</w:t>
      </w:r>
    </w:p>
    <w:p>
      <w:pPr>
        <w:keepNext/>
        <w:spacing w:after="80" w:before="120" w:line="360"/>
        <w:jc w:val="center"/>
      </w:pPr>
      <w:r>
        <w:rPr>
          <w:rFonts w:ascii="Times New Roman" w:cs="Times New Roman" w:eastAsia="Times New Roman" w:hAnsi="Times New Roman"/>
          <w:b/>
          <w:bCs/>
          <w:i/>
          <w:iCs/>
          <w:sz w:val="24"/>
          <w:szCs w:val="24"/>
        </w:rPr>
        <w:t xml:space="preserve">Bảng 1.</w:t>
      </w:r>
      <w:r>
        <w:rPr>
          <w:rFonts w:ascii="Times New Roman" w:cs="Times New Roman" w:eastAsia="Times New Roman" w:hAnsi="Times New Roman"/>
          <w:i/>
          <w:iCs/>
          <w:sz w:val="24"/>
          <w:szCs w:val="24"/>
        </w:rPr>
        <w:t xml:space="preserve"> Khoảng trống rút ra từ ba baseline uy tín và câu hỏi nghiên cứu lấp khoảng trống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400"/>
        <w:gridCol w:w="2260"/>
      </w:tblGrid>
      <w:tr>
        <w:trPr>
          <w:tblHeader/>
        </w:trPr>
        <w:tc>
          <w:tcPr>
            <w:tcW w:type="dxa" w:w="2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Baseline</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Đã làm gì</w:t>
            </w:r>
          </w:p>
        </w:tc>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Chưa làm gì</w:t>
            </w:r>
          </w:p>
        </w:tc>
        <w:tc>
          <w:tcPr>
            <w:tcW w:type="dxa" w:w="22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Câu hỏi của đề tài</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Xu et al. (2019), CTGAN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Sinh dữ liệu bảng, đánh giá bằng hiệu năng học máy</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Không đánh giá tác động lên hiệu chuẩn xác suất</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RQ2 đo recall và ECE cùng lúc</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Guo et al. (2017), calibration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Temperature scaling cho mạng sâu</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dùng cho mô hình cây khi đổi miền sang UAS</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RQ3 temperature scaling trên UAS</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NTSB (2024), database</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Hơn 90 nghìn sự kiện, UAS từ 2018</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có bài dùng UAS làm tập kiểm thử đổi miền</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RQ3 kiểm thử UAS với bootstrap</w:t>
            </w:r>
          </w:p>
        </w:tc>
      </w:tr>
    </w:tbl>
    <w:p>
      <w:pPr>
        <w:pStyle w:val="Heading2"/>
        <w:spacing w:after="80" w:before="160"/>
      </w:pPr>
      <w:r>
        <w:rPr>
          <w:rFonts w:ascii="Times New Roman" w:cs="Times New Roman" w:eastAsia="Times New Roman" w:hAnsi="Times New Roman"/>
          <w:b/>
          <w:bCs/>
          <w:color w:val="000000"/>
          <w:sz w:val="24"/>
          <w:szCs w:val="24"/>
        </w:rPr>
        <w:t xml:space="preserve">1.3. The necessity of the research / Sự cần thiết tiến hành nghiên cứu</w:t>
      </w:r>
    </w:p>
    <w:p>
      <w:pPr>
        <w:spacing w:after="120" w:line="360"/>
        <w:jc w:val="both"/>
      </w:pPr>
      <w:r>
        <w:rPr>
          <w:rFonts w:ascii="Times New Roman" w:cs="Times New Roman" w:eastAsia="Times New Roman" w:hAnsi="Times New Roman"/>
          <w:b w:val="false"/>
          <w:bCs w:val="false"/>
          <w:sz w:val="24"/>
          <w:szCs w:val="24"/>
        </w:rPr>
        <w:t xml:space="preserve">Đề tài trả lời tăng cường bằng mô hình sinh có đáng không, và mô hình cũ dùng được cho UAS đến đâu. Tính mới là đo đồng thời recall, hiệu chuẩn và tổn thất khi đổi miền trên dữ liệu liên bang mở. Chủ đề có tính thời sự khi UAS thương mại mở rộng và Trustworthy AI là yêu cầu của cơ quan quản lý. Về khoa học, đề tài cung cấp giao thức kiểm toán tái dùng. Về thực tiễn, quy trình áp dụng cho dữ liệu sự cố hàng không và UAS tại Việt Nam.</w:t>
      </w:r>
    </w:p>
    <w:p>
      <w:pPr>
        <w:pStyle w:val="Heading1"/>
        <w:keepNext/>
        <w:spacing w:after="120" w:before="240"/>
      </w:pPr>
      <w:r>
        <w:rPr>
          <w:rFonts w:ascii="Times New Roman" w:cs="Times New Roman" w:eastAsia="Times New Roman" w:hAnsi="Times New Roman"/>
          <w:b/>
          <w:bCs/>
          <w:color w:val="000000"/>
          <w:sz w:val="26"/>
          <w:szCs w:val="26"/>
        </w:rPr>
        <w:t xml:space="preserve">2. RESEARCH OBJECTIVES / MỤC TIÊU CỦA ĐỀ TÀI</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Xây dựng bộ dữ liệu ghép events, aircraft, injury của NTSB từ 1990 đến 2024 bằng SQL, tách UAS từ 2018 làm tập kiểm thử đổi miền.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RQ1: mô tả yếu tố liên quan tử vong theo thập kỷ bằng SQL nhiều bảng.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RQ2: so sánh năm mô hình có và không có tăng cường CTGAN hoặc TVAE cho lớp tử vong; recall, F1, ECE, năm seed.</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RQ3: đo F1 và ECE khi kiểm thử trên UAS; tác dụng của temperature scaling.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Hoàn thành bản thảo LNCS nộp hội nghị do giảng viên chọn, dự kiến cuối tháng 9/2026.</w:t>
      </w:r>
    </w:p>
    <w:p>
      <w:pPr>
        <w:pStyle w:val="Heading1"/>
        <w:keepNext/>
        <w:spacing w:after="120" w:before="240"/>
      </w:pPr>
      <w:r>
        <w:rPr>
          <w:rFonts w:ascii="Times New Roman" w:cs="Times New Roman" w:eastAsia="Times New Roman" w:hAnsi="Times New Roman"/>
          <w:b/>
          <w:bCs/>
          <w:color w:val="000000"/>
          <w:sz w:val="26"/>
          <w:szCs w:val="26"/>
        </w:rPr>
        <w:t xml:space="preserve">3. RESEARCH SCOPE / PHẠM VI NGHIÊN CỨU</w:t>
      </w:r>
    </w:p>
    <w:p>
      <w:pPr>
        <w:spacing w:after="120" w:line="360"/>
        <w:jc w:val="both"/>
      </w:pPr>
      <w:r>
        <w:rPr>
          <w:rFonts w:ascii="Times New Roman" w:cs="Times New Roman" w:eastAsia="Times New Roman" w:hAnsi="Times New Roman"/>
          <w:b w:val="false"/>
          <w:bCs w:val="false"/>
          <w:sz w:val="24"/>
          <w:szCs w:val="24"/>
        </w:rPr>
        <w:t xml:space="preserve">NTSB Aviation Accident Database, file avall.zip (Access MDB cập nhật hằng tháng, kèm codman.pdf mô tả mã) tại data.ntsb.gov/avdata, sự kiện 1990-2024; NTSB thông báo chuyển sang API từ tháng 4/2027 nên tải file trong học kỳ này; biến mục tiêu nhị phân tử vong hay không, mở rộng bốn mức nếu đủ; đặc trưng từ events (thời tiết, giai đoạn bay, loại hoạt động), aircraft (hạng, động cơ), injury. Mô hình: logistic, random forest, XGBoost, LightGBM, CatBoost; tăng cường bằng CTGAN, TVAE (thư viện SDV); hiệu chuẩn bằng temperature scaling. Không xử lý tường thuật văn bản trong giai đoạn này.</w:t>
      </w:r>
    </w:p>
    <w:p>
      <w:pPr>
        <w:pStyle w:val="Heading1"/>
        <w:keepNext/>
        <w:spacing w:after="120" w:before="240"/>
      </w:pPr>
      <w:r>
        <w:rPr>
          <w:rFonts w:ascii="Times New Roman" w:cs="Times New Roman" w:eastAsia="Times New Roman" w:hAnsi="Times New Roman"/>
          <w:b/>
          <w:bCs/>
          <w:color w:val="000000"/>
          <w:sz w:val="26"/>
          <w:szCs w:val="26"/>
        </w:rPr>
        <w:t xml:space="preserve">4. FEASIBILITY OF RESEARCH / TÍNH KHẢ THI CỦA ĐỀ TÀI</w:t>
      </w:r>
    </w:p>
    <w:p>
      <w:pPr>
        <w:spacing w:after="120" w:line="360"/>
        <w:jc w:val="both"/>
      </w:pPr>
      <w:r>
        <w:rPr>
          <w:rFonts w:ascii="Times New Roman" w:cs="Times New Roman" w:eastAsia="Times New Roman" w:hAnsi="Times New Roman"/>
          <w:b w:val="false"/>
          <w:bCs w:val="false"/>
          <w:sz w:val="24"/>
          <w:szCs w:val="24"/>
        </w:rPr>
        <w:t xml:space="preserve">Dữ liệu NTSB public domain, tải file Access hoặc CSV, hơn 90 nghìn sự kiện; ghép bằng DuckDB. SDV chạy CTGAN trên CPU trong vài chục phút với vài chục nghìn dòng. ECE và reliability diagram cài đặt đơn giản. Nhóm hai người chia SQL và mô hình, giảng viên phụ trách tăng cường và hiệu chuẩn và viết. Rủi ro là số sự kiện UAS nhỏ (vài trăm); xử lý bằng bootstrap để có khoảng tin cậy.</w:t>
      </w:r>
    </w:p>
    <w:p>
      <w:pPr>
        <w:pStyle w:val="Heading1"/>
        <w:keepNext/>
        <w:spacing w:after="120" w:before="240"/>
      </w:pPr>
      <w:r>
        <w:rPr>
          <w:rFonts w:ascii="Times New Roman" w:cs="Times New Roman" w:eastAsia="Times New Roman" w:hAnsi="Times New Roman"/>
          <w:b/>
          <w:bCs/>
          <w:color w:val="000000"/>
          <w:sz w:val="26"/>
          <w:szCs w:val="26"/>
        </w:rPr>
        <w:t xml:space="preserve">5. APPROACH AND METHOD / CÁCH TIẾP CẬN VÀ PHƯƠNG PHÁP NGHIÊN CỨU</w:t>
      </w:r>
    </w:p>
    <w:p>
      <w:pPr>
        <w:spacing w:after="120" w:line="360"/>
        <w:jc w:val="both"/>
      </w:pPr>
      <w:r>
        <w:rPr>
          <w:rFonts w:ascii="Times New Roman" w:cs="Times New Roman" w:eastAsia="Times New Roman" w:hAnsi="Times New Roman"/>
          <w:b w:val="false"/>
          <w:bCs w:val="false"/>
          <w:sz w:val="24"/>
          <w:szCs w:val="24"/>
        </w:rPr>
        <w:t xml:space="preserve">Đề tài đi theo pipeline bảy bước của môn ADY201m, trong đó Bước 1 và 2 tạo bộ dữ liệu sạch có nhật ký, Bước 3 dùng SQL để trả lời RQ1 và tạo đặc trưng, Bước 4 và 6 dùng Python để huấn luyện năm mô hình trả lời RQ2, Bước 5 tạo hình cho mọi câu hỏi, và Bước 7 gói kết quả thành dashboard. Mọi mô hình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Chuyển bảng NTSB sang DuckDB; SQL tổng hợp aircraft và injury về ev_id; JOIN với events; làm sạch mã; tạo nhãn; tách UAS theo aircraft category.</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Chia theo năm: huấn luyện 1990-2018, kiểm thử 2019-2024 có người lái; tập UAS 2018-2024 làm kiểm thử đổi miền.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RQ2: năm mô hình năm seed; ba chế độ: không tăng cường, class weight, CTGAN sinh thêm lớp tử vong đến cân bằng 1:3; recall lớp tử vong, F1, AUC, ECE, reliability diagram.</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RQ3: mô hình tốt nhất kiểm thử trên UAS; F1 và ECE; temperature scaling tinh chỉnh trên 30% UAS, kiểm thử 70% còn lại; bootstrap 1000 lần cho khoảng tin cậy; SHAP so sánh đặc trưng giữa hai miền.</w:t>
      </w:r>
    </w:p>
    <w:p>
      <w:pPr>
        <w:spacing w:after="60" w:before="120"/>
        <w:jc w:val="center"/>
      </w:pPr>
      <w:r>
        <w:drawing>
          <wp:inline distT="0" distB="0" distL="0" distR="0">
            <wp:extent cx="5524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314575"/>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1.</w:t>
      </w:r>
      <w:r>
        <w:rPr>
          <w:rFonts w:ascii="Times New Roman" w:cs="Times New Roman" w:eastAsia="Times New Roman" w:hAnsi="Times New Roman"/>
          <w:i/>
          <w:iCs/>
          <w:sz w:val="24"/>
          <w:szCs w:val="24"/>
        </w:rPr>
        <w:t xml:space="preserve"> Sáu bước của pipeline dùng cho bài thứ nhất chạy theo hai hàng, hàng trên là dữ liệu và SQL trong tuần 1 và 2, hàng dưới là mô hình và viết bài trong tuần 2 và 3, các nhánh xanh là sản phẩm đưa vào bài.</w:t>
      </w:r>
    </w:p>
    <w:p>
      <w:pPr>
        <w:keepNext/>
        <w:spacing w:after="80" w:before="120" w:line="360"/>
        <w:jc w:val="center"/>
      </w:pPr>
      <w:r>
        <w:rPr>
          <w:rFonts w:ascii="Times New Roman" w:cs="Times New Roman" w:eastAsia="Times New Roman" w:hAnsi="Times New Roman"/>
          <w:b/>
          <w:bCs/>
          <w:i/>
          <w:iCs/>
          <w:sz w:val="24"/>
          <w:szCs w:val="24"/>
        </w:rPr>
        <w:t xml:space="preserve">Bảng 2.</w:t>
      </w:r>
      <w:r>
        <w:rPr>
          <w:rFonts w:ascii="Times New Roman" w:cs="Times New Roman" w:eastAsia="Times New Roman" w:hAnsi="Times New Roman"/>
          <w:i/>
          <w:iCs/>
          <w:sz w:val="24"/>
          <w:szCs w:val="24"/>
        </w:rPr>
        <w:t xml:space="preserve"> Ánh xạ câu hỏi nghiên cứu, bước thực hiện, metric và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300"/>
        <w:gridCol w:w="2660"/>
      </w:tblGrid>
      <w:tr>
        <w:trPr>
          <w:tblHeader/>
        </w:trPr>
        <w:tc>
          <w:tcPr>
            <w:tcW w:type="dxa" w:w="1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Câu hỏi</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 và công cụ</w:t>
            </w:r>
          </w:p>
        </w:tc>
        <w:tc>
          <w:tcPr>
            <w:tcW w:type="dxa" w:w="2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Metric</w:t>
            </w:r>
          </w:p>
        </w:tc>
        <w:tc>
          <w:tcPr>
            <w:tcW w:type="dxa" w:w="2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Sản phẩm trong bài</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RQ1</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3 SQL, Bước 5 biểu đồ</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Thống kê mô tả, tương quan</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2, Hình 2</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RQ2</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4 và 6, năm mô hình, năm seed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Theo đề: MAE, RMSE, nRMSE, NSE, macro-F1, PR-AUC</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3 có trung bình và độ lệch, Hình 3</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RQ3</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6 mở rộng: chuyển giao, conformal, SHAP, ngưỡng cảnh báo</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Bao phủ, recall, precision, ECE, tương quan hạng</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4, Hình 4 và 5</w:t>
            </w:r>
          </w:p>
        </w:tc>
      </w:tr>
    </w:tbl>
    <w:p>
      <w:pPr>
        <w:pStyle w:val="Heading1"/>
        <w:keepNext/>
        <w:spacing w:after="120" w:before="240"/>
      </w:pPr>
      <w:r>
        <w:rPr>
          <w:rFonts w:ascii="Times New Roman" w:cs="Times New Roman" w:eastAsia="Times New Roman" w:hAnsi="Times New Roman"/>
          <w:b/>
          <w:bCs/>
          <w:color w:val="000000"/>
          <w:sz w:val="26"/>
          <w:szCs w:val="26"/>
        </w:rPr>
        <w:t xml:space="preserve">6. RESEARCH PLAN / KẾ HOẠCH THỰC HIỆN NGHIÊN CỨU</w:t>
      </w:r>
    </w:p>
    <w:p>
      <w:pPr>
        <w:spacing w:after="120" w:line="360"/>
        <w:jc w:val="both"/>
      </w:pPr>
      <w:r>
        <w:rPr>
          <w:rFonts w:ascii="Times New Roman" w:cs="Times New Roman" w:eastAsia="Times New Roman" w:hAnsi="Times New Roman"/>
          <w:b w:val="false"/>
          <w:bCs w:val="false"/>
          <w:sz w:val="24"/>
          <w:szCs w:val="24"/>
        </w:rPr>
        <w:t xml:space="preserve">Đề cương này là bài mẫu làm trong ba tuần đầu của môn học, từ 07/09 đến 27/09/2026, với sáu bước được giảng viên hướng dẫn chi tiết từng ngày để nhóm vừa học cách làm vừa có bản thảo hoàn chỉnh cuối tuần 3. Tuần 1 dựng dữ liệu sạch và SQL trả lời RQ1, tuần 2 xong đặc trưng, năm mô hình và bảng RQ2, tuần 3 làm câu hỏi thứ ba, vẽ hình và viết bản thảo; giảng viên chọn hội nghị và nộp. Sản phẩm của ba tuần này cũng là sản phẩm nộp LMS của tuần 1 đến 3. Từ tuần 3 nhóm bắt đầu viết đề cương mới với ba câu hỏi mới trên cùng nguồn dữ liệu, nộp tuần 4 để giảng viên duyệt, rồi tự làm đủ bảy bước cho bài thứ hai theo mẫu Springer LNCS 12 trang đứng tên sinh viên.</w:t>
      </w:r>
    </w:p>
    <w:p>
      <w:pPr>
        <w:keepNext/>
        <w:spacing w:after="80" w:before="120" w:line="360"/>
        <w:jc w:val="center"/>
      </w:pPr>
      <w:r>
        <w:rPr>
          <w:rFonts w:ascii="Times New Roman" w:cs="Times New Roman" w:eastAsia="Times New Roman" w:hAnsi="Times New Roman"/>
          <w:b/>
          <w:bCs/>
          <w:i/>
          <w:iCs/>
          <w:sz w:val="24"/>
          <w:szCs w:val="24"/>
        </w:rPr>
        <w:t xml:space="preserve">Bảng 3.</w:t>
      </w:r>
      <w:r>
        <w:rPr>
          <w:rFonts w:ascii="Times New Roman" w:cs="Times New Roman" w:eastAsia="Times New Roman" w:hAnsi="Times New Roman"/>
          <w:i/>
          <w:iCs/>
          <w:sz w:val="24"/>
          <w:szCs w:val="24"/>
        </w:rPr>
        <w:t xml:space="preserve"> Kế hoạch thực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2260"/>
        <w:gridCol w:w="1300"/>
      </w:tblGrid>
      <w:tr>
        <w:trPr>
          <w:tblHeader/>
        </w:trPr>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No.</w:t>
            </w:r>
          </w:p>
        </w:tc>
        <w:tc>
          <w:tcPr>
            <w:tcW w:type="dxa" w:w="18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Date</w:t>
            </w:r>
          </w:p>
        </w:tc>
        <w:tc>
          <w:tcPr>
            <w:tcW w:type="dxa" w:w="3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Task</w:t>
            </w:r>
          </w:p>
        </w:tc>
        <w:tc>
          <w:tcPr>
            <w:tcW w:type="dxa" w:w="22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Output</w:t>
            </w:r>
          </w:p>
        </w:tc>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Person in charge</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07/09-13/09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Tải NTSB, dựng DuckDB, SQL ghép, EDA, Project Planning</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ghép, nhật ký</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nhóm; GV duyệt</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2</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14/09-20/09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 RQ1 theo thập kỷ, 5 mô hình 5 seed, ba chế độ tăng cường</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bảng RQ2 có ECE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SV A: SQL; SV B: mô hình</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21/09-27/09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Kiểm thử UAS, temperature scaling, bootstrap, SHAP; viết bản thảo; rà soát, kiểm tra trích dẫn, giảng viên nộp bài</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RQ3, reliability diagram, bản thảo, bản nộp</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Intro, hiệu chuẩn, Discussion; SV Method, Results</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4</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28/09-04/10</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Nhóm viết và nộp đề cương mới với ba câu hỏi mới trên LMS; giảng viên duyệt; bắt đầu bài thứ hai đủ bảy bước</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Đề cương mới, kế hoạch bài thứ hai</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nhóm; GV duyệt</w:t>
            </w:r>
          </w:p>
        </w:tc>
      </w:tr>
    </w:tbl>
    <w:p>
      <w:pPr>
        <w:spacing w:after="120" w:line="360"/>
        <w:jc w:val="both"/>
      </w:pPr>
      <w:r>
        <w:rPr>
          <w:rFonts w:ascii="Times New Roman" w:cs="Times New Roman" w:eastAsia="Times New Roman" w:hAnsi="Times New Roman"/>
          <w:b/>
          <w:bCs/>
          <w:sz w:val="24"/>
          <w:szCs w:val="24"/>
        </w:rPr>
        <w:t xml:space="preserve">Computational resource requirements: </w:t>
      </w:r>
      <w:r>
        <w:rPr>
          <w:rFonts w:ascii="Times New Roman" w:cs="Times New Roman" w:eastAsia="Times New Roman" w:hAnsi="Times New Roman"/>
          <w:b w:val="false"/>
          <w:bCs w:val="false"/>
          <w:sz w:val="24"/>
          <w:szCs w:val="24"/>
        </w:rPr>
        <w:t xml:space="preserve">máy tính cá nhân 8-16 GB RAM cho toàn bộ pipeline;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p>
    <w:p>
      <w:pPr>
        <w:pStyle w:val="Heading1"/>
        <w:keepNext/>
        <w:spacing w:after="120" w:before="240"/>
      </w:pPr>
      <w:r>
        <w:rPr>
          <w:rFonts w:ascii="Times New Roman" w:cs="Times New Roman" w:eastAsia="Times New Roman" w:hAnsi="Times New Roman"/>
          <w:b/>
          <w:bCs/>
          <w:color w:val="000000"/>
          <w:sz w:val="26"/>
          <w:szCs w:val="26"/>
        </w:rPr>
        <w:t xml:space="preserve">7. EXPECTED RESULTS / DỰ KIẾN KẾT QUẢ ĐỀ TÀI</w:t>
      </w:r>
    </w:p>
    <w:p>
      <w:pPr>
        <w:keepNext/>
        <w:spacing w:after="80" w:before="120" w:line="360"/>
        <w:jc w:val="center"/>
      </w:pPr>
      <w:r>
        <w:rPr>
          <w:rFonts w:ascii="Times New Roman" w:cs="Times New Roman" w:eastAsia="Times New Roman" w:hAnsi="Times New Roman"/>
          <w:b/>
          <w:bCs/>
          <w:i/>
          <w:iCs/>
          <w:sz w:val="24"/>
          <w:szCs w:val="24"/>
        </w:rPr>
        <w:t xml:space="preserve">Bảng 4.</w:t>
      </w:r>
      <w:r>
        <w:rPr>
          <w:rFonts w:ascii="Times New Roman" w:cs="Times New Roman" w:eastAsia="Times New Roman" w:hAnsi="Times New Roman"/>
          <w:i/>
          <w:iCs/>
          <w:sz w:val="24"/>
          <w:szCs w:val="24"/>
        </w:rPr>
        <w:t xml:space="preserve"> Kết quả dự kiến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Hạng mục</w:t>
            </w:r>
          </w:p>
        </w:tc>
        <w:tc>
          <w:tcPr>
            <w:tcW w:type="dxa" w:w="6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Dự kiến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Bộ dữ liệu và code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Kho GitHub với sql ghép và một lệnh chạy lại</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RQ1</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Thời tiết IMC, giai đoạn cất và hạ cánh, bay cá nhân liên quan tử vong mạnh nhất; xu hướng giảm theo thập kỷ</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RQ2</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CTGAN nâng recall lớp tử vong vài điểm nhưng tăng ECE; class weight cân bằng hơn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RQ3</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F1 giảm mạnh trên UAS; temperature scaling sửa được hiệu chuẩn nhưng không sửa được xếp hạng; cần đặc trưng riêng UAS</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Sản phẩm</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 thảo hội nghị do giảng viên chọn; dashboard; proposal mới của nhóm cho hội nghị Scopus Q4</w:t>
            </w:r>
          </w:p>
        </w:tc>
      </w:tr>
    </w:tbl>
    <w:p>
      <w:pPr>
        <w:pStyle w:val="Heading1"/>
        <w:keepNext/>
        <w:spacing w:after="120" w:before="240"/>
      </w:pPr>
      <w:r>
        <w:rPr>
          <w:rFonts w:ascii="Times New Roman" w:cs="Times New Roman" w:eastAsia="Times New Roman" w:hAnsi="Times New Roman"/>
          <w:b/>
          <w:bCs/>
          <w:color w:val="000000"/>
          <w:sz w:val="26"/>
          <w:szCs w:val="26"/>
        </w:rPr>
        <w:t xml:space="preserve">8. IMPLEMENTATION GUIDE / HƯỚNG DẪN CODE, TRÌNH BÀY VÀ GIẢI THÍCH THEO SÁU BƯỚC</w:t>
      </w:r>
    </w:p>
    <w:p>
      <w:pPr>
        <w:spacing w:after="120" w:line="360"/>
        <w:jc w:val="both"/>
      </w:pPr>
      <w:r>
        <w:rPr>
          <w:rFonts w:ascii="Times New Roman" w:cs="Times New Roman" w:eastAsia="Times New Roman" w:hAnsi="Times New Roman"/>
          <w:b w:val="false"/>
          <w:bCs w:val="false"/>
          <w:sz w:val="24"/>
          <w:szCs w:val="24"/>
        </w:rPr>
        <w:t xml:space="preserve">Phần này chỉ đường cho nhóm từ dữ liệu thô đến bảng kết quả theo sáu bước đầu của môn trong ba tuần (Bước 7 dashboard làm ở bài thứ hai). Mỗi bước gồm ba phần: code làm gì, trình bày gì trong bài, và giải thích thế nào để người đọc tin. Code đầy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p>
    <w:p>
      <w:pPr>
        <w:pStyle w:val="Heading2"/>
        <w:spacing w:after="80" w:before="160"/>
      </w:pPr>
      <w:r>
        <w:rPr>
          <w:rFonts w:ascii="Times New Roman" w:cs="Times New Roman" w:eastAsia="Times New Roman" w:hAnsi="Times New Roman"/>
          <w:b/>
          <w:bCs/>
          <w:color w:val="000000"/>
          <w:sz w:val="24"/>
          <w:szCs w:val="24"/>
        </w:rPr>
        <w:t xml:space="preserve">8.0. Vì sao phải làm sáu bước và mỗi bước giúp gì cho bài báo</w:t>
      </w:r>
    </w:p>
    <w:p>
      <w:pPr>
        <w:spacing w:after="120" w:line="360"/>
        <w:jc w:val="both"/>
      </w:pPr>
      <w:r>
        <w:rPr>
          <w:rFonts w:ascii="Times New Roman" w:cs="Times New Roman" w:eastAsia="Times New Roman" w:hAnsi="Times New Roman"/>
          <w:b w:val="false"/>
          <w:bCs w:val="false"/>
          <w:sz w:val="24"/>
          <w:szCs w:val="24"/>
        </w:rPr>
        <w:t xml:space="preserve">Sáu bước không phải thủ tục của môn học mà là chuỗi bằng chứng để một người phản biện tin kết quả. Bước 1 và 2 tạo ra bộ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p>
    <w:p>
      <w:pPr>
        <w:spacing w:after="120" w:line="360"/>
        <w:jc w:val="both"/>
      </w:pPr>
      <w:r>
        <w:rPr>
          <w:rFonts w:ascii="Times New Roman" w:cs="Times New Roman" w:eastAsia="Times New Roman" w:hAnsi="Times New Roman"/>
          <w:b w:val="false"/>
          <w:bCs w:val="false"/>
          <w:sz w:val="24"/>
          <w:szCs w:val="24"/>
        </w:rPr>
        <w:t xml:space="preserve">Chọn cột từ nhiều cột là việc quan trọng nhất của Bước 2 đến 4 vì cột thừa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lai, nên không thể rò rỉ; (4) sau khi mô hình chạy, SHAP xác nhận cột nào thực sự đóng góp, cột nào có thể bỏ để mô hình nhẹ hơn. Cột được giữ phải nối về một câu hỏi: cột mô tả cho RQ1, cột dự báo cho RQ2, cột nhóm hoặc điều kiện cho RQ3.</w:t>
      </w:r>
    </w:p>
    <w:p>
      <w:pPr>
        <w:keepNext/>
        <w:spacing w:after="80" w:before="120" w:line="360"/>
        <w:jc w:val="center"/>
      </w:pPr>
      <w:r>
        <w:rPr>
          <w:rFonts w:ascii="Times New Roman" w:cs="Times New Roman" w:eastAsia="Times New Roman" w:hAnsi="Times New Roman"/>
          <w:b/>
          <w:bCs/>
          <w:i/>
          <w:iCs/>
          <w:sz w:val="24"/>
          <w:szCs w:val="24"/>
        </w:rPr>
        <w:t xml:space="preserve">Bảng 5.</w:t>
      </w:r>
      <w:r>
        <w:rPr>
          <w:rFonts w:ascii="Times New Roman" w:cs="Times New Roman" w:eastAsia="Times New Roman" w:hAnsi="Times New Roman"/>
          <w:i/>
          <w:iCs/>
          <w:sz w:val="24"/>
          <w:szCs w:val="24"/>
        </w:rPr>
        <w:t xml:space="preserve"> Mục đích, lợi ích và bằng chứng của từng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700"/>
        <w:gridCol w:w="2560"/>
      </w:tblGrid>
      <w:tr>
        <w:trPr>
          <w:tblHeader/>
        </w:trPr>
        <w:tc>
          <w:tcPr>
            <w:tcW w:type="dxa" w:w="1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 đích</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Lợi ích cho bài báo</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Bằng chứng tạo ra, câu hỏi phục vụ</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 Nạp và hiểu dữ liệu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Biết quy mô, thời gian, đơn vị, biến mục tiêu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mô tả dữ liệu, tính hợp lệ của phạm vi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mô tả, profile; nền cho mọi RQ</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 Làm sạch, ghép nguồn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Dữ liệu tin được, có nguồn thứ hai để giải thích</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Nhật ký làm sạch trả lời phản biện về số dòng; nguồn thứ hai tạo đặc trưng ngoại sinh</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Nhật ký, tỷ lệ khớp; RQ1 và RQ2</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 SQL và EDA</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Trả lời câu hỏi mô tả bằng số có kiểm định; tạo đặc trưng trễ đúng thời điểm</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có p-value; đặc trưng không rò rỉ; chấm tiêu chí SQL</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Q1-Q4, RQ1a-c; RQ1</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 Python chia dữ liệu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Đánh giá công bằng, không rò rỉ tương lai</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tin được; mốc naive cho biết cải thiện thật</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đặc trưng, số dòng train test; RQ2</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 Trực quan hoá</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Thấy cấu trúc và bất thường; truyền đạt kết luận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Hình có caption kết luận là phần phản biện đọc đầu tiên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hình RQ1, 4 hình RQ2, hình RQ3</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 Mô hình và RQ3</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năm mô hình công bằng; trả lời câu hỏi thứ ba</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kết quả có độ lệch, tinh chỉnh có căn cứ, giải thích ổn định, đóng góp chính</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RQ2, tham số, RQ3, SHAP; RQ2 và RQ3</w:t>
            </w:r>
          </w:p>
        </w:tc>
      </w:tr>
    </w:tbl>
    <w:p>
      <w:pPr>
        <w:pStyle w:val="Heading2"/>
        <w:spacing w:after="80" w:before="160"/>
      </w:pPr>
      <w:r>
        <w:rPr>
          <w:rFonts w:ascii="Times New Roman" w:cs="Times New Roman" w:eastAsia="Times New Roman" w:hAnsi="Times New Roman"/>
          <w:b/>
          <w:bCs/>
          <w:color w:val="000000"/>
          <w:sz w:val="24"/>
          <w:szCs w:val="24"/>
        </w:rPr>
        <w:t xml:space="preserve">8.1. Bước 1: hiểu bài toán và nạp dữ liệu (tuần 1)</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Tuần 1: tải avall.zip từ data.ntsb.gov/avdata; dùng mdbtools hoặc pandas_access để xuất bảng events, aircraft, injury; DuckDB CREATE TABLE; kiểm tra khoá ev_id.</w:t>
      </w:r>
    </w:p>
    <w:p>
      <w:pPr>
        <w:spacing w:after="120" w:line="360"/>
        <w:jc w:val="both"/>
      </w:pPr>
      <w:r>
        <w:rPr>
          <w:rFonts w:ascii="Times New Roman" w:cs="Times New Roman" w:eastAsia="Times New Roman" w:hAnsi="Times New Roman"/>
          <w:b/>
          <w:bCs/>
          <w:sz w:val="24"/>
          <w:szCs w:val="24"/>
        </w:rPr>
        <w:t xml:space="preserve">Demo code Bước 1 (môi trường và nạp dữ liệu):</w:t>
      </w:r>
    </w:p>
    <w:p>
      <w:pPr>
        <w:shd w:fill="1E1E1E" w:color="auto" w:val="clear"/>
        <w:spacing w:after="0" w:line="240"/>
        <w:jc w:val="left"/>
      </w:pPr>
      <w:r>
        <w:rPr>
          <w:rFonts w:ascii="Consolas" w:cs="Consolas" w:eastAsia="Consolas" w:hAnsi="Consolas"/>
          <w:color w:val="6A9955"/>
          <w:sz w:val="17"/>
          <w:szCs w:val="17"/>
        </w:rPr>
        <w:t xml:space="preserve"># Step 1a: environment and project layout (run once)</w:t>
      </w:r>
    </w:p>
    <w:p>
      <w:pPr>
        <w:shd w:fill="1E1E1E" w:color="auto" w:val="clear"/>
        <w:spacing w:after="0" w:line="240"/>
        <w:jc w:val="left"/>
      </w:pPr>
      <w:r>
        <w:rPr>
          <w:rFonts w:ascii="Consolas" w:cs="Consolas" w:eastAsia="Consolas" w:hAnsi="Consolas"/>
          <w:color w:val="D4D4D4"/>
          <w:sz w:val="17"/>
          <w:szCs w:val="17"/>
        </w:rPr>
        <w:t xml:space="preserve">python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&amp;&amp;</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source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.venv/bin/activate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Windows: .venv\Scripts\activate</w:t>
      </w:r>
    </w:p>
    <w:p>
      <w:pPr>
        <w:shd w:fill="1E1E1E" w:color="auto" w:val="clear"/>
        <w:spacing w:after="0" w:line="240"/>
        <w:jc w:val="left"/>
      </w:pPr>
      <w:r>
        <w:rPr>
          <w:rFonts w:ascii="Consolas" w:cs="Consolas" w:eastAsia="Consolas" w:hAnsi="Consolas"/>
          <w:color w:val="D4D4D4"/>
          <w:sz w:val="17"/>
          <w:szCs w:val="17"/>
        </w:rPr>
        <w:t xml:space="preserve">pip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install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pandas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numpy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duckdb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pyarrow</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scikit-learn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lightgbm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xgboost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catboost</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statsmodels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shap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matplotlib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seaborn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ydata-profiling</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mapie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jupyter</w:t>
      </w:r>
    </w:p>
    <w:p>
      <w:pPr>
        <w:shd w:fill="1E1E1E" w:color="auto" w:val="clear"/>
        <w:spacing w:after="0" w:line="240"/>
        <w:jc w:val="left"/>
      </w:pPr>
      <w:r>
        <w:rPr>
          <w:rFonts w:ascii="Consolas" w:cs="Consolas" w:eastAsia="Consolas" w:hAnsi="Consolas"/>
          <w:color w:val="D4D4D4"/>
          <w:sz w:val="17"/>
          <w:szCs w:val="17"/>
        </w:rPr>
        <w:t xml:space="preserve">pip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freeze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requirements.txt</w:t>
      </w:r>
    </w:p>
    <w:p>
      <w:pPr>
        <w:shd w:fill="1E1E1E" w:color="auto" w:val="clear"/>
        <w:spacing w:after="0" w:line="240"/>
        <w:jc w:val="left"/>
      </w:pPr>
      <w:r>
        <w:rPr>
          <w:rFonts w:ascii="Consolas" w:cs="Consolas" w:eastAsia="Consolas" w:hAnsi="Consolas"/>
          <w:color w:val="D4D4D4"/>
          <w:sz w:val="17"/>
          <w:szCs w:val="17"/>
        </w:rPr>
        <w:t xml:space="preserve">mkdir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data/raw</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data/processed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notebooks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sql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src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report</w:t>
      </w:r>
    </w:p>
    <w:p>
      <w:pPr>
        <w:shd w:fill="1E1E1E" w:color="auto" w:val="clear"/>
        <w:spacing w:after="0" w:line="240"/>
        <w:jc w:val="left"/>
      </w:pPr>
      <w:r>
        <w:rPr>
          <w:rFonts w:ascii="Consolas" w:cs="Consolas" w:eastAsia="Consolas" w:hAnsi="Consolas"/>
          <w:color w:val="DCDCAA"/>
          <w:sz w:val="17"/>
          <w:szCs w:val="17"/>
        </w:rPr>
        <w:t xml:space="preserve">printf</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"data/raw\ndata/processed\n.venv\n*.parquet\n"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.gitignore</w:t>
      </w:r>
    </w:p>
    <w:p>
      <w:pPr>
        <w:shd w:fill="1E1E1E" w:color="auto" w:val="clear"/>
        <w:spacing w:after="0" w:line="240"/>
        <w:jc w:val="left"/>
      </w:pPr>
      <w:r>
        <w:rPr>
          <w:rFonts w:ascii="Consolas" w:cs="Consolas" w:eastAsia="Consolas" w:hAnsi="Consolas"/>
          <w:sz w:val="17"/>
          <w:szCs w:val="17"/>
        </w:rPr>
        <w:t xml:space="preserve"> </w:t>
      </w:r>
    </w:p>
    <w:p>
      <w:pPr>
        <w:spacing w:after="40" w:line="360"/>
        <w:jc w:val="both"/>
      </w:pPr>
      <w:r>
        <w:rPr>
          <w:rFonts w:ascii="Times New Roman" w:cs="Times New Roman" w:eastAsia="Times New Roman" w:hAnsi="Times New Roman"/>
          <w:b w:val="false"/>
          <w:bCs w:val="false"/>
          <w:sz w:val="24"/>
          <w:szCs w:val="24"/>
        </w:rPr>
        <w:t xml:space="preserve"> </w:t>
      </w:r>
    </w:p>
    <w:p>
      <w:pPr>
        <w:shd w:fill="1E1E1E" w:color="auto" w:val="clear"/>
        <w:spacing w:after="0" w:line="240"/>
        <w:jc w:val="left"/>
      </w:pPr>
      <w:r>
        <w:rPr>
          <w:rFonts w:ascii="Consolas" w:cs="Consolas" w:eastAsia="Consolas" w:hAnsi="Consolas"/>
          <w:color w:val="6A9955"/>
          <w:sz w:val="17"/>
          <w:szCs w:val="17"/>
        </w:rPr>
        <w:t xml:space="preserve"># Step 1b: export tables from NTSB avall.mdb and load into DuckDB</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subprocess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duckdb</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events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aircraft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injury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Flight_Crew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subprocess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run</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f</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mdb-export data/raw/avall.mdb </w:t>
      </w:r>
      <w:r>
        <w:rPr>
          <w:rFonts w:ascii="Consolas" w:cs="Consolas" w:eastAsia="Consolas" w:hAnsi="Consolas"/>
          <w:color w:val="CE9178"/>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 &gt; data/raw/</w:t>
      </w:r>
      <w:r>
        <w:rPr>
          <w:rFonts w:ascii="Consolas" w:cs="Consolas" w:eastAsia="Consolas" w:hAnsi="Consolas"/>
          <w:color w:val="CE9178"/>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shell</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True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check</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True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avall.mdb from avall.zip at data.ntsb.gov/avdata; needs mdbtools (Linux/macOS) or export from Access on Windows</w:t>
      </w:r>
    </w:p>
    <w:p>
      <w:pPr>
        <w:shd w:fill="1E1E1E" w:color="auto" w:val="clear"/>
        <w:spacing w:after="0" w:line="240"/>
        <w:jc w:val="left"/>
      </w:pP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duckdb</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connect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data/processed/ntsb.duckdb</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events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aircraft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injury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Flight_Crew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execute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f</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CREATE OR REPLACE TABLE </w:t>
      </w:r>
      <w:r>
        <w:rPr>
          <w:rFonts w:ascii="Consolas" w:cs="Consolas" w:eastAsia="Consolas" w:hAnsi="Consolas"/>
          <w:color w:val="CE9178"/>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lower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 AS SELECT * FROM read_csv_auto(</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data/raw/</w:t>
      </w:r>
      <w:r>
        <w:rPr>
          <w:rFonts w:ascii="Consolas" w:cs="Consolas" w:eastAsia="Consolas" w:hAnsi="Consolas"/>
          <w:color w:val="CE9178"/>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.csv</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 union_by_name=true)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execute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SELECT MIN(ev_date), MAX(ev_date), COUNT(*) FROM events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df</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một bảng mô tả dữ liệu (nguồn, file, số dòng, số cột, thời gian, giấy phép) và một đoạn nêu biến mục tiêu; hai hình từ profile (phân phối mục tiêu, bản đồ thiếu).</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nói rõ vì sao chọn phạm vi này (bang, năm, số đơn vị) và số dòng đủ lớn cho năm mô hình; nêu điều bất thường thấy ngay (thiếu theo mùa, giá trị âm, trùng khoá).</w:t>
      </w:r>
    </w:p>
    <w:p>
      <w:pPr>
        <w:pStyle w:val="Heading2"/>
        <w:spacing w:after="80" w:before="160"/>
      </w:pPr>
      <w:r>
        <w:rPr>
          <w:rFonts w:ascii="Times New Roman" w:cs="Times New Roman" w:eastAsia="Times New Roman" w:hAnsi="Times New Roman"/>
          <w:b/>
          <w:bCs/>
          <w:color w:val="000000"/>
          <w:sz w:val="24"/>
          <w:szCs w:val="24"/>
        </w:rPr>
        <w:t xml:space="preserve">8.2. Bước 2: hiểu dữ liệu và làm sạch (tuần 1)</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chuẩn tên cột; bỏ trùng theo khoá; bỏ thiếu ở mục tiêu; loại giá trị ngoài khoảng vật lý theo tài liệu cơ quan; dựng khoá thời gian đầy đủ và nội suy ngắn; ghép nguồn thứ hai bằng khoá hoặc BallTree; lưu parquet.</w:t>
      </w:r>
    </w:p>
    <w:p>
      <w:pPr>
        <w:spacing w:after="120" w:line="360"/>
        <w:jc w:val="both"/>
      </w:pPr>
      <w:r>
        <w:rPr>
          <w:rFonts w:ascii="Times New Roman" w:cs="Times New Roman" w:eastAsia="Times New Roman" w:hAnsi="Times New Roman"/>
          <w:b/>
          <w:bCs/>
          <w:sz w:val="24"/>
          <w:szCs w:val="24"/>
        </w:rPr>
        <w:t xml:space="preserve">Demo code Bước 2 (làm sạch và ghép nguồn):</w:t>
      </w:r>
    </w:p>
    <w:p>
      <w:pPr>
        <w:shd w:fill="1E1E1E" w:color="auto" w:val="clear"/>
        <w:spacing w:after="0" w:line="240"/>
        <w:jc w:val="left"/>
      </w:pPr>
      <w:r>
        <w:rPr>
          <w:rFonts w:ascii="Consolas" w:cs="Consolas" w:eastAsia="Consolas" w:hAnsi="Consolas"/>
          <w:color w:val="6A9955"/>
          <w:sz w:val="17"/>
          <w:szCs w:val="17"/>
        </w:rPr>
        <w:t xml:space="preserve"># Step 2: clean, split out UAS, build fatal label</w:t>
      </w:r>
    </w:p>
    <w:p>
      <w:pPr>
        <w:shd w:fill="1E1E1E" w:color="auto" w:val="clear"/>
        <w:spacing w:after="0" w:line="240"/>
        <w:jc w:val="left"/>
      </w:pP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execute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CREATE OR REPLACE TABLE ev AS</w:t>
      </w:r>
    </w:p>
    <w:p>
      <w:pPr>
        <w:shd w:fill="1E1E1E" w:color="auto" w:val="clear"/>
        <w:spacing w:after="0" w:line="240"/>
        <w:jc w:val="left"/>
      </w:pPr>
      <w:r>
        <w:rPr>
          <w:rFonts w:ascii="Consolas" w:cs="Consolas" w:eastAsia="Consolas" w:hAnsi="Consolas"/>
          <w:color w:val="CE9178"/>
          <w:sz w:val="17"/>
          <w:szCs w:val="17"/>
        </w:rPr>
        <w:t xml:space="preserve">  SELECT ev_id, ev_date, ev_year, ev_state, wx_cond_basic AS wx, light_cond, ev_highest_injury AS inj,</w:t>
      </w:r>
    </w:p>
    <w:p>
      <w:pPr>
        <w:shd w:fill="1E1E1E" w:color="auto" w:val="clear"/>
        <w:spacing w:after="0" w:line="240"/>
        <w:jc w:val="left"/>
      </w:pPr>
      <w:r>
        <w:rPr>
          <w:rFonts w:ascii="Consolas" w:cs="Consolas" w:eastAsia="Consolas" w:hAnsi="Consolas"/>
          <w:color w:val="CE9178"/>
          <w:sz w:val="17"/>
          <w:szCs w:val="17"/>
        </w:rPr>
        <w:t xml:space="preserve">         inj_tot_f, on_ground_collision, ev_type</w:t>
      </w:r>
    </w:p>
    <w:p>
      <w:pPr>
        <w:shd w:fill="1E1E1E" w:color="auto" w:val="clear"/>
        <w:spacing w:after="0" w:line="240"/>
        <w:jc w:val="left"/>
      </w:pPr>
      <w:r>
        <w:rPr>
          <w:rFonts w:ascii="Consolas" w:cs="Consolas" w:eastAsia="Consolas" w:hAnsi="Consolas"/>
          <w:color w:val="CE9178"/>
          <w:sz w:val="17"/>
          <w:szCs w:val="17"/>
        </w:rPr>
        <w:t xml:space="preserve">  FROM events WHERE ev_year BETWEEN 1990 AND 2024 AND ev_type =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ACC</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execute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CREATE OR REPLACE TABLE ac AS</w:t>
      </w:r>
    </w:p>
    <w:p>
      <w:pPr>
        <w:shd w:fill="1E1E1E" w:color="auto" w:val="clear"/>
        <w:spacing w:after="0" w:line="240"/>
        <w:jc w:val="left"/>
      </w:pPr>
      <w:r>
        <w:rPr>
          <w:rFonts w:ascii="Consolas" w:cs="Consolas" w:eastAsia="Consolas" w:hAnsi="Consolas"/>
          <w:color w:val="CE9178"/>
          <w:sz w:val="17"/>
          <w:szCs w:val="17"/>
        </w:rPr>
        <w:t xml:space="preserve">  SELECT ev_id, acft_category, far_part, type_fly, flt_phase, num_eng, damage,</w:t>
      </w:r>
    </w:p>
    <w:p>
      <w:pPr>
        <w:shd w:fill="1E1E1E" w:color="auto" w:val="clear"/>
        <w:spacing w:after="0" w:line="240"/>
        <w:jc w:val="left"/>
      </w:pPr>
      <w:r>
        <w:rPr>
          <w:rFonts w:ascii="Consolas" w:cs="Consolas" w:eastAsia="Consolas" w:hAnsi="Consolas"/>
          <w:color w:val="CE9178"/>
          <w:sz w:val="17"/>
          <w:szCs w:val="17"/>
        </w:rPr>
        <w:t xml:space="preserve">         (acft_category =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UNK</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 OR acft_category =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UAS</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 OR acft_make ILIKE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w:t>
      </w:r>
      <w:r>
        <w:rPr>
          <w:rFonts w:ascii="Consolas" w:cs="Consolas" w:eastAsia="Consolas" w:hAnsi="Consolas"/>
          <w:color w:val="CE9178"/>
          <w:sz w:val="17"/>
          <w:szCs w:val="17"/>
        </w:rPr>
        <w:t xml:space="preserve">ji</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 AS is_uas</w:t>
      </w:r>
    </w:p>
    <w:p>
      <w:pPr>
        <w:shd w:fill="1E1E1E" w:color="auto" w:val="clear"/>
        <w:spacing w:after="0" w:line="240"/>
        <w:jc w:val="left"/>
      </w:pPr>
      <w:r>
        <w:rPr>
          <w:rFonts w:ascii="Consolas" w:cs="Consolas" w:eastAsia="Consolas" w:hAnsi="Consolas"/>
          <w:color w:val="CE9178"/>
          <w:sz w:val="17"/>
          <w:szCs w:val="17"/>
        </w:rPr>
        <w:t xml:space="preserve">  FROM aircraft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execute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SELECT is_uas, COUNT(*) FROM ac GROUP BY 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df</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nhật ký làm sạch (bước, số dòng bỏ, lý do, số dòng còn lại) và tỷ lệ khớp khi ghép nguồn.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mỗi quyết định làm sạch phải có lý do bằng tài liệu hoặc số liệu, không xoá ngoại lai chỉ vì trông lạ; nếu tỷ lệ khớp dưới 90% phải nêu cách xử lý.</w:t>
      </w:r>
    </w:p>
    <w:p>
      <w:pPr>
        <w:pStyle w:val="Heading2"/>
        <w:spacing w:after="80" w:before="160"/>
      </w:pPr>
      <w:r>
        <w:rPr>
          <w:rFonts w:ascii="Times New Roman" w:cs="Times New Roman" w:eastAsia="Times New Roman" w:hAnsi="Times New Roman"/>
          <w:b/>
          <w:bCs/>
          <w:color w:val="000000"/>
          <w:sz w:val="24"/>
          <w:szCs w:val="24"/>
        </w:rPr>
        <w:t xml:space="preserve">8.3. Bước 3: phân tích bằng SQL, trả lời RQ1 (tuần 2)</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đưa parquet vào DuckDB; viết sql/queries.sql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Tuần 2: sql/queries.sql: Q1 tỷ lệ tử vong theo thập kỷ và thời tiết, Q2 tổng hợp aircraft và injury về ev_id, Q3 JOIN thành bảng mô hình và nhãn, Q4 phân bố lớp và thiếu.</w:t>
      </w:r>
    </w:p>
    <w:p>
      <w:pPr>
        <w:spacing w:after="120" w:line="360"/>
        <w:jc w:val="both"/>
      </w:pPr>
      <w:r>
        <w:rPr>
          <w:rFonts w:ascii="Times New Roman" w:cs="Times New Roman" w:eastAsia="Times New Roman" w:hAnsi="Times New Roman"/>
          <w:b/>
          <w:bCs/>
          <w:sz w:val="24"/>
          <w:szCs w:val="24"/>
        </w:rPr>
        <w:t xml:space="preserve">Demo code Bước 3 (sql/queries.sql):</w:t>
      </w:r>
    </w:p>
    <w:p>
      <w:pPr>
        <w:shd w:fill="1E1E1E" w:color="auto" w:val="clear"/>
        <w:spacing w:after="0" w:line="240"/>
        <w:jc w:val="left"/>
      </w:pPr>
      <w:r>
        <w:rPr>
          <w:rFonts w:ascii="Consolas" w:cs="Consolas" w:eastAsia="Consolas" w:hAnsi="Consolas"/>
          <w:color w:val="6A9955"/>
          <w:sz w:val="17"/>
          <w:szCs w:val="17"/>
        </w:rPr>
        <w:t xml:space="preserve">-- Step 3: sql/queries.sql</w:t>
      </w:r>
    </w:p>
    <w:p>
      <w:pPr>
        <w:shd w:fill="1E1E1E" w:color="auto" w:val="clear"/>
        <w:spacing w:after="0" w:line="240"/>
        <w:jc w:val="left"/>
      </w:pPr>
      <w:r>
        <w:rPr>
          <w:rFonts w:ascii="Consolas" w:cs="Consolas" w:eastAsia="Consolas" w:hAnsi="Consolas"/>
          <w:color w:val="6A9955"/>
          <w:sz w:val="17"/>
          <w:szCs w:val="17"/>
        </w:rPr>
        <w:t xml:space="preserve">-- Q1: fatal share by decade and weather</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ev_year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10</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decade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AVG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inj_tot_f</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fatal_rate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COUNT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w:t>
      </w:r>
    </w:p>
    <w:p>
      <w:pPr>
        <w:shd w:fill="1E1E1E" w:color="auto" w:val="clear"/>
        <w:spacing w:after="0" w:line="240"/>
        <w:jc w:val="left"/>
      </w:pP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ev</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ORDER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Q2: aggregate aircraft and injury tables to ev_id</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ac_agg</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ev_id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is_uas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INT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is_uas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FIRST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far_part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far_part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FIRST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type_fly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type_fly</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FIRST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flt_phase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flt_phase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num_eng</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num_eng</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COUNT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n_aircraft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ac</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crew_agg</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ev_id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crew_age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age_max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pilot_tot_hrs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hours_max</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flight_crew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Q3: model table and label</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ev_id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ev_year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ev_state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wx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light_cond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is_uas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far_part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type_fly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flt_phase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num_eng</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n_aircraft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age_max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hours_max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inj_tot_f</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INT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w:t>
      </w:r>
    </w:p>
    <w:p>
      <w:pPr>
        <w:shd w:fill="1E1E1E" w:color="auto" w:val="clear"/>
        <w:spacing w:after="0" w:line="240"/>
        <w:jc w:val="left"/>
      </w:pP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ev</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JOIN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ac_agg</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USING</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ev_id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LEFT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JOIN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crew_agg</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USING</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ev_id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is_uas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ev_year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2019</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recent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COUNT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AVG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fatal_rate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2.</w:t>
      </w:r>
      <w:r>
        <w:rPr>
          <w:rFonts w:ascii="Times New Roman" w:cs="Times New Roman" w:eastAsia="Times New Roman" w:hAnsi="Times New Roman"/>
          <w:i/>
          <w:iCs/>
          <w:sz w:val="24"/>
          <w:szCs w:val="24"/>
        </w:rPr>
        <w:t xml:space="preserve"> Tỷ lệ sự kiện tử vong theo thập kỷ giảm dần nhưng vẫn cao ở điều kiện thời tiết xấu, là kết quả RQ1 từ truy vấn nhiều bảng. Số liệu trong hình là minh hoạ định dạng, nhóm thay bằng kết quả thật.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kết quả RQ1 (ví dụ theo mùa hoặc theo nhóm) và một hình đi kèm; đoạn kết luận một câu có số, ví dụ "mùa đông có tỷ lệ ngày vượt ngưỡng cao gấp ba mùa hè".</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nêu truy vấn nào trả lời phần nào của RQ1; ghi rõ đặc trưng nào sinh bằng SQL để hội đồng chấm tiêu chí Analysis with SQL; kiểm tra tay một trạm 10 ngày để chứng minh window function đúng.</w:t>
      </w:r>
    </w:p>
    <w:p>
      <w:pPr>
        <w:pStyle w:val="Heading2"/>
        <w:spacing w:after="80" w:before="160"/>
      </w:pPr>
      <w:r>
        <w:rPr>
          <w:rFonts w:ascii="Times New Roman" w:cs="Times New Roman" w:eastAsia="Times New Roman" w:hAnsi="Times New Roman"/>
          <w:b/>
          <w:bCs/>
          <w:color w:val="000000"/>
          <w:sz w:val="24"/>
          <w:szCs w:val="24"/>
        </w:rPr>
        <w:t xml:space="preserve">8.4. Bước 4: phân tích bằng Python, đặc trưng và chia dữ liệu (tuần 2)</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xuất bảng đặc trưng từ DuckDB sang pandas; mã 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p>
    <w:p>
      <w:pPr>
        <w:spacing w:after="120" w:line="360"/>
        <w:jc w:val="both"/>
      </w:pPr>
      <w:r>
        <w:rPr>
          <w:rFonts w:ascii="Times New Roman" w:cs="Times New Roman" w:eastAsia="Times New Roman" w:hAnsi="Times New Roman"/>
          <w:b/>
          <w:bCs/>
          <w:sz w:val="24"/>
          <w:szCs w:val="24"/>
        </w:rPr>
        <w:t xml:space="preserve">Demo code Bước 4 (đặc trưng và chia dữ liệu):</w:t>
      </w:r>
    </w:p>
    <w:p>
      <w:pPr>
        <w:shd w:fill="1E1E1E" w:color="auto" w:val="clear"/>
        <w:spacing w:after="0" w:line="240"/>
        <w:jc w:val="left"/>
      </w:pPr>
      <w:r>
        <w:rPr>
          <w:rFonts w:ascii="Consolas" w:cs="Consolas" w:eastAsia="Consolas" w:hAnsi="Consolas"/>
          <w:color w:val="6A9955"/>
          <w:sz w:val="17"/>
          <w:szCs w:val="17"/>
        </w:rPr>
        <w:t xml:space="preserve"># Step 4: split by year (manned aviation); UAS as the domain-shift test set</w:t>
      </w:r>
    </w:p>
    <w:p>
      <w:pPr>
        <w:shd w:fill="1E1E1E" w:color="auto" w:val="clear"/>
        <w:spacing w:after="0" w:line="240"/>
        <w:jc w:val="left"/>
      </w:pP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execute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SELECT * FROM feat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df</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ev_state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light_cond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far_part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type_fly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flt_phase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astype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category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ev_state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light_cond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far_part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type_fly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flt_phase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num_eng</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n_aircraft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age_max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hours_max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man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is_uas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uas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is_uas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ev_year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2018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ev_year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2019</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p>
    <w:p>
      <w:pPr>
        <w:shd w:fill="1E1E1E" w:color="auto" w:val="clear"/>
        <w:spacing w:after="0" w:line="240"/>
        <w:jc w:val="left"/>
      </w:pPr>
      <w:r>
        <w:rPr>
          <w:rFonts w:ascii="Consolas" w:cs="Consolas" w:eastAsia="Consolas" w:hAnsi="Consolas"/>
          <w:color w:val="569CD6"/>
          <w:sz w:val="17"/>
          <w:szCs w:val="17"/>
        </w:rPr>
        <w:t xml:space="preserve">def</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ece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bins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minimum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bins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astype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int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bins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k</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range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bins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k</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if</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any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abs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return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danh sách đặc trưng (tên, cách tính, nguồn) và một đoạn mô tả cách chia (mốc thời gian, số dòng train, validation, test).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nêu vì sao chia theo thời gian (tránh rò rỉ tương lai) và vì sao không fit scaler trên toàn bộ dữ liệu; nêu kiểm tra rò rỉ mục tiêu (không đặc trưng nào dùng giá trị sau thời điểm dự báo).</w:t>
      </w:r>
    </w:p>
    <w:p>
      <w:pPr>
        <w:pStyle w:val="Heading2"/>
        <w:spacing w:after="80" w:before="160"/>
      </w:pPr>
      <w:r>
        <w:rPr>
          <w:rFonts w:ascii="Times New Roman" w:cs="Times New Roman" w:eastAsia="Times New Roman" w:hAnsi="Times New Roman"/>
          <w:b/>
          <w:bCs/>
          <w:color w:val="000000"/>
          <w:sz w:val="24"/>
          <w:szCs w:val="24"/>
        </w:rPr>
        <w:t xml:space="preserve">8.5. Bước 5: trực quan hoá có giải thích (tuần 3)</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matplotlib và seaborn; mỗi hình một hàm; bỏ viền trên và phải; số in đậm trên cột; nhãn trục tiếng Anh có đơn vị; lưu PNG 300 dpi vào report/ với tên fig_rqX_noidung.png.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Bộ hình tối thiểu: phân phối mục tiêu; xu hướng theo thời gian và mùa; tương quan đặc trưng và mục tiêu; so sánh nhóm (trạm, bang, thiết bị); sau Bước 6 thêm dự báo so thực tế, residual, SHAP.</w:t>
      </w:r>
    </w:p>
    <w:p>
      <w:pPr>
        <w:spacing w:after="120" w:line="360"/>
        <w:jc w:val="both"/>
      </w:pPr>
      <w:r>
        <w:rPr>
          <w:rFonts w:ascii="Times New Roman" w:cs="Times New Roman" w:eastAsia="Times New Roman" w:hAnsi="Times New Roman"/>
          <w:b/>
          <w:bCs/>
          <w:sz w:val="24"/>
          <w:szCs w:val="24"/>
        </w:rPr>
        <w:t xml:space="preserve">Demo code Bước 5 (hàm vẽ chuẩn):</w:t>
      </w:r>
    </w:p>
    <w:p>
      <w:pPr>
        <w:shd w:fill="1E1E1E" w:color="auto" w:val="clear"/>
        <w:spacing w:after="0" w:line="240"/>
        <w:jc w:val="left"/>
      </w:pPr>
      <w:r>
        <w:rPr>
          <w:rFonts w:ascii="Consolas" w:cs="Consolas" w:eastAsia="Consolas" w:hAnsi="Consolas"/>
          <w:color w:val="6A9955"/>
          <w:sz w:val="17"/>
          <w:szCs w:val="17"/>
        </w:rPr>
        <w:t xml:space="preserve"># Step 5: standard plotting helper reused for every figure (src/plots.py)</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matplotlib</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pyplot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p>
    <w:p>
      <w:pPr>
        <w:shd w:fill="1E1E1E" w:color="auto" w:val="clear"/>
        <w:spacing w:after="0" w:line="240"/>
        <w:jc w:val="left"/>
      </w:pPr>
      <w:r>
        <w:rPr>
          <w:rFonts w:ascii="Consolas" w:cs="Consolas" w:eastAsia="Consolas" w:hAnsi="Consolas"/>
          <w:color w:val="569CD6"/>
          <w:sz w:val="17"/>
          <w:szCs w:val="17"/>
        </w:rPr>
        <w:t xml:space="preserve">def</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bar_chart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ylabel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path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None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{:.1f}</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subplots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figsize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colors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#F4A261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if</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else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#1B6B6D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range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bars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colors</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bar_label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format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fontweight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bold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padding</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set_ylabel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ylabel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set_ylim</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spines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top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right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set_visible</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remove top and right spines</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tight_layout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path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dpi</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close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hd w:fill="1E1E1E" w:color="auto" w:val="clear"/>
        <w:spacing w:after="0" w:line="240"/>
        <w:jc w:val="left"/>
      </w:pPr>
      <w:r>
        <w:rPr>
          <w:rFonts w:ascii="Consolas" w:cs="Consolas" w:eastAsia="Consolas" w:hAnsi="Consolas"/>
          <w:color w:val="6A9955"/>
          <w:sz w:val="17"/>
          <w:szCs w:val="17"/>
        </w:rPr>
        <w:t xml:space="preserve"># Example: RQ2 figure from the results table</w:t>
      </w:r>
    </w:p>
    <w:p>
      <w:pPr>
        <w:shd w:fill="1E1E1E" w:color="auto" w:val="clear"/>
        <w:spacing w:after="0" w:line="240"/>
        <w:jc w:val="left"/>
      </w:pPr>
      <w:r>
        <w:rPr>
          <w:rFonts w:ascii="Consolas" w:cs="Consolas" w:eastAsia="Consolas" w:hAnsi="Consolas"/>
          <w:color w:val="9CDCFE"/>
          <w:sz w:val="17"/>
          <w:szCs w:val="17"/>
        </w:rPr>
        <w:t xml:space="preserve">bar_chart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model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iloc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columns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report/fig_rq2_models.png</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iloc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idxmin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{:.2f}</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caption 2-3 dòng nêu kết luận thay vì mô tả trục; đánh số hình theo thứ tự xuất hiện; mỗi hình được nhắc trong văn bản trước khi xuất hiện.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với mỗi hình trả lời ba câu: hình nói gì, vì sao quan trọng cho RQ, hạn chế của hình (ví dụ chỉ một năm, chỉ một bang).</w:t>
      </w:r>
    </w:p>
    <w:p>
      <w:pPr>
        <w:pStyle w:val="Heading2"/>
        <w:spacing w:after="80" w:before="160"/>
      </w:pPr>
      <w:r>
        <w:rPr>
          <w:rFonts w:ascii="Times New Roman" w:cs="Times New Roman" w:eastAsia="Times New Roman" w:hAnsi="Times New Roman"/>
          <w:b/>
          <w:bCs/>
          <w:color w:val="000000"/>
          <w:sz w:val="24"/>
          <w:szCs w:val="24"/>
        </w:rPr>
        <w:t xml:space="preserve">8.6. Bước 6: mô hình, cách chọn mô hình và cách đọc bảng tham số (tuần 2 đến 3)</w:t>
      </w:r>
    </w:p>
    <w:p>
      <w:pPr>
        <w:spacing w:after="120" w:line="360"/>
        <w:jc w:val="both"/>
      </w:pPr>
      <w:r>
        <w:rPr>
          <w:rFonts w:ascii="Times New Roman" w:cs="Times New Roman" w:eastAsia="Times New Roman" w:hAnsi="Times New Roman"/>
          <w:b w:val="false"/>
          <w:bCs w:val="false"/>
          <w:sz w:val="24"/>
          <w:szCs w:val="24"/>
        </w:rPr>
        <w:t xml:space="preserve">Nhóm chọn đúng năm mô hình theo dạng bài toán: luôn có một mốc đơn giản (naive hoặc persistence với chuỗi thời gian, logistic hoặc ridge với bảng), một mô hình tuyến tính có điều chuẩn, một mô hình rừng ngẫu nhiên, một mô hình cây tăng cường (LightGBM hoặc XGBoost hoặc CatBoost) và một mô hình đối chứng theo hướng nghiên cứu (mô hình nền zero-shot, TabPFN, GRU nhỏ hoặc DistilBERT tuỳ đề). Mô hình được chọn vì có lý do đo được: mốc để biết cải thiện thật, tuyến tính để có hệ số giải thích, cây để bắt phi tuyến với chi phí thấp, đối chứng để trả lời câu hỏi thứ ba. Mọi mô hình dùng chung đặc trưng, chung cách chia, chung metric và năm seed. Tinh chỉnh tham số bằng validation bên trong tập huấn luyện, không bao giờ trên tập kiểm thử. Bảng 6 dưới đây liệt kê tham số quan trọng, ý nghĩa và khoảng tinh chỉnh hợp lý.</w:t>
      </w:r>
    </w:p>
    <w:p>
      <w:pPr>
        <w:keepNext/>
        <w:spacing w:after="80" w:before="120" w:line="360"/>
        <w:jc w:val="center"/>
      </w:pPr>
      <w:r>
        <w:rPr>
          <w:rFonts w:ascii="Times New Roman" w:cs="Times New Roman" w:eastAsia="Times New Roman" w:hAnsi="Times New Roman"/>
          <w:b/>
          <w:bCs/>
          <w:i/>
          <w:iCs/>
          <w:sz w:val="24"/>
          <w:szCs w:val="24"/>
        </w:rPr>
        <w:t xml:space="preserve">Bảng 6.</w:t>
      </w:r>
      <w:r>
        <w:rPr>
          <w:rFonts w:ascii="Times New Roman" w:cs="Times New Roman" w:eastAsia="Times New Roman" w:hAnsi="Times New Roman"/>
          <w:i/>
          <w:iCs/>
          <w:sz w:val="24"/>
          <w:szCs w:val="24"/>
        </w:rPr>
        <w:t xml:space="preserve"> Tham số chính của các mô hình và cách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200"/>
        <w:gridCol w:w="2560"/>
      </w:tblGrid>
      <w:tr>
        <w:trPr>
          <w:tblHeader/>
        </w:trPr>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Mô hình</w:t>
            </w:r>
          </w:p>
        </w:tc>
        <w:tc>
          <w:tcPr>
            <w:tcW w:type="dxa" w:w="19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Tham số</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Ý nghĩa</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Khoảng tinh chỉnh</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Ridge, Lasso</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Mức điều chuẩn; lớn thì hệ số nhỏ, ít quá khớp</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 đến 100 theo thang log</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 Forest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max_depth, min_samples_leaf</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cây; độ sâu; số mẫu tối thiểu ở lá (lớn thì mượt hơn)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300-500; None hoặc 10-30; 1-20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LightGBM, XGBoost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learning_rate, num_leaves hoặc max_depth, subsample, colsample_bytree</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vòng; tốc độ học (nhỏ cần nhiều vòng); độ phức tạp cây; tỷ lệ mẫu và cột mỗi cây</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200-2000 với early stopping; 0,01-0,1; 15-127 hoặc 4-10; 0,7-1,0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CatBoost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iterations, depth, learning_rate, l2_leaf_reg</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Như trên; xử lý biến phân loại tự động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300-1500; 4-8; 0,03-0,1; 1-10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SARIMA</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(p,d,q)(P,D,Q,s)</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Bậc tự hồi quy, sai phân, trung bình trượt; phần mùa với chu kỳ s</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Chọn theo ACF, PACF và AIC; s là 7 hoặc 24</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GRU nhỏ</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hidden, window, epochs, lr</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đơn vị ẩn; độ dài cửa sổ vào; số vòng; tốc độ học</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32-64; 30-90; 20-50; 0,001</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Chronos, TimesFM</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context_length, model size</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bước ngữ cảnh; kích thước mô hình nền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90-512; small hoặc base</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Conformal</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 phương pháp</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Mức lỗi cho phép (0,1 cho bao phủ 90%); split hoặc CV+</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0,05-0,2</w:t>
            </w:r>
          </w:p>
        </w:tc>
      </w:tr>
    </w:tbl>
    <w:p>
      <w:pPr>
        <w:spacing w:after="120" w:line="360"/>
        <w:jc w:val="both"/>
      </w:pPr>
      <w:r>
        <w:rPr>
          <w:rFonts w:ascii="Times New Roman" w:cs="Times New Roman" w:eastAsia="Times New Roman" w:hAnsi="Times New Roman"/>
          <w:b w:val="false"/>
          <w:bCs w:val="false"/>
          <w:sz w:val="24"/>
          <w:szCs w:val="24"/>
        </w:rPr>
        <w:t xml:space="preserve">Cách đọc bảng kết quả: mỗi ô là trung bình cộng trừ độ lệch chuẩn của năm seed trên cùng tập kiểm thử; hàng đầu là mốc,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vì cải thiện một phần trăm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 learning_rate lớn với ít vòng. Cách đọc SHAP: summary plot cho biết đặc trưng nào quan trọng và chiều tác động, dependence plot cho quan hệ phi tuyến, và so sánh xếp hạng giữa seed hay giữa năm cho biết giải thích có ổn định không.</w:t>
      </w:r>
    </w:p>
    <w:p>
      <w:pPr>
        <w:spacing w:after="120" w:line="360"/>
        <w:jc w:val="both"/>
      </w:pPr>
      <w:r>
        <w:rPr>
          <w:rFonts w:ascii="Times New Roman" w:cs="Times New Roman" w:eastAsia="Times New Roman" w:hAnsi="Times New Roman"/>
          <w:b/>
          <w:bCs/>
          <w:sz w:val="24"/>
          <w:szCs w:val="24"/>
        </w:rPr>
        <w:t xml:space="preserve">Demo code Bước 6a (vòng lặp năm mô hình, năm seed):</w:t>
      </w:r>
    </w:p>
    <w:p>
      <w:pPr>
        <w:shd w:fill="1E1E1E" w:color="auto" w:val="clear"/>
        <w:spacing w:after="0" w:line="240"/>
        <w:jc w:val="left"/>
      </w:pPr>
      <w:r>
        <w:rPr>
          <w:rFonts w:ascii="Consolas" w:cs="Consolas" w:eastAsia="Consolas" w:hAnsi="Consolas"/>
          <w:color w:val="6A9955"/>
          <w:sz w:val="17"/>
          <w:szCs w:val="17"/>
        </w:rPr>
        <w:t xml:space="preserve"># Step 6a: loop over five models and five seeds on the same train/test split</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numpy</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pandas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linear_model</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Ridge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ensemble</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RandomForestRegressor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lightgbm</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xgboost</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metrics</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mean_absolute_error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mean_squared_error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MSE</w:t>
      </w:r>
    </w:p>
    <w:p>
      <w:pPr>
        <w:shd w:fill="1E1E1E" w:color="auto" w:val="clear"/>
        <w:spacing w:after="0" w:line="240"/>
        <w:jc w:val="left"/>
      </w:pPr>
      <w:r>
        <w:rPr>
          <w:rFonts w:ascii="Consolas" w:cs="Consolas" w:eastAsia="Consolas" w:hAnsi="Consolas"/>
          <w:sz w:val="17"/>
          <w:szCs w:val="17"/>
        </w:rPr>
        <w:t xml:space="preserve"> </w:t>
      </w:r>
    </w:p>
    <w:p>
      <w:pPr>
        <w:shd w:fill="1E1E1E" w:color="auto" w:val="clear"/>
        <w:spacing w:after="0" w:line="240"/>
        <w:jc w:val="left"/>
      </w:pPr>
      <w:r>
        <w:rPr>
          <w:rFonts w:ascii="Consolas" w:cs="Consolas" w:eastAsia="Consolas" w:hAnsi="Consolas"/>
          <w:color w:val="9CDCFE"/>
          <w:sz w:val="17"/>
          <w:szCs w:val="17"/>
        </w:rPr>
        <w:t xml:space="preserve">models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Ridge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Ridge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alpha</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Random Forest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RandomForestRegressor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n_jobs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LightGBM</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num_leaves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XGBoost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max_depth</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make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models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items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range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make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seed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MSE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0.5</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std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std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columns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model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MAE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RMSE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sd_rmse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train_s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primary metric MAE; topic metric (F1_fatal) computed in the next cell</w:t>
      </w:r>
    </w:p>
    <w:p>
      <w:pPr>
        <w:shd w:fill="1E1E1E" w:color="auto" w:val="clear"/>
        <w:spacing w:after="0" w:line="240"/>
        <w:jc w:val="left"/>
      </w:pP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report/table_rq2.csv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3.</w:t>
      </w:r>
      <w:r>
        <w:rPr>
          <w:rFonts w:ascii="Times New Roman" w:cs="Times New Roman" w:eastAsia="Times New Roman" w:hAnsi="Times New Roman"/>
          <w:i/>
          <w:iCs/>
          <w:sz w:val="24"/>
          <w:szCs w:val="24"/>
        </w:rPr>
        <w:t xml:space="preserve"> F1 lớp tử vong của năm mô hình cho thấy nhóm cây tăng cường dẫn đầu trên tập kiểm thử có người lái. Cột màu nhấn là mô hình tốt nhất, số liệu minh hoạ định dạng bảng kết quả.</w:t>
      </w:r>
    </w:p>
    <w:p>
      <w:pPr>
        <w:spacing w:after="120" w:line="360"/>
        <w:jc w:val="both"/>
      </w:pPr>
      <w:r>
        <w:rPr>
          <w:rFonts w:ascii="Times New Roman" w:cs="Times New Roman" w:eastAsia="Times New Roman" w:hAnsi="Times New Roman"/>
          <w:b/>
          <w:bCs/>
          <w:sz w:val="24"/>
          <w:szCs w:val="24"/>
        </w:rPr>
        <w:t xml:space="preserve">Demo code Bước 6b (câu hỏi thứ ba của đề):</w:t>
      </w:r>
    </w:p>
    <w:p>
      <w:pPr>
        <w:shd w:fill="1E1E1E" w:color="auto" w:val="clear"/>
        <w:spacing w:after="0" w:line="240"/>
        <w:jc w:val="left"/>
      </w:pPr>
      <w:r>
        <w:rPr>
          <w:rFonts w:ascii="Consolas" w:cs="Consolas" w:eastAsia="Consolas" w:hAnsi="Consolas"/>
          <w:color w:val="6A9955"/>
          <w:sz w:val="17"/>
          <w:szCs w:val="17"/>
        </w:rPr>
        <w:t xml:space="preserve"># Step 6b: RQ3, CTGAN augmentation, calibration, UAS test with bootstrap</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sdv</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single_table</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CTGANSynthesizer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sdv</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metadata</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SingleTableMetadata</w:t>
      </w:r>
    </w:p>
    <w:p>
      <w:pPr>
        <w:shd w:fill="1E1E1E" w:color="auto" w:val="clear"/>
        <w:spacing w:after="0" w:line="240"/>
        <w:jc w:val="left"/>
      </w:pPr>
      <w:r>
        <w:rPr>
          <w:rFonts w:ascii="Consolas" w:cs="Consolas" w:eastAsia="Consolas" w:hAnsi="Consolas"/>
          <w:color w:val="9CDCFE"/>
          <w:sz w:val="17"/>
          <w:szCs w:val="17"/>
        </w:rPr>
        <w:t xml:space="preserve">meta</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SingleTableMetadata</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meta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detect_from_dataframe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syn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CTGANSynthesizer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meta</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epochs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syn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extra</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syn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sample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num_rows</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int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train_aug</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concat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extra</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lightgbm</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LGBMClassifier</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raw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ctgan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train_aug</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LGBMClassifier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predict_proba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f1_score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ECE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ece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temperature scaling fitted on 30% of UAS events, tested on the remaining 70%, 1000 bootstrap draws</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scipy</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optimize</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minimize_scalar</w:t>
      </w:r>
    </w:p>
    <w:p>
      <w:pPr>
        <w:shd w:fill="1E1E1E" w:color="auto" w:val="clear"/>
        <w:spacing w:after="0" w:line="240"/>
        <w:jc w:val="left"/>
      </w:pPr>
      <w:r>
        <w:rPr>
          <w:rFonts w:ascii="Consolas" w:cs="Consolas" w:eastAsia="Consolas" w:hAnsi="Consolas"/>
          <w:color w:val="9CDCFE"/>
          <w:sz w:val="17"/>
          <w:szCs w:val="17"/>
        </w:rPr>
        <w:t xml:space="preserve">u_cal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u_te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uas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sample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frac</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uas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drop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uas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sample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frac</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logit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log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z</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logit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clip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predict_proba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u_cal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1e-6</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1e-6</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minimize_scalar</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u_cal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log</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z</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u_cal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log</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z</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bounds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method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bounded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 =</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4.</w:t>
      </w:r>
      <w:r>
        <w:rPr>
          <w:rFonts w:ascii="Times New Roman" w:cs="Times New Roman" w:eastAsia="Times New Roman" w:hAnsi="Times New Roman"/>
          <w:i/>
          <w:iCs/>
          <w:sz w:val="24"/>
          <w:szCs w:val="24"/>
        </w:rPr>
        <w:t xml:space="preserve"> Sai số hiệu chuẩn kỳ vọng trước và sau temperature scaling cho thấy mô hình mất hiệu chuẩn nặng trên UAS và được sửa phần lớn sau hiệu chỉnh. Nhóm thay số liệu minh hoạ bằng kết quả chạy thật trước khi đưa vào bài.</w:t>
      </w:r>
    </w:p>
    <w:p>
      <w:pPr>
        <w:spacing w:after="120" w:line="360"/>
        <w:jc w:val="both"/>
      </w:pPr>
      <w:r>
        <w:rPr>
          <w:rFonts w:ascii="Times New Roman" w:cs="Times New Roman" w:eastAsia="Times New Roman" w:hAnsi="Times New Roman"/>
          <w:b/>
          <w:bCs/>
          <w:sz w:val="24"/>
          <w:szCs w:val="24"/>
        </w:rPr>
        <w:t xml:space="preserve">Demo code Bước 6c (SHAP và bảng tham số):</w:t>
      </w:r>
    </w:p>
    <w:p>
      <w:pPr>
        <w:shd w:fill="1E1E1E" w:color="auto" w:val="clear"/>
        <w:spacing w:after="0" w:line="240"/>
        <w:jc w:val="left"/>
      </w:pPr>
      <w:r>
        <w:rPr>
          <w:rFonts w:ascii="Consolas" w:cs="Consolas" w:eastAsia="Consolas" w:hAnsi="Consolas"/>
          <w:color w:val="6A9955"/>
          <w:sz w:val="17"/>
          <w:szCs w:val="17"/>
        </w:rPr>
        <w:t xml:space="preserve"># Step 6c: SHAP explanations and the selected parameter table</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json</w:t>
      </w:r>
    </w:p>
    <w:p>
      <w:pPr>
        <w:shd w:fill="1E1E1E" w:color="auto" w:val="clear"/>
        <w:spacing w:after="0" w:line="240"/>
        <w:jc w:val="left"/>
      </w:pP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num_leaves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expl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TreeExplainer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expl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shap_values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imp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feature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mean_abs_shap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abs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sort_values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mean_abs_shap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ascending</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imp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report/table_shap.csv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summary_plot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show</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savefig</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report/fig_shap.png</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dpi</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bbox_inches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tight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json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dump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get_params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open</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report/params_best.json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indent</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parameter table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5.</w:t>
      </w:r>
      <w:r>
        <w:rPr>
          <w:rFonts w:ascii="Times New Roman" w:cs="Times New Roman" w:eastAsia="Times New Roman" w:hAnsi="Times New Roman"/>
          <w:i/>
          <w:iCs/>
          <w:sz w:val="24"/>
          <w:szCs w:val="24"/>
        </w:rPr>
        <w:t xml:space="preserve"> Mức đóng góp SHAP cho thấy thời tiết IMC, giai đoạn bay và mục đích chuyến bay chi phối dự đoán tử vong. Giá trị chuẩn hoá về tổng bằng một để so sánh giữa các seed và các năm.</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phần mô hình và câu hỏi thứ ba: tăng cường: from sdv.single_table import CTGANSynthesizer; fit trên hàng tử vong của train; sample; ghép vào train; ECE: chia 10 bin xác suất, |acc - conf| có trọng số. Tuần 3: tập UAS; predict_proba; temperature scaling: tối ưu T bằng scipy.optimize.minimize trên NLL của 30% UAS; bootstrap: lặp 1000 lần chọn lại chỉ số với np.random.choice; SHAP hai miền; reliability diagram bằng sklearn.calibration.calibration_curve.</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3 kết quả năm mô hình và đối chứng; Bảng tham số chọn được; hình RQ3 (chuyển giao, bao phủ, ngưỡng cảnh báo, SHAP hoặc hiệu chuẩn tuỳ đề); một bảng ablation bỏ một nhóm đặc trưng.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trả lời RQ2 bằng một câu có số (mô hình nào, hơn mốc bao nhiêu phần trăm, chi phí bao nhiêu) và RQ3 bằng một câu có số kèm điều kiện áp dụng; nếu mô hình không thắng baseline thì nêu nguyên nhân có bằng chứng (thiếu đặc trưng, dữ liệu ít, lệch giữa tập).</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Chung cho mọi bước: cố định seed, commit GitHub mỗi buổi, lưu mọi bảng dạng CSV vào report/, và ghi prompt đã dùng vào file Audit Log cá nhân trong ngày.</w:t>
      </w:r>
    </w:p>
    <w:p>
      <w:pPr>
        <w:pStyle w:val="Heading2"/>
        <w:spacing w:after="80" w:before="160"/>
      </w:pPr>
      <w:r>
        <w:rPr>
          <w:rFonts w:ascii="Times New Roman" w:cs="Times New Roman" w:eastAsia="Times New Roman" w:hAnsi="Times New Roman"/>
          <w:b/>
          <w:bCs/>
          <w:color w:val="000000"/>
          <w:sz w:val="24"/>
          <w:szCs w:val="24"/>
        </w:rPr>
        <w:t xml:space="preserve">8.7. Hai sinh viên làm chung: hai notebook, đối chứng, test case, hỗ trợ và báo cáo</w:t>
      </w:r>
    </w:p>
    <w:p>
      <w:pPr>
        <w:spacing w:after="120" w:line="360"/>
        <w:jc w:val="both"/>
      </w:pPr>
      <w:r>
        <w:rPr>
          <w:rFonts w:ascii="Times New Roman" w:cs="Times New Roman" w:eastAsia="Times New Roman" w:hAnsi="Times New Roman"/>
          <w:b w:val="false"/>
          <w:bCs w:val="false"/>
          <w:sz w:val="24"/>
          <w:szCs w:val="24"/>
        </w:rPr>
        <w:t xml:space="preserve">Mỗi nhóm nhận hai notebook kèm theo đề cương: Notebook_A (Sinh viên A: dữ liệu, EDA, làm sạch, SQL, biểu đồ RQ1) và Notebook_B (Sinh viên B: chia dữ liệu, năm mô hình, tinh chỉnh, câu hỏi thứ ba, SHAP, chẩn đoán). Hai notebook nối nhau qua một file bàn giao duy nhất data/processed/feat.parquet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cuối mỗi bước (không trùng khoá, không thiếu ở mục tiêu, trên 30 nghìn dòng, tập kiểm thử sau tập huấn luyện, không đặc trưng nào chứa giá trị tương lai, mô hình tốt nhất thắng mốc naive), và người kia phải chạy lại notebook của bạn mình để xác nhận cùng con số, ghi vào ô Đối chứng. Khi bí, thứ tự tìm hỗ trợ là: đọc ô markdown hướng dẫn của bước đó, tra tài liệu chính thức của thư viện (pandas, DuckDB, scikit-learn, LightGBM, mapie), hỏi AI và ghi vào Audit Log, rồi mới hỏi giảng viên qua kênh nhóm với mô tả lỗi và ảnh chụp.</w:t>
      </w:r>
    </w:p>
    <w:p>
      <w:pPr>
        <w:spacing w:after="120" w:line="360"/>
        <w:jc w:val="both"/>
      </w:pPr>
      <w:r>
        <w:rPr>
          <w:rFonts w:ascii="Times New Roman" w:cs="Times New Roman" w:eastAsia="Times New Roman" w:hAnsi="Times New Roman"/>
          <w:b w:val="false"/>
          <w:bCs w:val="false"/>
          <w:sz w:val="24"/>
          <w:szCs w:val="24"/>
        </w:rPr>
        <w:t xml:space="preserve">Nhóm báo cáo tiến độ trực tiếp với giảng viên vào slot 1 (7:00 đến 9:15) của thứ Ba và thứ Sáu hằng tuần theo mẫu năm mục: (1) việc đã xong từ lần báo cáo trước kèm tên file và số dòng, bảng, hình; (2) con số chính mới có (ví dụ MAE của mốc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7:00 của ngày báo cáo.</w:t>
      </w:r>
    </w:p>
    <w:p>
      <w:pPr>
        <w:keepNext/>
        <w:spacing w:after="80" w:before="120" w:line="360"/>
        <w:jc w:val="center"/>
      </w:pPr>
      <w:r>
        <w:rPr>
          <w:rFonts w:ascii="Times New Roman" w:cs="Times New Roman" w:eastAsia="Times New Roman" w:hAnsi="Times New Roman"/>
          <w:b/>
          <w:bCs/>
          <w:i/>
          <w:iCs/>
          <w:sz w:val="24"/>
          <w:szCs w:val="24"/>
        </w:rPr>
        <w:t xml:space="preserve">Bảng 7.</w:t>
      </w:r>
      <w:r>
        <w:rPr>
          <w:rFonts w:ascii="Times New Roman" w:cs="Times New Roman" w:eastAsia="Times New Roman" w:hAnsi="Times New Roman"/>
          <w:i/>
          <w:iCs/>
          <w:sz w:val="24"/>
          <w:szCs w:val="24"/>
        </w:rPr>
        <w:t xml:space="preserve"> Phân chia hai notebook và điểm bàn giao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Notebook</w:t>
            </w:r>
          </w:p>
        </w:tc>
        <w:tc>
          <w:tcPr>
            <w:tcW w:type="dxa" w:w="3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Nội dung</w:t>
            </w:r>
          </w:p>
        </w:tc>
        <w:tc>
          <w:tcPr>
            <w:tcW w:type="dxa" w:w="39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Sản phẩm bàn giao</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Notebook_A (Sinh viên A)</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data/processed/*.parquet, manifest.json, report/table_*.csv, report/fig_rq1_*.png</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Notebook_B (Sinh viên B)</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Kiểm tra manifest; Bước 4 chia dữ liệu và bảng đặc trưng; Bước 6a năm mô hình, giải thích chỉ số, hình so sánh, tinh chỉnh có và không; Bước 6b câu hỏi thứ ba; Bước 6c SHAP; chẩn đoán vì sao tốt và chưa tốt, hướng cải thiện; test case; báo cáo</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report/table_rq2.csv, table_tuning.csv, table_rq3_*.csv, fig_rq2_*.png, fig_rq3_*.png, params_best.json</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chứng chéo</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chạy lại Notebook_B, B chạy lại Notebook_A trên máy mình; so số dòng, metric, mã băm</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mỗi notebook có chữ ký hai người</w:t>
            </w:r>
          </w:p>
        </w:tc>
      </w:tr>
    </w:tbl>
    <w:p>
      <w:pPr>
        <w:pStyle w:val="Heading2"/>
        <w:spacing w:after="80" w:before="160"/>
      </w:pPr>
      <w:r>
        <w:rPr>
          <w:rFonts w:ascii="Times New Roman" w:cs="Times New Roman" w:eastAsia="Times New Roman" w:hAnsi="Times New Roman"/>
          <w:b/>
          <w:bCs/>
          <w:color w:val="000000"/>
          <w:sz w:val="24"/>
          <w:szCs w:val="24"/>
        </w:rPr>
        <w:t xml:space="preserve">8.8. Vừa làm vừa hỏi AI và ghi Audit Log sao cho nhẹ nhàng, đúng nhịp</w:t>
      </w:r>
    </w:p>
    <w:p>
      <w:pPr>
        <w:spacing w:after="120" w:line="360"/>
        <w:jc w:val="both"/>
      </w:pPr>
      <w:r>
        <w:rPr>
          <w:rFonts w:ascii="Times New Roman" w:cs="Times New Roman" w:eastAsia="Times New Roman" w:hAnsi="Times New Roman"/>
          <w:b w:val="false"/>
          <w:bCs w:val="false"/>
          <w:sz w:val="24"/>
          <w:szCs w:val="24"/>
        </w:rPr>
        <w:t xml:space="preserve">AI là bạn cùng làm chứ không phải người làm thay, nên sinh viên được hỏi AI ở mọi bước và không cần giấu; điều duy nhất phải giữ là kiểm tra một lần trước khi dùng và ghi lại trong hai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chấm theo số dòng log. Nhịp làm việc là mỗi ngày một giờ rưỡi đến hai giờ vào đúng bước của tuần, xong một ô thì commit, và báo cáo năm mục ở slot 1 thứ Ba và thứ Sáu dù kết quả chưa đẹp; nhóm báo cáo đều sáu lần trong ba tuần luôn có bài, nhóm im lặng đến tuần 3 thường không kịp.</w:t>
      </w:r>
    </w:p>
    <w:p>
      <w:pPr>
        <w:keepNext/>
        <w:spacing w:after="80" w:before="120" w:line="360"/>
        <w:jc w:val="center"/>
      </w:pPr>
      <w:r>
        <w:rPr>
          <w:rFonts w:ascii="Times New Roman" w:cs="Times New Roman" w:eastAsia="Times New Roman" w:hAnsi="Times New Roman"/>
          <w:b/>
          <w:bCs/>
          <w:i/>
          <w:iCs/>
          <w:sz w:val="24"/>
          <w:szCs w:val="24"/>
        </w:rPr>
        <w:t xml:space="preserve">Bảng 8.</w:t>
      </w:r>
      <w:r>
        <w:rPr>
          <w:rFonts w:ascii="Times New Roman" w:cs="Times New Roman" w:eastAsia="Times New Roman" w:hAnsi="Times New Roman"/>
          <w:i/>
          <w:iCs/>
          <w:sz w:val="24"/>
          <w:szCs w:val="24"/>
        </w:rPr>
        <w:t xml:space="preserve"> Prompt gợi ý cho từng bước và cách kiểm tra câu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w:t>
            </w:r>
          </w:p>
        </w:tc>
        <w:tc>
          <w:tcPr>
            <w:tcW w:type="dxa" w:w="4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Prompt gợi ý (rút gọn)</w:t>
            </w:r>
          </w:p>
        </w:tc>
        <w:tc>
          <w:tcPr>
            <w:tcW w:type="dxa" w:w="3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Cách kiểm tra trước khi dùng</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Giải thích cột X, Y trong tài liệu dữ liệu này có nghĩa gì và đơn vị gì</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chiếu với data dictionary của cơ quan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Tôi có bảng thiếu như sau, với chuỗi thời gian theo trạm nên xử lý thiếu thế nào</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Thử trên một trạm, so số dòng trước sau</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Viết truy vấn DuckDB tính trung bình trượt 7 ngày theo trạm và mục tiêu ngày kế tiếp</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Tính tay 10 dòng của một trạm</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Với dữ liệu theo thời gian nên chia train test thế nào để không rò rỉ</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Kiểm tra min của test lớn hơn max của train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Sửa hàm matplotlib này để bỏ viền trên và phải, số in đậm trên cột</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Mở file PNG và xem</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Giải thích MAE, RMSE, MAPE khác nhau thế nào và khi nào dùng cái nào cho bài của tôi</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với bảng chỉ số trong Notebook_B</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LightGBM kém naive, hãy liệt kê nguyên nhân có thể và cách kiểm tra từng nguyên nhân</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Chạy từng kiểm tra, ghi kết quả vào bảng chẩn đoán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Viết bài</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Sửa đoạn này cho mạch lạc, giữ nguyên số liệu và trích dẫn</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từng con số với file CSV trong report</w:t>
            </w:r>
          </w:p>
        </w:tc>
      </w:tr>
    </w:tbl>
    <w:p>
      <w:pPr>
        <w:pStyle w:val="Heading1"/>
        <w:keepNext/>
        <w:spacing w:after="120" w:before="240"/>
      </w:pPr>
      <w:r>
        <w:rPr>
          <w:rFonts w:ascii="Times New Roman" w:cs="Times New Roman" w:eastAsia="Times New Roman" w:hAnsi="Times New Roman"/>
          <w:b/>
          <w:bCs/>
          <w:color w:val="000000"/>
          <w:sz w:val="26"/>
          <w:szCs w:val="26"/>
        </w:rPr>
        <w:t xml:space="preserve">9. PAPER WRITING GUIDE / CÁCH VIẾT BÀI HỘI NGHỊ (LNCS 12-15 TRANG)</w:t>
      </w:r>
    </w:p>
    <w:p>
      <w:pPr>
        <w:spacing w:after="120" w:line="360"/>
        <w:jc w:val="both"/>
      </w:pPr>
      <w:r>
        <w:rPr>
          <w:rFonts w:ascii="Times New Roman" w:cs="Times New Roman" w:eastAsia="Times New Roman" w:hAnsi="Times New Roman"/>
          <w:b w:val="false"/>
          <w:bCs w:val="false"/>
          <w:sz w:val="24"/>
          <w:szCs w:val="24"/>
        </w:rPr>
        <w:t xml:space="preserve">Bài thứ nhất viết bằng tiếng Anh theo mẫu LNCS của Springer trên Overleaf; giảng viên hướng dẫn viết Introduction, Discussion, Conclusion và chọn hội nghị, còn sinh viên viết Method, Experimental setup và Results theo dàn ý dưới đây. Tiêu đề không dùng dấu hai chấm và dấu hỏi; abstract ít số, không có số âm; mỗi đoạn từ năm câu; hình dùng chữ tiếng Anh, bỏ viền trên và phải, số in đậm trên cột; bảng có tên cụ thể thay cho "This paper".</w:t>
      </w:r>
    </w:p>
    <w:p>
      <w:pPr>
        <w:keepNext/>
        <w:spacing w:after="80" w:before="120" w:line="360"/>
        <w:jc w:val="center"/>
      </w:pPr>
      <w:r>
        <w:rPr>
          <w:rFonts w:ascii="Times New Roman" w:cs="Times New Roman" w:eastAsia="Times New Roman" w:hAnsi="Times New Roman"/>
          <w:b/>
          <w:bCs/>
          <w:i/>
          <w:iCs/>
          <w:sz w:val="24"/>
          <w:szCs w:val="24"/>
        </w:rPr>
        <w:t xml:space="preserve">Bảng 9.</w:t>
      </w:r>
      <w:r>
        <w:rPr>
          <w:rFonts w:ascii="Times New Roman" w:cs="Times New Roman" w:eastAsia="Times New Roman" w:hAnsi="Times New Roman"/>
          <w:i/>
          <w:iCs/>
          <w:sz w:val="24"/>
          <w:szCs w:val="24"/>
        </w:rPr>
        <w:t xml:space="preserve"> Dàn ý bài báo và nguồn nội dung từ đề cương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 của bài</w:t>
            </w:r>
          </w:p>
        </w:tc>
        <w:tc>
          <w:tcPr>
            <w:tcW w:type="dxa" w:w="4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Viết gì</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Lấy từ đâu</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Abstract (150-200 từ)</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Bài toán, dữ liệu, ba câu hỏi, phương pháp, hai kết quả chính, đóng góp</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Abstract của đề cương, rút gọn</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 Introduction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Bối cảnh, chỗ trống, ba đóng góp dạng gạch đầu dòng, cấu trúc bài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1.2 và 1.3</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 Related work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nhóm bài: dữ liệu và mô hình cổ điển, mô hình nền và mốc đơn giản, hướng RQ3</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1.1</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 Data and preprocessing (1,5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Nguồn, quy mô, nhật ký làm sạch, ghép nguồn, đặc trưng SQL; Bảng mô tả dữ liệu</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1-2, report/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 Method and experimental setup (2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Năm mô hình, cách chia, seed, metric, giao thức RQ3; Hình pipeline</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5</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 Results (3-4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bảng RQ2 có trung bình và độ lệch, hình RQ3, ablation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2-3, report/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 Discussion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Ý nghĩa cho người vận hành, giới hạn dữ liệu, so với bài baseline</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viết từ kết quả</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Conclusion (0,5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Trả lời ba câu hỏi bằng ba câu, việc tiếp theo</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viết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References (15-25 mục)</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APA hoặc splncs04 BibTeX; mọi mục có DOI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References</w:t>
            </w:r>
          </w:p>
        </w:tc>
      </w:tr>
    </w:tbl>
    <w:p>
      <w:pPr>
        <w:pStyle w:val="Heading1"/>
        <w:keepNext/>
        <w:spacing w:after="120" w:before="240"/>
      </w:pPr>
      <w:r>
        <w:rPr>
          <w:rFonts w:ascii="Times New Roman" w:cs="Times New Roman" w:eastAsia="Times New Roman" w:hAnsi="Times New Roman"/>
          <w:b/>
          <w:bCs/>
          <w:color w:val="000000"/>
          <w:sz w:val="26"/>
          <w:szCs w:val="26"/>
        </w:rPr>
        <w:t xml:space="preserve">10. AUTHORSHIP AND NEXT STEP / TÁC GIẢ VÀ BƯỚC TIẾP THEO</w:t>
      </w:r>
    </w:p>
    <w:p>
      <w:pPr>
        <w:spacing w:after="120" w:line="360"/>
        <w:jc w:val="both"/>
      </w:pPr>
      <w:r>
        <w:rPr>
          <w:rFonts w:ascii="Times New Roman" w:cs="Times New Roman" w:eastAsia="Times New Roman" w:hAnsi="Times New Roman"/>
          <w:b w:val="false"/>
          <w:bCs w:val="false"/>
          <w:sz w:val="24"/>
          <w:szCs w:val="24"/>
        </w:rPr>
        <w:t xml:space="preserve">Bài thứ nhất do giảng viên hướng dẫn đứng tên tác giả chính và tác giả liên hệ, hai sinh viên là đồng tác giả theo thứ tự đóng góp, kèm ghi chú đóng góp của từng người; hội nghị nộp bài do giảng viên chọn theo kết quả thực tế của nhóm. Ngay từ tuần 3, khi đã nắm sáu bước và đã có kết quả sơ bộ, nhóm bắt đầu viết đề cương mới theo cùng template: giữ nguồn dữ liệu nhưng đổi phạm vi (vùng, năm, tầm dự báo, đơn vị) và đặt ba câu hỏi nghiên cứu mới theo một trong ba hướng Efficient, Trustworthy, Multimodal AI, sao cho không trùng câu hỏi của bài thứ nhất. Tuần 4 nhóm nộp đề cương mới trên LMS để giảng viên duyệt, rồi triển khai đủ bảy bước của môn, kể cả Bước 7 dashboard, trên câu hỏi mới. Bản thảo thứ hai viết theo mẫu Springer LNCS 12 trang, sinh viên là tác giả chính và giảng viên là tác giả hướng dẫn, nộp hội nghị Scopus Q4 (cụm MIR Labs hoặc INSTICC) trước 20-22/10/2026, và cũng là Final Report nộp tuần 9 của môn.</w:t>
      </w:r>
    </w:p>
    <w:p>
      <w:pPr>
        <w:keepNext/>
        <w:spacing w:after="80" w:before="120" w:line="360"/>
        <w:jc w:val="center"/>
      </w:pPr>
      <w:r>
        <w:rPr>
          <w:rFonts w:ascii="Times New Roman" w:cs="Times New Roman" w:eastAsia="Times New Roman" w:hAnsi="Times New Roman"/>
          <w:b/>
          <w:bCs/>
          <w:i/>
          <w:iCs/>
          <w:sz w:val="24"/>
          <w:szCs w:val="24"/>
        </w:rPr>
        <w:t xml:space="preserve">Bảng 10.</w:t>
      </w:r>
      <w:r>
        <w:rPr>
          <w:rFonts w:ascii="Times New Roman" w:cs="Times New Roman" w:eastAsia="Times New Roman" w:hAnsi="Times New Roman"/>
          <w:i/>
          <w:iCs/>
          <w:sz w:val="24"/>
          <w:szCs w:val="24"/>
        </w:rPr>
        <w:t xml:space="preserve"> Hai bài báo của nhóm trong học kỳ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3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Bài 1 (giảng viên chọn hội nghị)</w:t>
            </w:r>
          </w:p>
        </w:tc>
        <w:tc>
          <w:tcPr>
            <w:tcW w:type="dxa" w:w="3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Bài 2 (hội nghị Scopus Q4)</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Tác giả chính</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Giảng viên</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Sinh viên (hai người), giảng viên hướng dẫn</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Câu hỏi</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câu hỏi trong đề cương này</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câu hỏi mới do nhóm đề xuất từ tuần 3, giảng viên duyệt tuần 4</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Phạm vi dữ liệu</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Như mục 3</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Cùng nguồn, đổi vùng, năm, tầm hoặc đơn vị</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Các bước</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Sáu bước đầu, không dashboard</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Đủ bảy bước, có dashboard</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Mẫu và độ dài</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LNCS hoặc CCIS, 12-15 trang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Springer LNCS 12 trang (cũng là Final Report)</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Hạn nộp</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Dự kiến cuối tháng 9/2026, theo hội nghị giảng viên chọn</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20-22/10/2026, tuỳ hội nghị</w:t>
            </w:r>
          </w:p>
        </w:tc>
      </w:tr>
    </w:tbl>
    <w:p>
      <w:pPr>
        <w:pStyle w:val="Heading1"/>
        <w:keepNext/>
        <w:spacing w:after="120" w:before="240"/>
      </w:pPr>
      <w:r>
        <w:rPr>
          <w:rFonts w:ascii="Times New Roman" w:cs="Times New Roman" w:eastAsia="Times New Roman" w:hAnsi="Times New Roman"/>
          <w:b/>
          <w:bCs/>
          <w:color w:val="000000"/>
          <w:sz w:val="26"/>
          <w:szCs w:val="26"/>
        </w:rPr>
        <w:t xml:space="preserve">11. APPENDIX / PHỤ LỤC</w:t>
      </w:r>
    </w:p>
    <w:p>
      <w:pPr>
        <w:pStyle w:val="Heading2"/>
        <w:spacing w:after="80" w:before="160"/>
      </w:pPr>
      <w:r>
        <w:rPr>
          <w:rFonts w:ascii="Times New Roman" w:cs="Times New Roman" w:eastAsia="Times New Roman" w:hAnsi="Times New Roman"/>
          <w:b/>
          <w:bCs/>
          <w:color w:val="000000"/>
          <w:sz w:val="24"/>
          <w:szCs w:val="24"/>
        </w:rPr>
        <w:t xml:space="preserve">11.1. Checklist tự duyệt trước khi nộp bài</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Tiêu đề không có dấu hai chấm và dấu hỏi; keyword ngăn bằng dấu phẩy; abstract ít số, không số âm, dưới 200 từ.</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Mỗi đoạn từ năm câu, không câu đơn ở đầu và cuối đoạn; không lặp từ và lặp khuôn câu; dùng ký hiệu % thay chữ.</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Tiêu đề mục ngắn, không chứa what, where, when, why, which; Introduction gọn, ba đóng góp rõ.</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Mọi hình chữ tiếng Anh, bỏ viền trên và phải, số in đậm trên cột, không thanh sai số, không chữ đè cột; caption là câu hoàn chỉnh nêu kết luận.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Bảng kết quả có trung bình và độ lệch năm seed, hàng mốc và hàng baseline, in đậm tốt nhất, có cột chi phí; không dùng nhãn "This paper".</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Mọi tài liệu tham khảo có DOI hoặc link mở được; định dạng splncs04 trong LaTeX.</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Kho GitHub chạy lại toàn bộ bằng một lệnh; README ghi link dữ liệu gốc và giấy phép; requirements.txt đầy đủ.</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Audit Log cá nhân của hai sinh viên có đủ prompt cho tuần 1 đến 3; mọi đoạn văn do AI gợi ý đã được viết lại bằng con số của nhóm.</w:t>
      </w:r>
    </w:p>
    <w:p>
      <w:pPr>
        <w:pStyle w:val="Heading2"/>
        <w:spacing w:after="80" w:before="160"/>
      </w:pPr>
      <w:r>
        <w:rPr>
          <w:rFonts w:ascii="Times New Roman" w:cs="Times New Roman" w:eastAsia="Times New Roman" w:hAnsi="Times New Roman"/>
          <w:b/>
          <w:bCs/>
          <w:color w:val="000000"/>
          <w:sz w:val="24"/>
          <w:szCs w:val="24"/>
        </w:rPr>
        <w:t xml:space="preserve">11.2. Mẫu LaTeX cho bảng kết quả và hình</w:t>
      </w:r>
    </w:p>
    <w:p>
      <w:pPr>
        <w:shd w:fill="F2F2F2" w:color="auto" w:val="clear"/>
        <w:spacing w:after="0" w:line="240"/>
        <w:jc w:val="left"/>
      </w:pPr>
      <w:r>
        <w:rPr>
          <w:rFonts w:ascii="Consolas" w:cs="Consolas" w:eastAsia="Consolas" w:hAnsi="Consolas"/>
          <w:sz w:val="17"/>
          <w:szCs w:val="17"/>
        </w:rPr>
        <w:t xml:space="preserve">\begin{table}[t]</w:t>
      </w:r>
    </w:p>
    <w:p>
      <w:pPr>
        <w:shd w:fill="F2F2F2" w:color="auto" w:val="clear"/>
        <w:spacing w:after="0" w:line="240"/>
        <w:jc w:val="left"/>
      </w:pPr>
      <w:r>
        <w:rPr>
          <w:rFonts w:ascii="Consolas" w:cs="Consolas" w:eastAsia="Consolas" w:hAnsi="Consolas"/>
          <w:sz w:val="17"/>
          <w:szCs w:val="17"/>
        </w:rPr>
        <w:t xml:space="preserve">\centering</w:t>
      </w:r>
    </w:p>
    <w:p>
      <w:pPr>
        <w:shd w:fill="F2F2F2" w:color="auto" w:val="clear"/>
        <w:spacing w:after="0" w:line="240"/>
        <w:jc w:val="left"/>
      </w:pPr>
      <w:r>
        <w:rPr>
          <w:rFonts w:ascii="Consolas" w:cs="Consolas" w:eastAsia="Consolas" w:hAnsi="Consolas"/>
          <w:sz w:val="17"/>
          <w:szCs w:val="17"/>
        </w:rPr>
        <w:t xml:space="preserve">\caption{Next-day error on the held-out quarter, mean $\pm$ standard deviation over five seeds; the best value is in bold.}</w:t>
      </w:r>
    </w:p>
    <w:p>
      <w:pPr>
        <w:shd w:fill="F2F2F2" w:color="auto" w:val="clear"/>
        <w:spacing w:after="0" w:line="240"/>
        <w:jc w:val="left"/>
      </w:pPr>
      <w:r>
        <w:rPr>
          <w:rFonts w:ascii="Consolas" w:cs="Consolas" w:eastAsia="Consolas" w:hAnsi="Consolas"/>
          <w:sz w:val="17"/>
          <w:szCs w:val="17"/>
        </w:rPr>
        <w:t xml:space="preserve">\label{tab:rq2}</w:t>
      </w:r>
    </w:p>
    <w:p>
      <w:pPr>
        <w:shd w:fill="F2F2F2" w:color="auto" w:val="clear"/>
        <w:spacing w:after="0" w:line="240"/>
        <w:jc w:val="left"/>
      </w:pPr>
      <w:r>
        <w:rPr>
          <w:rFonts w:ascii="Consolas" w:cs="Consolas" w:eastAsia="Consolas" w:hAnsi="Consolas"/>
          <w:sz w:val="17"/>
          <w:szCs w:val="17"/>
        </w:rPr>
        <w:t xml:space="preserve">\begin{tabular}{lrrrr}</w:t>
      </w:r>
    </w:p>
    <w:p>
      <w:pPr>
        <w:shd w:fill="F2F2F2" w:color="auto" w:val="clear"/>
        <w:spacing w:after="0" w:line="240"/>
        <w:jc w:val="left"/>
      </w:pPr>
      <w:r>
        <w:rPr>
          <w:rFonts w:ascii="Consolas" w:cs="Consolas" w:eastAsia="Consolas" w:hAnsi="Consolas"/>
          <w:sz w:val="17"/>
          <w:szCs w:val="17"/>
        </w:rPr>
        <w:t xml:space="preserve">\toprule</w:t>
      </w:r>
    </w:p>
    <w:p>
      <w:pPr>
        <w:shd w:fill="F2F2F2" w:color="auto" w:val="clear"/>
        <w:spacing w:after="0" w:line="240"/>
        <w:jc w:val="left"/>
      </w:pPr>
      <w:r>
        <w:rPr>
          <w:rFonts w:ascii="Consolas" w:cs="Consolas" w:eastAsia="Consolas" w:hAnsi="Consolas"/>
          <w:sz w:val="17"/>
          <w:szCs w:val="17"/>
        </w:rPr>
        <w:t xml:space="preserve">Model &amp; MAE &amp; RMSE &amp; MAPE (\%) &amp; Train (s) \\</w:t>
      </w:r>
    </w:p>
    <w:p>
      <w:pPr>
        <w:shd w:fill="F2F2F2" w:color="auto" w:val="clear"/>
        <w:spacing w:after="0" w:line="240"/>
        <w:jc w:val="left"/>
      </w:pPr>
      <w:r>
        <w:rPr>
          <w:rFonts w:ascii="Consolas" w:cs="Consolas" w:eastAsia="Consolas" w:hAnsi="Consolas"/>
          <w:sz w:val="17"/>
          <w:szCs w:val="17"/>
        </w:rPr>
        <w:t xml:space="preserve">\midrule</w:t>
      </w:r>
    </w:p>
    <w:p>
      <w:pPr>
        <w:shd w:fill="F2F2F2" w:color="auto" w:val="clear"/>
        <w:spacing w:after="0" w:line="240"/>
        <w:jc w:val="left"/>
      </w:pPr>
      <w:r>
        <w:rPr>
          <w:rFonts w:ascii="Consolas" w:cs="Consolas" w:eastAsia="Consolas" w:hAnsi="Consolas"/>
          <w:sz w:val="17"/>
          <w:szCs w:val="17"/>
        </w:rPr>
        <w:t xml:space="preserve">Seasonal naive &amp; 6.8 $\pm$ 0.0 &amp; 9.9 $\pm$ 0.0 &amp; 31.2 &amp; 0 \\</w:t>
      </w:r>
    </w:p>
    <w:p>
      <w:pPr>
        <w:shd w:fill="F2F2F2" w:color="auto" w:val="clear"/>
        <w:spacing w:after="0" w:line="240"/>
        <w:jc w:val="left"/>
      </w:pPr>
      <w:r>
        <w:rPr>
          <w:rFonts w:ascii="Consolas" w:cs="Consolas" w:eastAsia="Consolas" w:hAnsi="Consolas"/>
          <w:sz w:val="17"/>
          <w:szCs w:val="17"/>
        </w:rPr>
        <w:t xml:space="preserve">SARIMA (baseline) &amp; 5.9 $\pm$ 0.1 &amp; 8.7 $\pm$ 0.2 &amp; 27.4 &amp; 45 \\</w:t>
      </w:r>
    </w:p>
    <w:p>
      <w:pPr>
        <w:shd w:fill="F2F2F2" w:color="auto" w:val="clear"/>
        <w:spacing w:after="0" w:line="240"/>
        <w:jc w:val="left"/>
      </w:pPr>
      <w:r>
        <w:rPr>
          <w:rFonts w:ascii="Consolas" w:cs="Consolas" w:eastAsia="Consolas" w:hAnsi="Consolas"/>
          <w:sz w:val="17"/>
          <w:szCs w:val="17"/>
        </w:rPr>
        <w:t xml:space="preserve">Ridge &amp; 5.4 $\pm$ 0.1 &amp; 8.1 $\pm$ 0.2 &amp; 25.0 &amp; 2 \\</w:t>
      </w:r>
    </w:p>
    <w:p>
      <w:pPr>
        <w:shd w:fill="F2F2F2" w:color="auto" w:val="clear"/>
        <w:spacing w:after="0" w:line="240"/>
        <w:jc w:val="left"/>
      </w:pPr>
      <w:r>
        <w:rPr>
          <w:rFonts w:ascii="Consolas" w:cs="Consolas" w:eastAsia="Consolas" w:hAnsi="Consolas"/>
          <w:sz w:val="17"/>
          <w:szCs w:val="17"/>
        </w:rPr>
        <w:t xml:space="preserve">Random forest &amp; 5.1 $\pm$ 0.2 &amp; 7.6 $\pm$ 0.3 &amp; 23.8 &amp; 60 \\</w:t>
      </w:r>
    </w:p>
    <w:p>
      <w:pPr>
        <w:shd w:fill="F2F2F2" w:color="auto" w:val="clear"/>
        <w:spacing w:after="0" w:line="240"/>
        <w:jc w:val="left"/>
      </w:pPr>
      <w:r>
        <w:rPr>
          <w:rFonts w:ascii="Consolas" w:cs="Consolas" w:eastAsia="Consolas" w:hAnsi="Consolas"/>
          <w:sz w:val="17"/>
          <w:szCs w:val="17"/>
        </w:rPr>
        <w:t xml:space="preserve">\textbf{LightGBM} &amp; \textbf{4.7 $\pm$ 0.1} &amp; \textbf{7.0 $\pm$ 0.2} &amp; \textbf{21.9} &amp; 12 \\</w:t>
      </w:r>
    </w:p>
    <w:p>
      <w:pPr>
        <w:shd w:fill="F2F2F2" w:color="auto" w:val="clear"/>
        <w:spacing w:after="0" w:line="240"/>
        <w:jc w:val="left"/>
      </w:pPr>
      <w:r>
        <w:rPr>
          <w:rFonts w:ascii="Consolas" w:cs="Consolas" w:eastAsia="Consolas" w:hAnsi="Consolas"/>
          <w:sz w:val="17"/>
          <w:szCs w:val="17"/>
        </w:rPr>
        <w:t xml:space="preserve">Chronos zero-shot &amp; 5.3 $\pm$ 0.0 &amp; 7.9 $\pm$ 0.0 &amp; 24.6 &amp; 30 \\</w:t>
      </w:r>
    </w:p>
    <w:p>
      <w:pPr>
        <w:shd w:fill="F2F2F2" w:color="auto" w:val="clear"/>
        <w:spacing w:after="0" w:line="240"/>
        <w:jc w:val="left"/>
      </w:pPr>
      <w:r>
        <w:rPr>
          <w:rFonts w:ascii="Consolas" w:cs="Consolas" w:eastAsia="Consolas" w:hAnsi="Consolas"/>
          <w:sz w:val="17"/>
          <w:szCs w:val="17"/>
        </w:rPr>
        <w:t xml:space="preserve">\bottomrule</w:t>
      </w:r>
    </w:p>
    <w:p>
      <w:pPr>
        <w:shd w:fill="F2F2F2" w:color="auto" w:val="clear"/>
        <w:spacing w:after="0" w:line="240"/>
        <w:jc w:val="left"/>
      </w:pPr>
      <w:r>
        <w:rPr>
          <w:rFonts w:ascii="Consolas" w:cs="Consolas" w:eastAsia="Consolas" w:hAnsi="Consolas"/>
          <w:sz w:val="17"/>
          <w:szCs w:val="17"/>
        </w:rPr>
        <w:t xml:space="preserve">\end{tabular}</w:t>
      </w:r>
    </w:p>
    <w:p>
      <w:pPr>
        <w:shd w:fill="F2F2F2" w:color="auto" w:val="clear"/>
        <w:spacing w:after="0" w:line="240"/>
        <w:jc w:val="left"/>
      </w:pPr>
      <w:r>
        <w:rPr>
          <w:rFonts w:ascii="Consolas" w:cs="Consolas" w:eastAsia="Consolas" w:hAnsi="Consolas"/>
          <w:sz w:val="17"/>
          <w:szCs w:val="17"/>
        </w:rPr>
        <w:t xml:space="preserve">\end{table}</w:t>
      </w:r>
    </w:p>
    <w:p>
      <w:pPr>
        <w:shd w:fill="F2F2F2" w:color="auto" w:val="clear"/>
        <w:spacing w:after="0" w:line="240"/>
        <w:jc w:val="left"/>
      </w:pPr>
      <w:r>
        <w:rPr>
          <w:rFonts w:ascii="Consolas" w:cs="Consolas" w:eastAsia="Consolas" w:hAnsi="Consolas"/>
          <w:sz w:val="17"/>
          <w:szCs w:val="17"/>
        </w:rPr>
        <w:t xml:space="preserve"> </w:t>
      </w:r>
    </w:p>
    <w:p>
      <w:pPr>
        <w:shd w:fill="F2F2F2" w:color="auto" w:val="clear"/>
        <w:spacing w:after="0" w:line="240"/>
        <w:jc w:val="left"/>
      </w:pPr>
      <w:r>
        <w:rPr>
          <w:rFonts w:ascii="Consolas" w:cs="Consolas" w:eastAsia="Consolas" w:hAnsi="Consolas"/>
          <w:sz w:val="17"/>
          <w:szCs w:val="17"/>
        </w:rPr>
        <w:t xml:space="preserve">\begin{figure}[t]</w:t>
      </w:r>
    </w:p>
    <w:p>
      <w:pPr>
        <w:shd w:fill="F2F2F2" w:color="auto" w:val="clear"/>
        <w:spacing w:after="0" w:line="240"/>
        <w:jc w:val="left"/>
      </w:pPr>
      <w:r>
        <w:rPr>
          <w:rFonts w:ascii="Consolas" w:cs="Consolas" w:eastAsia="Consolas" w:hAnsi="Consolas"/>
          <w:sz w:val="17"/>
          <w:szCs w:val="17"/>
        </w:rPr>
        <w:t xml:space="preserve">\centering</w:t>
      </w:r>
    </w:p>
    <w:p>
      <w:pPr>
        <w:shd w:fill="F2F2F2" w:color="auto" w:val="clear"/>
        <w:spacing w:after="0" w:line="240"/>
        <w:jc w:val="left"/>
      </w:pPr>
      <w:r>
        <w:rPr>
          <w:rFonts w:ascii="Consolas" w:cs="Consolas" w:eastAsia="Consolas" w:hAnsi="Consolas"/>
          <w:sz w:val="17"/>
          <w:szCs w:val="17"/>
        </w:rPr>
        <w:t xml:space="preserve">\includegraphics[width=0.9\linewidth]{fig_rq3_threshold.png}</w:t>
      </w:r>
    </w:p>
    <w:p>
      <w:pPr>
        <w:shd w:fill="F2F2F2" w:color="auto" w:val="clear"/>
        <w:spacing w:after="0" w:line="240"/>
        <w:jc w:val="left"/>
      </w:pPr>
      <w:r>
        <w:rPr>
          <w:rFonts w:ascii="Consolas" w:cs="Consolas" w:eastAsia="Consolas" w:hAnsi="Consolas"/>
          <w:sz w:val="17"/>
          <w:szCs w:val="17"/>
        </w:rPr>
        <w:t xml:space="preserve">\caption{Recall and false-alarm rate as the alert threshold moves from 8 to 20; a threshold of 12 keeps recall above 0.8 at an acceptable false-alarm rate.}</w:t>
      </w:r>
    </w:p>
    <w:p>
      <w:pPr>
        <w:shd w:fill="F2F2F2" w:color="auto" w:val="clear"/>
        <w:spacing w:after="0" w:line="240"/>
        <w:jc w:val="left"/>
      </w:pPr>
      <w:r>
        <w:rPr>
          <w:rFonts w:ascii="Consolas" w:cs="Consolas" w:eastAsia="Consolas" w:hAnsi="Consolas"/>
          <w:sz w:val="17"/>
          <w:szCs w:val="17"/>
        </w:rPr>
        <w:t xml:space="preserve">\label{fig:rq3}</w:t>
      </w:r>
    </w:p>
    <w:p>
      <w:pPr>
        <w:shd w:fill="F2F2F2" w:color="auto" w:val="clear"/>
        <w:spacing w:after="0" w:line="240"/>
        <w:jc w:val="left"/>
      </w:pPr>
      <w:r>
        <w:rPr>
          <w:rFonts w:ascii="Consolas" w:cs="Consolas" w:eastAsia="Consolas" w:hAnsi="Consolas"/>
          <w:sz w:val="17"/>
          <w:szCs w:val="17"/>
        </w:rPr>
        <w:t xml:space="preserve">\end{figure}</w:t>
      </w:r>
    </w:p>
    <w:p>
      <w:pPr>
        <w:pStyle w:val="Heading2"/>
        <w:spacing w:after="80" w:before="160"/>
      </w:pPr>
      <w:r>
        <w:rPr>
          <w:rFonts w:ascii="Times New Roman" w:cs="Times New Roman" w:eastAsia="Times New Roman" w:hAnsi="Times New Roman"/>
          <w:b/>
          <w:bCs/>
          <w:color w:val="000000"/>
          <w:sz w:val="24"/>
          <w:szCs w:val="24"/>
        </w:rPr>
        <w:t xml:space="preserve">11.3. Mẫu bảng tham số chọn được</w:t>
      </w:r>
    </w:p>
    <w:p>
      <w:pPr>
        <w:keepNext/>
        <w:spacing w:after="80" w:before="120" w:line="360"/>
        <w:jc w:val="center"/>
      </w:pPr>
      <w:r>
        <w:rPr>
          <w:rFonts w:ascii="Times New Roman" w:cs="Times New Roman" w:eastAsia="Times New Roman" w:hAnsi="Times New Roman"/>
          <w:b/>
          <w:bCs/>
          <w:i/>
          <w:iCs/>
          <w:sz w:val="24"/>
          <w:szCs w:val="24"/>
        </w:rPr>
        <w:t xml:space="preserve">Bảng 11.</w:t>
      </w:r>
      <w:r>
        <w:rPr>
          <w:rFonts w:ascii="Times New Roman" w:cs="Times New Roman" w:eastAsia="Times New Roman" w:hAnsi="Times New Roman"/>
          <w:i/>
          <w:iCs/>
          <w:sz w:val="24"/>
          <w:szCs w:val="24"/>
        </w:rPr>
        <w:t xml:space="preserve"> Tham số chọn được sau tinh chỉnh trên tập validation (mẫu điền)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Mô hình</w:t>
            </w:r>
          </w:p>
        </w:tc>
        <w:tc>
          <w:tcPr>
            <w:tcW w:type="dxa" w:w="2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Tham số</w:t>
            </w:r>
          </w:p>
        </w:tc>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Khoảng đã thử</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Giá trị chọn</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Ridge</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 đến 100 (log)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 Forest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min_samples_leaf</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300-500; 1-20</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 5</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LightGBM</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learning_rate, num_leaves, n_estimators</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0,01-0,1; 15-63; early stopping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0,03; 31; 620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XGBoost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learning_rate, max_depth, n_estimators</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0,01-0,1; 4-8; early stopping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0,03; 6; 540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chứng (theo đề)</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context_length hoặc window</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90-512 hoặc 30-90</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theo đề</w:t>
            </w:r>
          </w:p>
        </w:tc>
      </w:tr>
    </w:tbl>
    <w:p>
      <w:pPr>
        <w:pStyle w:val="Heading2"/>
        <w:spacing w:after="80" w:before="160"/>
      </w:pPr>
      <w:r>
        <w:rPr>
          <w:rFonts w:ascii="Times New Roman" w:cs="Times New Roman" w:eastAsia="Times New Roman" w:hAnsi="Times New Roman"/>
          <w:b/>
          <w:bCs/>
          <w:color w:val="000000"/>
          <w:sz w:val="24"/>
          <w:szCs w:val="24"/>
        </w:rPr>
        <w:t xml:space="preserve">11.4. Checklist phối hợp nhóm và đánh giá của giảng viên</w:t>
      </w:r>
    </w:p>
    <w:p>
      <w:pPr>
        <w:spacing w:after="120" w:line="360"/>
        <w:jc w:val="both"/>
      </w:pPr>
      <w:r>
        <w:rPr>
          <w:rFonts w:ascii="Times New Roman" w:cs="Times New Roman" w:eastAsia="Times New Roman" w:hAnsi="Times New Roman"/>
          <w:b w:val="false"/>
          <w:bCs w:val="false"/>
          <w:sz w:val="24"/>
          <w:szCs w:val="24"/>
        </w:rPr>
        <w:t xml:space="preserve">Checklist dùng chung cho hai sinh viên và giảng viên: mỗi mục có người chịu trách nhiệm, file bằng chứng trong report hoặc data, tuần phải xong và ô để giảng viên đánh dấu khi báo cáo slot 1 thứ Ba và thứ Sáu. Mục nào chưa có file bằng chứng thì coi như chưa làm.</w:t>
      </w:r>
    </w:p>
    <w:p>
      <w:pPr>
        <w:keepNext/>
        <w:spacing w:after="80" w:before="120" w:line="360"/>
        <w:jc w:val="center"/>
      </w:pPr>
      <w:r>
        <w:rPr>
          <w:rFonts w:ascii="Times New Roman" w:cs="Times New Roman" w:eastAsia="Times New Roman" w:hAnsi="Times New Roman"/>
          <w:b/>
          <w:bCs/>
          <w:i/>
          <w:iCs/>
          <w:sz w:val="24"/>
          <w:szCs w:val="24"/>
        </w:rPr>
        <w:t xml:space="preserve">Bảng 12.</w:t>
      </w:r>
      <w:r>
        <w:rPr>
          <w:rFonts w:ascii="Times New Roman" w:cs="Times New Roman" w:eastAsia="Times New Roman" w:hAnsi="Times New Roman"/>
          <w:i/>
          <w:iCs/>
          <w:sz w:val="24"/>
          <w:szCs w:val="24"/>
        </w:rPr>
        <w:t xml:space="preserve"> Checklist theo bước, bằng chứng và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200"/>
        <w:gridCol w:w="2660"/>
        <w:gridCol w:w="1000"/>
        <w:gridCol w:w="600"/>
      </w:tblGrid>
      <w:tr>
        <w:trPr>
          <w:tblHeader/>
        </w:trPr>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STT</w:t>
            </w:r>
          </w:p>
        </w:tc>
        <w:tc>
          <w:tcPr>
            <w:tcW w:type="dxa" w:w="3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1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Ai</w:t>
            </w:r>
          </w:p>
        </w:tc>
        <w:tc>
          <w:tcPr>
            <w:tcW w:type="dxa" w:w="2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File bằng chứng</w:t>
            </w:r>
          </w:p>
        </w:tc>
        <w:tc>
          <w:tcPr>
            <w:tcW w:type="dxa" w:w="1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Tuần</w:t>
            </w:r>
          </w:p>
        </w:tc>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GV</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Môi trường, requirements.txt, kho GitHub, .gitignore</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requirements.txt, README.md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Nạp dữ liệu đúng file cơ quan, trên 30 nghìn dòng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table_describe_raw.csv, profile.html</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EDA: info, describe, ghi chú, thiếu, chọn cột, thống kê</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table_describe_*.csv, table_missing.csv, table_columns.csv, table_target_by_*.csv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Làm sạch có nhật ký, ghép nguồn thứ hai trên 90% khớp</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table_cleaning_log.csv, *.parquet</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 Q1 đến Q4, bảng RQ1a-c có kiểm định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sql/queries.sql, table_q*.csv, table_rq1*.csv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hình RQ1 có caption kết luận</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fig_rq1_*.png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Test case A qua, manifest.json bàn giao</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manifest.json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 chạy lại Notebook_A và ghi đối chứng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Notebook_A</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Chia dữ liệu, bảng đặc trưng, mốc naive</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table_features.csv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Năm mô hình năm seed, bảng RQ2, 4 hình so sánh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table_rq2.csv, fig_rq2_*.png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Tinh chỉnh và kết luận có cần hay không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table_tuning.csv, params_tuned.json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Câu hỏi thứ ba: bảng và hình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table_rq3_*.csv, fig_rq3_*.png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SHAP, dependence, ổn định seed, tham số</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table_shap.csv, fig_shap*.png, params_best.json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Chẩn đoán và hướng cải thiện</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table_diagnosis.csv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Test case B qua; A chạy lại Notebook_B</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Notebook_B</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 thảo LNCS đủ mục, mọi số từ report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 GV</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Overleaf</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Audit Log cá nhân đủ prompt tuần 1-3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AI_AuditLog_*.xlsx</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Đề cương mới với ba câu hỏi mới</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Proposal mới trên LMS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bl>
    <w:p>
      <w:pPr>
        <w:pStyle w:val="Heading2"/>
        <w:spacing w:after="80" w:before="160"/>
      </w:pPr>
      <w:r>
        <w:rPr>
          <w:rFonts w:ascii="Times New Roman" w:cs="Times New Roman" w:eastAsia="Times New Roman" w:hAnsi="Times New Roman"/>
          <w:b/>
          <w:bCs/>
          <w:color w:val="000000"/>
          <w:sz w:val="24"/>
          <w:szCs w:val="24"/>
        </w:rPr>
        <w:t xml:space="preserve">11.5. Cách chia việc hai tuần đầu cho hai sinh viên</w:t>
      </w:r>
    </w:p>
    <w:p>
      <w:pPr>
        <w:keepNext/>
        <w:spacing w:after="80" w:before="120" w:line="360"/>
        <w:jc w:val="center"/>
      </w:pPr>
      <w:r>
        <w:rPr>
          <w:rFonts w:ascii="Times New Roman" w:cs="Times New Roman" w:eastAsia="Times New Roman" w:hAnsi="Times New Roman"/>
          <w:b/>
          <w:bCs/>
          <w:i/>
          <w:iCs/>
          <w:sz w:val="24"/>
          <w:szCs w:val="24"/>
        </w:rPr>
        <w:t xml:space="preserve">Bảng 13.</w:t>
      </w:r>
      <w:r>
        <w:rPr>
          <w:rFonts w:ascii="Times New Roman" w:cs="Times New Roman" w:eastAsia="Times New Roman" w:hAnsi="Times New Roman"/>
          <w:i/>
          <w:iCs/>
          <w:sz w:val="24"/>
          <w:szCs w:val="24"/>
        </w:rPr>
        <w:t xml:space="preserve"> Phân công chi tiết tuần 1 và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200"/>
        <w:gridCol w:w="1860"/>
      </w:tblGrid>
      <w:tr>
        <w:trPr>
          <w:tblHeader/>
        </w:trPr>
        <w:tc>
          <w:tcPr>
            <w:tcW w:type="dxa" w:w="11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Ngày</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Sinh viên A</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Sinh viên B</w:t>
            </w:r>
          </w:p>
        </w:tc>
        <w:tc>
          <w:tcPr>
            <w:tcW w:type="dxa" w:w="18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Kiểm tra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T2-T3</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Cài môi trường, tải dữ liệu, chạy Bước 1b</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Tạo GitHub, Overleaf, đọc tài liệu mô tả dữ liệu</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 chạy lại code của 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T4-T5</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2 làm sạch, nhật ký làm sạch</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2 ghép nguồn thứ hai, kiểm tra tỷ lệ khớp</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và B đổi file kiểm tra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T6-CN</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Điền Project Planning mục 1, 2, 5, 6</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Điền mục 3, 4, 7, 8; 3 prompt đầu vào Audit Log</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duyệt</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 T2-T4</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3 SQL Q1 đến Q5</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4 đặc trưng, chia dữ liệu, mốc naive</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kiểm tra rò rỉ mục tiêu</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 T5-CN</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5 hình RQ1</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6a vòng lặp năm mô hình</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hai đọc bảng kết quả với GV</w:t>
            </w:r>
          </w:p>
        </w:tc>
      </w:tr>
    </w:tbl>
    <w:p>
      <w:pPr>
        <w:pStyle w:val="Heading2"/>
        <w:spacing w:after="80" w:before="160"/>
      </w:pPr>
      <w:r>
        <w:rPr>
          <w:rFonts w:ascii="Times New Roman" w:cs="Times New Roman" w:eastAsia="Times New Roman" w:hAnsi="Times New Roman"/>
          <w:b/>
          <w:bCs/>
          <w:color w:val="000000"/>
          <w:sz w:val="24"/>
          <w:szCs w:val="24"/>
        </w:rPr>
        <w:t xml:space="preserve">11.6. Bắt đầu từ số không và lỗi thường gặp</w:t>
      </w:r>
    </w:p>
    <w:p>
      <w:pPr>
        <w:spacing w:after="120" w:line="360"/>
        <w:jc w:val="both"/>
      </w:pPr>
      <w:r>
        <w:rPr>
          <w:rFonts w:ascii="Times New Roman" w:cs="Times New Roman" w:eastAsia="Times New Roman" w:hAnsi="Times New Roman"/>
          <w:b w:val="false"/>
          <w:bCs w:val="false"/>
          <w:sz w:val="24"/>
          <w:szCs w:val="24"/>
        </w:rPr>
        <w:t xml:space="preserve">Sinh viên chưa từng làm dự án dữ liệu vẫn làm được nếu đi đúng thứ tự: ngày đầu cài Python và VS Code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từ ô đó. Mỗi ô markdown trong notebook đều có ba phần làm gì, vì sao, kiểm tra gì, nên chỉ cần đọc ô ngay trên ô code là biết mình đang làm việc gì và vì sao. Kết quả không cần đẹp ở tuần 1, chỉ cần có file bằng chứng trong report và báo cáo đúng slot.</w:t>
      </w:r>
    </w:p>
    <w:p>
      <w:pPr>
        <w:keepNext/>
        <w:spacing w:after="80" w:before="120" w:line="360"/>
        <w:jc w:val="center"/>
      </w:pPr>
      <w:r>
        <w:rPr>
          <w:rFonts w:ascii="Times New Roman" w:cs="Times New Roman" w:eastAsia="Times New Roman" w:hAnsi="Times New Roman"/>
          <w:b/>
          <w:bCs/>
          <w:i/>
          <w:iCs/>
          <w:sz w:val="24"/>
          <w:szCs w:val="24"/>
        </w:rPr>
        <w:t xml:space="preserve">Bảng 14.</w:t>
      </w:r>
      <w:r>
        <w:rPr>
          <w:rFonts w:ascii="Times New Roman" w:cs="Times New Roman" w:eastAsia="Times New Roman" w:hAnsi="Times New Roman"/>
          <w:i/>
          <w:iCs/>
          <w:sz w:val="24"/>
          <w:szCs w:val="24"/>
        </w:rPr>
        <w:t xml:space="preserve"> Lỗi thường gặp và cách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Lỗi</w:t>
            </w:r>
          </w:p>
        </w:tc>
        <w:tc>
          <w:tcPr>
            <w:tcW w:type="dxa" w:w="3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Nguyên nhân</w:t>
            </w:r>
          </w:p>
        </w:tc>
        <w:tc>
          <w:tcPr>
            <w:tcW w:type="dxa" w:w="3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Cách sửa</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ModuleNotFoundError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cài thư viện hoặc chọn sai interpreter</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Chạy lại pip install ở Bước 0; chọn interpreter .venv</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FileNotFoundError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Đường dẫn hoặc tên file chưa đúng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In danh sách file trong data/raw rồi sửa tên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KeyError tên cột</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Tên cột thật khác tên trong code</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In df.columns; sửa tên ở ô Bước 1 rồi chạy tiếp</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MemoryError, máy treo</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Nạp cả file lớn vào pandas</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Lọc bằng WHERE trong DuckDB; đọc parquet; giảm năm</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UnicodeDecodeError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File mã hoá khác UTF-8</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Thêm encoding latin1 hoặc để DuckDB tự đoán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ValueError could not convert</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Cột số có ký tự lạ hoặc mã thiếu</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pd.to_numeric với errors coerce rồi xem bảng thiếu</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Merge làm số dòng tăng</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Khoá ghép trùng ở bảng phụ</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drop_duplicates khoá ở bảng phụ trước khi merge</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MAE gần 0</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Rò rỉ mục tiêu vào đặc trưng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X_cols không chứa cột y; chia theo thời gian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đổi mỗi lần chạy</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cố định seed</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random_state và np.random.seed(42)</w:t>
            </w:r>
          </w:p>
        </w:tc>
      </w:tr>
    </w:tbl>
    <w:p>
      <w:pPr>
        <w:pStyle w:val="Heading1"/>
        <w:pageBreakBefore/>
        <w:spacing w:after="120" w:before="0"/>
      </w:pPr>
      <w:r>
        <w:rPr>
          <w:rFonts w:ascii="Times New Roman" w:cs="Times New Roman" w:eastAsia="Times New Roman" w:hAnsi="Times New Roman"/>
          <w:b/>
          <w:bCs/>
          <w:color w:val="000000"/>
          <w:sz w:val="26"/>
          <w:szCs w:val="26"/>
        </w:rPr>
        <w:t xml:space="preserve">REFERENCES / TÀI LIỆU THAM KHẢO</w:t>
      </w:r>
    </w:p>
    <w:p>
      <w:pPr>
        <w:spacing w:after="60" w:line="360"/>
        <w:jc w:val="left"/>
      </w:pPr>
      <w:r>
        <w:rPr>
          <w:rFonts w:ascii="Times New Roman" w:cs="Times New Roman" w:eastAsia="Times New Roman" w:hAnsi="Times New Roman"/>
          <w:b w:val="false"/>
          <w:bCs w:val="false"/>
          <w:sz w:val="24"/>
          <w:szCs w:val="24"/>
        </w:rPr>
        <w:t xml:space="preserve">[1] National Transportation Safety Board (2026). Aviation Accident Database, downloadable dataset avall.zip and code manual codman.pdf. https://data.ntsb.gov/avdata</w:t>
      </w:r>
    </w:p>
    <w:p>
      <w:pPr>
        <w:spacing w:after="60" w:line="360"/>
        <w:jc w:val="left"/>
      </w:pPr>
      <w:r>
        <w:rPr>
          <w:rFonts w:ascii="Times New Roman" w:cs="Times New Roman" w:eastAsia="Times New Roman" w:hAnsi="Times New Roman"/>
          <w:b w:val="false"/>
          <w:bCs w:val="false"/>
          <w:sz w:val="24"/>
          <w:szCs w:val="24"/>
        </w:rPr>
        <w:t xml:space="preserve">[2] Xu, L., Skoularidou, M., Cuesta-Infante, A., &amp; Veeramachaneni, K. (2019). Modeling tabular data using conditional GAN. Advances in Neural Information Processing Systems 32. arXiv:1907.00503.</w:t>
      </w:r>
    </w:p>
    <w:p>
      <w:pPr>
        <w:spacing w:after="60" w:line="360"/>
        <w:jc w:val="left"/>
      </w:pPr>
      <w:r>
        <w:rPr>
          <w:rFonts w:ascii="Times New Roman" w:cs="Times New Roman" w:eastAsia="Times New Roman" w:hAnsi="Times New Roman"/>
          <w:b w:val="false"/>
          <w:bCs w:val="false"/>
          <w:sz w:val="24"/>
          <w:szCs w:val="24"/>
        </w:rPr>
        <w:t xml:space="preserve">[3] Guo, C., Pleiss, G., Sun, Y., &amp; Weinberger, K. Q. (2017). On calibration of modern neural networks. Proceedings of ICML 2017, PMLR 70, 1321-1330. arXiv:1706.04599.</w:t>
      </w:r>
    </w:p>
    <w:p>
      <w:pPr>
        <w:spacing w:after="60" w:line="360"/>
        <w:jc w:val="left"/>
      </w:pPr>
      <w:r>
        <w:rPr>
          <w:rFonts w:ascii="Times New Roman" w:cs="Times New Roman" w:eastAsia="Times New Roman" w:hAnsi="Times New Roman"/>
          <w:b w:val="false"/>
          <w:bCs w:val="false"/>
          <w:sz w:val="24"/>
          <w:szCs w:val="24"/>
        </w:rPr>
        <w:t xml:space="preserve">[4] Patki, N., Wedge, R., &amp; Veeramachaneni, K. (2016). The Synthetic Data Vault. IEEE International Conference on Data Science and Advanced Analytics (DSAA), 399-410. https://doi.org/10.1109/DSAA.2016.49</w:t>
      </w:r>
    </w:p>
    <w:p>
      <w:pPr>
        <w:spacing w:after="60" w:line="360"/>
        <w:jc w:val="left"/>
      </w:pPr>
      <w:r>
        <w:rPr>
          <w:rFonts w:ascii="Times New Roman" w:cs="Times New Roman" w:eastAsia="Times New Roman" w:hAnsi="Times New Roman"/>
          <w:b w:val="false"/>
          <w:bCs w:val="false"/>
          <w:sz w:val="24"/>
          <w:szCs w:val="24"/>
        </w:rPr>
        <w:t xml:space="preserve">[5] Lundberg, S. M., &amp; Lee, S.-I. (2017). A unified approach to interpreting model predictions. Advances in Neural Information Processing Systems 30, 4765-4774. arXiv:1705.07874.</w:t>
      </w:r>
    </w:p>
    <w:p>
      <w:pPr>
        <w:spacing w:after="60" w:line="360"/>
        <w:jc w:val="left"/>
      </w:pPr>
      <w:r>
        <w:rPr>
          <w:rFonts w:ascii="Times New Roman" w:cs="Times New Roman" w:eastAsia="Times New Roman" w:hAnsi="Times New Roman"/>
          <w:b w:val="false"/>
          <w:bCs w:val="false"/>
          <w:sz w:val="24"/>
          <w:szCs w:val="24"/>
        </w:rPr>
        <w:t xml:space="preserve">[6] Prokhorenkova, L., Gusev, G., Vorobev, A., Dorogush, A. V., &amp; Gulin, A. (2018). CatBoost: Unbiased boosting with categorical features. Advances in Neural Information Processing Systems 31. arXiv:1706.09516.</w:t>
      </w:r>
    </w:p>
    <w:p>
      <w:pPr>
        <w:spacing w:after="60" w:line="360"/>
        <w:jc w:val="left"/>
      </w:pPr>
      <w:r>
        <w:rPr>
          <w:rFonts w:ascii="Times New Roman" w:cs="Times New Roman" w:eastAsia="Times New Roman" w:hAnsi="Times New Roman"/>
          <w:b w:val="false"/>
          <w:bCs w:val="false"/>
          <w:sz w:val="24"/>
          <w:szCs w:val="24"/>
        </w:rPr>
        <w:t xml:space="preserve">[7] Grinsztajn, L., Oyallon, E., &amp; Varoquaux, G. (2022). Why do tree-based models still outperform deep learning on typical tabular data? NeurIPS Datasets and Benchmarks Track.</w:t>
      </w:r>
    </w:p>
    <w:p>
      <w:pPr>
        <w:spacing w:after="60" w:line="360"/>
        <w:jc w:val="left"/>
      </w:pPr>
      <w:r>
        <w:rPr>
          <w:rFonts w:ascii="Times New Roman" w:cs="Times New Roman" w:eastAsia="Times New Roman" w:hAnsi="Times New Roman"/>
          <w:b w:val="false"/>
          <w:bCs w:val="false"/>
          <w:sz w:val="24"/>
          <w:szCs w:val="24"/>
        </w:rPr>
        <w:t xml:space="preserve">[8] Breiman, L. (2001). Random forests. Machine Learning, 45(1), 5-32. https://doi.org/10.1023/A:1010933404324</w:t>
      </w:r>
    </w:p>
    <w:p>
      <w:pPr>
        <w:spacing w:after="60" w:line="360"/>
        <w:jc w:val="left"/>
      </w:pPr>
      <w:r>
        <w:rPr>
          <w:rFonts w:ascii="Times New Roman" w:cs="Times New Roman" w:eastAsia="Times New Roman" w:hAnsi="Times New Roman"/>
          <w:b w:val="false"/>
          <w:bCs w:val="false"/>
          <w:sz w:val="24"/>
          <w:szCs w:val="24"/>
        </w:rPr>
        <w:t xml:space="preserve">[9] Chen, T., &amp; Guestrin, C. (2016). XGBoost: A scalable tree boosting system. Proceedings of KDD 2016, 785-794. https://doi.org/10.1145/2939672.2939785</w:t>
      </w:r>
    </w:p>
    <w:p>
      <w:pPr>
        <w:spacing w:after="60" w:line="360"/>
        <w:jc w:val="left"/>
      </w:pPr>
      <w:r>
        <w:rPr>
          <w:rFonts w:ascii="Times New Roman" w:cs="Times New Roman" w:eastAsia="Times New Roman" w:hAnsi="Times New Roman"/>
          <w:b w:val="false"/>
          <w:bCs w:val="false"/>
          <w:sz w:val="24"/>
          <w:szCs w:val="24"/>
        </w:rPr>
        <w:t xml:space="preserve">[10] Pedregosa, F., Varoquaux, G., Gramfort, A., et al. (2011). Scikit-learn: Machine learning in Python. Journal of Machine Learning Research, 12, 2825-2830.</w:t>
      </w:r>
    </w:p>
    <w:p>
      <w:pPr>
        <w:spacing w:after="60" w:line="360"/>
        <w:jc w:val="left"/>
      </w:pPr>
      <w:r>
        <w:rPr>
          <w:rFonts w:ascii="Times New Roman" w:cs="Times New Roman" w:eastAsia="Times New Roman" w:hAnsi="Times New Roman"/>
          <w:b w:val="false"/>
          <w:bCs w:val="false"/>
          <w:sz w:val="24"/>
          <w:szCs w:val="24"/>
        </w:rPr>
        <w:t xml:space="preserve">[11] Raasveldt, M., &amp; Muhleisen, H. (2019). DuckDB: An embeddable analytical database. Proceedings of SIGMOD 2019, 1981-1984. https://doi.org/10.1145/3299869.3320212</w:t>
      </w:r>
    </w:p>
    <w:p>
      <w:pPr>
        <w:spacing w:after="60" w:line="360"/>
        <w:jc w:val="left"/>
      </w:pPr>
      <w:r>
        <w:rPr>
          <w:rFonts w:ascii="Times New Roman" w:cs="Times New Roman" w:eastAsia="Times New Roman" w:hAnsi="Times New Roman"/>
          <w:b w:val="false"/>
          <w:bCs w:val="false"/>
          <w:sz w:val="24"/>
          <w:szCs w:val="24"/>
        </w:rPr>
        <w:t xml:space="preserve">[12] Hoerl, A. E., &amp; Kennard, R. W. (1970). Ridge regression: Biased estimation for nonorthogonal problems. Technometrics, 12(1), 55-67. https://doi.org/10.1080/00401706.1970.10488634</w:t>
      </w:r>
    </w:p>
    <w:p>
      <w:pPr>
        <w:spacing w:after="60" w:line="360"/>
        <w:jc w:val="left"/>
      </w:pPr>
      <w:r>
        <w:rPr>
          <w:rFonts w:ascii="Times New Roman" w:cs="Times New Roman" w:eastAsia="Times New Roman" w:hAnsi="Times New Roman"/>
          <w:b w:val="false"/>
          <w:bCs w:val="false"/>
          <w:sz w:val="24"/>
          <w:szCs w:val="24"/>
        </w:rPr>
        <w:t xml:space="preserve">[13] Box, G. E. P., Jenkins, G. M., Reinsel, G. C., &amp; Ljung, G. M. (2015). Time Series Analysis: Forecasting and Control (5th ed.). Wiley. ISBN 978-1-118-67502-1.</w:t>
      </w:r>
    </w:p>
    <w:p>
      <w:pPr>
        <w:spacing w:after="60" w:line="360"/>
        <w:jc w:val="left"/>
      </w:pPr>
      <w:r>
        <w:rPr>
          <w:rFonts w:ascii="Times New Roman" w:cs="Times New Roman" w:eastAsia="Times New Roman" w:hAnsi="Times New Roman"/>
          <w:b w:val="false"/>
          <w:bCs w:val="false"/>
          <w:sz w:val="24"/>
          <w:szCs w:val="24"/>
        </w:rPr>
        <w:t xml:space="preserve">[14] Bergmeir, C., &amp; Benitez, J. M. (2012). On the use of cross-validation for time series predictor evaluation. Information Sciences, 191, 192-213. https://doi.org/10.1016/j.ins.2011.12.028</w:t>
      </w:r>
    </w:p>
    <w:p>
      <w:pPr>
        <w:spacing w:after="60" w:line="360"/>
        <w:jc w:val="left"/>
      </w:pPr>
      <w:r>
        <w:rPr>
          <w:rFonts w:ascii="Times New Roman" w:cs="Times New Roman" w:eastAsia="Times New Roman" w:hAnsi="Times New Roman"/>
          <w:b w:val="false"/>
          <w:bCs w:val="false"/>
          <w:sz w:val="24"/>
          <w:szCs w:val="24"/>
        </w:rPr>
        <w:t xml:space="preserve">[15] Demsar, J. (2006). Statistical comparisons of classifiers over multiple data sets. Journal of Machine Learning Research, 7, 1-30.</w:t>
      </w:r>
    </w:p>
    <w:p>
      <w:pPr>
        <w:spacing w:after="60" w:line="360"/>
        <w:jc w:val="left"/>
      </w:pPr>
      <w:r>
        <w:rPr>
          <w:rFonts w:ascii="Times New Roman" w:cs="Times New Roman" w:eastAsia="Times New Roman" w:hAnsi="Times New Roman"/>
          <w:b w:val="false"/>
          <w:bCs w:val="false"/>
          <w:sz w:val="24"/>
          <w:szCs w:val="24"/>
        </w:rPr>
        <w:t xml:space="preserve">[16] Molnar, C. (2022). Interpretable Machine Learning: A Guide for Making Black Box Models Explainable (2nd ed.). https://christophm.github.io/interpretable-ml-book/</w:t>
      </w:r>
    </w:p>
    <w:p>
      <w:pPr>
        <w:sectPr>
          <w:pgSz w:w="12240" w:h="15840" w:orient="portrait"/>
          <w:pgMar w:top="1440" w:right="1440" w:bottom="1440" w:left="1440" w:header="708" w:footer="708" w:gutter="0"/>
          <w:pgNumType/>
          <w:docGrid w:linePitch="360"/>
        </w:sectPr>
      </w:pPr>
    </w:p>
    <w:p>
      <w:pPr>
        <w:spacing w:after="120"/>
        <w:jc w:val="center"/>
      </w:pPr>
      <w:r>
        <w:rPr>
          <w:rFonts w:ascii="Times New Roman" w:cs="Times New Roman" w:eastAsia="Times New Roman" w:hAnsi="Times New Roman"/>
          <w:b/>
          <w:bCs/>
          <w:sz w:val="24"/>
          <w:szCs w:val="24"/>
        </w:rPr>
        <w:t xml:space="preserve">TRƯỜNG ĐẠI HỌC FPT TP.HCM</w:t>
      </w:r>
    </w:p>
    <w:p>
      <w:pPr>
        <w:spacing w:after="120"/>
        <w:jc w:val="center"/>
      </w:pPr>
      <w:r>
        <w:rPr>
          <w:rFonts w:ascii="Times New Roman" w:cs="Times New Roman" w:eastAsia="Times New Roman" w:hAnsi="Times New Roman"/>
          <w:b/>
          <w:bCs/>
          <w:sz w:val="24"/>
          <w:szCs w:val="24"/>
        </w:rPr>
        <w:t xml:space="preserve">BỘ MÔN CF</w:t>
      </w:r>
    </w:p>
    <w:p>
      <w:pPr>
        <w:spacing w:after="80" w:before="100"/>
        <w:jc w:val="center"/>
      </w:pPr>
      <w:r>
        <w:rPr>
          <w:rFonts w:ascii="Times New Roman" w:cs="Times New Roman" w:eastAsia="Times New Roman" w:hAnsi="Times New Roman"/>
          <w:b/>
          <w:bCs/>
          <w:sz w:val="28"/>
          <w:szCs w:val="28"/>
        </w:rPr>
        <w:t xml:space="preserve">CAM KẾT BẢO MẬT VÀ LIÊM CHÍNH HỌC THUẬT KHI THAM GIA DỰ ÁN NGHIÊN CỨU</w:t>
      </w:r>
    </w:p>
    <w:p>
      <w:pPr>
        <w:spacing w:after="120"/>
        <w:jc w:val="center"/>
      </w:pPr>
      <w:r>
        <w:rPr>
          <w:rFonts w:ascii="Times New Roman" w:cs="Times New Roman" w:eastAsia="Times New Roman" w:hAnsi="Times New Roman"/>
          <w:b w:val="false"/>
          <w:bCs w:val="false"/>
          <w:sz w:val="20"/>
          <w:szCs w:val="20"/>
        </w:rPr>
        <w:t xml:space="preserve">(Sinh viên in, ký, chụp và nộp trên LMS tại mục Cam kết cùng Project Planning)</w:t>
      </w:r>
    </w:p>
    <w:p>
      <w:pPr>
        <w:spacing w:after="60" w:line="330"/>
        <w:jc w:val="left"/>
      </w:pPr>
      <w:r>
        <w:rPr>
          <w:rFonts w:ascii="Times New Roman" w:cs="Times New Roman" w:eastAsia="Times New Roman" w:hAnsi="Times New Roman"/>
          <w:b/>
          <w:bCs/>
          <w:sz w:val="23"/>
          <w:szCs w:val="23"/>
        </w:rPr>
        <w:t xml:space="preserve">Môn học: </w:t>
      </w:r>
      <w:r>
        <w:rPr>
          <w:rFonts w:ascii="Times New Roman" w:cs="Times New Roman" w:eastAsia="Times New Roman" w:hAnsi="Times New Roman"/>
          <w:b w:val="false"/>
          <w:bCs w:val="false"/>
          <w:sz w:val="23"/>
          <w:szCs w:val="23"/>
        </w:rPr>
        <w:t xml:space="preserve">ADY201m  Lớp: AI2108  Học kỳ: Fall 2026</w:t>
      </w:r>
    </w:p>
    <w:p>
      <w:pPr>
        <w:spacing w:after="60" w:line="330"/>
        <w:jc w:val="left"/>
      </w:pPr>
      <w:r>
        <w:rPr>
          <w:rFonts w:ascii="Times New Roman" w:cs="Times New Roman" w:eastAsia="Times New Roman" w:hAnsi="Times New Roman"/>
          <w:b/>
          <w:bCs/>
          <w:sz w:val="23"/>
          <w:szCs w:val="23"/>
        </w:rPr>
        <w:t xml:space="preserve">Đề tài: </w:t>
      </w:r>
      <w:r>
        <w:rPr>
          <w:rFonts w:ascii="Times New Roman" w:cs="Times New Roman" w:eastAsia="Times New Roman" w:hAnsi="Times New Roman"/>
          <w:b w:val="false"/>
          <w:bCs w:val="false"/>
          <w:sz w:val="23"/>
          <w:szCs w:val="23"/>
        </w:rPr>
        <w:t xml:space="preserve">Mức nghiêm trọng tai nạn hàng không và UAS từ NTSB: tăng cường bằng mô hình sinh và hiệu chuẩn khi đổi miền</w:t>
      </w:r>
    </w:p>
    <w:p>
      <w:pPr>
        <w:spacing w:after="120" w:line="330"/>
        <w:jc w:val="left"/>
      </w:pPr>
      <w:r>
        <w:rPr>
          <w:rFonts w:ascii="Times New Roman" w:cs="Times New Roman" w:eastAsia="Times New Roman" w:hAnsi="Times New Roman"/>
          <w:b/>
          <w:bCs/>
          <w:sz w:val="23"/>
          <w:szCs w:val="23"/>
        </w:rPr>
        <w:t xml:space="preserve">Nhóm: </w:t>
      </w:r>
      <w:r>
        <w:rPr>
          <w:rFonts w:ascii="Times New Roman" w:cs="Times New Roman" w:eastAsia="Times New Roman" w:hAnsi="Times New Roman"/>
          <w:b w:val="false"/>
          <w:bCs w:val="false"/>
          <w:sz w:val="23"/>
          <w:szCs w:val="23"/>
        </w:rPr>
        <w:t xml:space="preserve">8  Giảng viên hướng dẫn: Lê Võ Minh Thư</w:t>
      </w:r>
    </w:p>
    <w:p>
      <w:pPr>
        <w:spacing w:after="100" w:line="330"/>
        <w:jc w:val="both"/>
      </w:pPr>
      <w:r>
        <w:rPr>
          <w:rFonts w:ascii="Times New Roman" w:cs="Times New Roman" w:eastAsia="Times New Roman" w:hAnsi="Times New Roman"/>
          <w:b w:val="false"/>
          <w:bCs w:val="false"/>
          <w:sz w:val="23"/>
          <w:szCs w:val="23"/>
        </w:rPr>
        <w:t xml:space="preserve">Ý tưởng nghiên cứu, câu hỏi, giao thức thực nghiệm và cách viết trong đề cương của dự án do giảng viên hướng dẫn đề xuất và đang trong quá trình chờ công bố, nên sinh viên tham gia dự án phải giữ bí mật toàn bộ nội dung cho đến khi công trình được công bố chính thức. Sinh viên không mang ý tưởng, dữ liệu đã xử lý, mã nguồn, kết quả trung gian hay bản thảo của dự án này sang môn học khác, sang nhóm khác, câu lạc bộ hay phòng thí nghiệm mà mình đang tham gia, và không dùng chúng làm bài tập, đồ án hay bài dự thi ở bất kỳ nơi nào khác. Mọi công bố phát sinh từ dự án đều phải có sự đồng ý bằng văn bản của giảng viên hướng dẫn về nội dung, thứ tự tác giả và nơi nộp. Việc dùng AI trong dự án được ghi đầy đủ vào Audit Log cá nhân, và mọi trích dẫn phải kiểm tra được. Vi phạm cam kết là vi phạm đạo đức và liêm chính học thuật, có thể dẫn đến việc loại khỏi dự án, không được đứng tên trong công bố và xử lý theo quy định của Trường; các cam kết này nhằm bảo vệ quyền lợi của cả sinh viên và giảng viên trong thời gian chờ công bố.</w:t>
      </w:r>
    </w:p>
    <w:p>
      <w:pPr>
        <w:spacing w:after="100" w:line="330"/>
        <w:jc w:val="both"/>
      </w:pPr>
      <w:r>
        <w:rPr>
          <w:rFonts w:ascii="Times New Roman" w:cs="Times New Roman" w:eastAsia="Times New Roman" w:hAnsi="Times New Roman"/>
          <w:b w:val="false"/>
          <w:bCs w:val="false"/>
          <w:sz w:val="23"/>
          <w:szCs w:val="23"/>
        </w:rPr>
        <w:t xml:space="preserve">Bằng việc ký dưới đây, mỗi sinh viên xác nhận đã đọc, hiểu và đồng ý thực hiện các cam kết trên trong suốt thời gian tham gia dự án và cho đến khi công trình được công bố.</w:t>
      </w:r>
    </w:p>
    <w:p>
      <w:pPr>
        <w:keepNext/>
        <w:spacing w:after="80" w:before="120" w:line="360"/>
        <w:jc w:val="center"/>
      </w:pPr>
      <w:r>
        <w:rPr>
          <w:rFonts w:ascii="Times New Roman" w:cs="Times New Roman" w:eastAsia="Times New Roman" w:hAnsi="Times New Roman"/>
          <w:b/>
          <w:bCs/>
          <w:i/>
          <w:iCs/>
          <w:sz w:val="24"/>
          <w:szCs w:val="24"/>
        </w:rPr>
        <w:t xml:space="preserve">Bảng 15.</w:t>
      </w:r>
      <w:r>
        <w:rPr>
          <w:rFonts w:ascii="Times New Roman" w:cs="Times New Roman" w:eastAsia="Times New Roman" w:hAnsi="Times New Roman"/>
          <w:i/>
          <w:iCs/>
          <w:sz w:val="24"/>
          <w:szCs w:val="24"/>
        </w:rPr>
        <w:t xml:space="preserve"> Cam kết của sinh viên tham gia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300"/>
        <w:gridCol w:w="1300"/>
        <w:gridCol w:w="14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Họ và tên</w:t>
            </w:r>
          </w:p>
        </w:tc>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MSSV</w:t>
            </w:r>
          </w:p>
        </w:tc>
        <w:tc>
          <w:tcPr>
            <w:tcW w:type="dxa" w:w="2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Email</w:t>
            </w:r>
          </w:p>
        </w:tc>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Ngày ký</w:t>
            </w:r>
          </w:p>
        </w:tc>
        <w:tc>
          <w:tcPr>
            <w:tcW w:type="dxa" w:w="14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Chữ ký</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bl>
    <w:p>
      <w:pPr>
        <w:spacing w:after="60" w:line="330"/>
        <w:jc w:val="both"/>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bCs/>
          <w:sz w:val="23"/>
          <w:szCs w:val="23"/>
        </w:rPr>
        <w:t xml:space="preserve">Xác nhận của giảng viên hướng dẫn</w:t>
      </w:r>
    </w:p>
    <w:p>
      <w:pPr>
        <w:spacing w:after="60" w:line="330"/>
        <w:jc w:val="right"/>
      </w:pPr>
      <w:r>
        <w:rPr>
          <w:rFonts w:ascii="Times New Roman" w:cs="Times New Roman" w:eastAsia="Times New Roman" w:hAnsi="Times New Roman"/>
          <w:b w:val="false"/>
          <w:bCs w:val="false"/>
          <w:sz w:val="23"/>
          <w:szCs w:val="23"/>
        </w:rPr>
        <w:t xml:space="preserve">TP.HCM, ngày ...... tháng ...... năm 2026.</w:t>
      </w:r>
    </w:p>
    <w:p>
      <w:pPr>
        <w:spacing w:after="60" w:line="330"/>
        <w:jc w:val="right"/>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val="false"/>
          <w:bCs w:val="false"/>
          <w:sz w:val="23"/>
          <w:szCs w:val="23"/>
        </w:rPr>
        <w:t xml:space="preserve">Chữ ký: ........................</w:t>
      </w:r>
    </w:p>
    <w:p>
      <w:pPr>
        <w:spacing w:after="60" w:line="330"/>
        <w:jc w:val="right"/>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val="false"/>
          <w:bCs w:val="false"/>
          <w:sz w:val="23"/>
          <w:szCs w:val="23"/>
        </w:rPr>
        <w:t xml:space="preserve">Họ và tên: Lê Võ Minh Thư,</w:t>
      </w:r>
    </w:p>
    <w:sectPr>
      <w:pgSz w:w="12240" w:h="15840" w:orient="portrait"/>
      <w:pgMar w:top="10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9820356167f73ae72e26fc5380b933728fb2a1.png"/><Relationship Id="rId8" Type="http://schemas.openxmlformats.org/officeDocument/2006/relationships/image" Target="media/292e7852c6d385ae3c6cb3c571e9d2b1267477ca.png"/><Relationship Id="rId9" Type="http://schemas.openxmlformats.org/officeDocument/2006/relationships/image" Target="media/aed56afadb6ac7155c150e2d61ec47ec0e5118bf.png"/><Relationship Id="rId10" Type="http://schemas.openxmlformats.org/officeDocument/2006/relationships/image" Target="media/7db26aecc25e56434145d8862fd368a22b850c9a.png"/><Relationship Id="rId11" Type="http://schemas.openxmlformats.org/officeDocument/2006/relationships/image" Target="media/d37171ae06bf68a6d60d58a79cc1330f806efd4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2026-09-07T03:32:08.946Z</dcterms:created>
  <dcterms:modified xsi:type="dcterms:W3CDTF">2026-09-07T03:32:08.946Z</dcterms:modified>
</cp:coreProperties>
</file>

<file path=docProps/custom.xml><?xml version="1.0" encoding="utf-8"?>
<Properties xmlns="http://schemas.openxmlformats.org/officeDocument/2006/custom-properties" xmlns:vt="http://schemas.openxmlformats.org/officeDocument/2006/docPropsVTypes"/>
</file>