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Кафедра «Корпоративные информационные системы»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Лабораторная работа №3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«Массивы, структуры и соответствия в языке программирования 1С»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 дисциплине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«Прикладные информационные системы»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Выполнил:                                                        Максимов М.М.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Проверил:                                                                Тарасов М.А.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Москва, 2026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r>
        <w:rPr/>
        <w:t>Содержание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Цель работы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Задание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Ход работы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Заключение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Ответы на контрольные вопросы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r>
        <w:rPr/>
        <w:t>Цель работы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Целью лабораторной работы является формирование устойчивых навыков работы с массивами, структурами и соответствиями в языке 1С:Элемент.Скрипт.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ходе выполнения работы необходимо научиться создавать и заполнять коллекции, находить и изменять данные по индексу и ключу, применять циклы и условия при обработке наборов данных и анализировать результаты работы программ.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r>
        <w:rPr/>
        <w:t>Задание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рамках лабораторной работы по варианту 2 были поставлены следующие задачи:</w:t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массиве из 2n чисел вычислить сумму квадратов элементов с четными индексами и сумму кубов с нечетными.</w:t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Создайте массив из 10 случайных чисел от 1 до 100. Удалите все четные числа из массива, найдите максимальное и минимальное значения.</w:t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массива цен определить: а) минимальную и максимальную цену и их индексы; б) товары дороже среднего значения.</w:t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Создать структуру сотрудников и их дат рождения, должность, оклад.</w:t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Создать структуру «Книга» с полями «Название», «Автор», «Год издания». Определить и вывести книги, изданные после 2010 года.</w:t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Создайте соответствие «Месяц-Продажи» за год. Найдите месяцы с продажами выше среднего, рассчитайте общую сумму продаж за год и определите лучший и худший месяц по продажам.</w:t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Создать соответствие «Товар — Цена». Увеличить цены всех товаров на 10% и вывести обновленное соответствие.</w:t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Создать соответствие «Пользователь — Пароль». Проверить наличие ключа «Администратор». Если ключ существует, заменить пароль на новый, если нет — добавить пользователя.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r>
        <w:rPr/>
        <w:t>Ход работы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данном разделе приведены скриншоты выполнения заданий и краткие пояснения к полученным результатам. Для каждого задания показаны метод и результат его выполнения.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массиве из 2n чисел вычислить сумму квадратов элементов с четными индексами и сумму кубов с нечетными.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методе «Задание4» пользователь задаёт число n и вводит 2n элементов массива. Программа отдельно вычисляет сумму квадратов элементов с чётными индексами и сумму кубов элементов с нечётными индексами.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3131820"/>
            <wp:effectExtent l="0" t="0" r="0" b="0"/>
            <wp:wrapSquare wrapText="largest"/>
            <wp:docPr id="1" name="Image1" title="Рисунок 1 - Метод «Задание4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Рисунок 1 - Метод «Задание4»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1 - Метод «Задание4».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3285490"/>
            <wp:effectExtent l="0" t="0" r="0" b="0"/>
            <wp:wrapSquare wrapText="largest"/>
            <wp:docPr id="2" name="Image2" title="Рисунок 2 - Результат выполнения задания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Рисунок 2 - Результат выполнения задания 4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328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2 - Результат выполнения задания 4.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На скриншоте выполнения видно, что массив собирается из пользовательского ввода, после чего отдельно выводятся две агрегированные суммы.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Создайте массив из 10 случайных чисел от 1 до 100. Удалите все четные числа из массива, найдите максимальное и минимальное значения.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Во втором задании формируется массив из десяти случайных чисел. Затем из него выделяются только нечётные элементы, а по полученному массиву определяются минимальное и максимальное значения.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3801110"/>
            <wp:effectExtent l="0" t="0" r="0" b="0"/>
            <wp:wrapSquare wrapText="largest"/>
            <wp:docPr id="3" name="Image3" title="Рисунок 3 - Метод «Задание5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Рисунок 3 - Метод «Задание5»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380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3 - Метод «Задание5».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5475" cy="990600"/>
            <wp:effectExtent l="0" t="0" r="0" b="0"/>
            <wp:wrapSquare wrapText="largest"/>
            <wp:docPr id="4" name="Image4" title="Рисунок 4 - Результат выполнения задания 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Рисунок 4 - Результат выполнения задания 5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4 - Результат выполнения задания 5.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Результат показывает, что исходный массив сохраняется отдельно, а фильтрация по нечётности выполняется в новую коллекцию.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массива цен определить: а) минимальную и максимальную цену и их индексы; б) товары дороже среднего значения.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Пользователь вводит цены товаров. Далее программа находит минимальную и максимальную цену, их индексы, вычисляет среднее значение и определяет товары дороже среднего.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6556375"/>
            <wp:effectExtent l="0" t="0" r="0" b="0"/>
            <wp:wrapSquare wrapText="largest"/>
            <wp:docPr id="5" name="Image5" title="Рисунок 5 - Метод «Задание6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Рисунок 5 - Метод «Задание6»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655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5 - Метод «Задание6».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0125" cy="2324100"/>
            <wp:effectExtent l="0" t="0" r="0" b="0"/>
            <wp:wrapSquare wrapText="largest"/>
            <wp:docPr id="6" name="Image6" title="Рисунок 6 - Результат анализа массива це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Рисунок 6 - Результат анализа массива цен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6 - Результат анализа массива цен.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Здесь демонстрируется работа с индексами массива и вычисление нескольких характеристик за один проход.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Создать структуру сотрудников и их дат рождения, должность, оклад.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Создаётся структура «Сотрудник» с фиксированным набором полей. После этого формируется массив сотрудников и выполняется вывод всей коллекции.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1061085"/>
            <wp:effectExtent l="0" t="0" r="0" b="0"/>
            <wp:wrapSquare wrapText="largest"/>
            <wp:docPr id="7" name="Image7" title="Рисунок 7 - Метод «Задание7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title="Рисунок 7 - Метод «Задание7»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7 - Метод «Задание7».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1033145"/>
            <wp:effectExtent l="0" t="0" r="0" b="0"/>
            <wp:wrapSquare wrapText="largest"/>
            <wp:docPr id="8" name="Image8" title="Рисунок 8 - Результат вывода массива сотрудник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title="Рисунок 8 - Результат вывода массива сотрудников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103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8 - Результат вывода массива сотрудников.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Использование структуры позволяет хранить все связанные характеристики сотрудника в одном объекте и удобно выводить их через обращение к полям.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Создать структуру «Книга» с полями «Название», «Автор», «Год издания». Определить и вывести книги, изданные после 2010 года.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Описана структура «Книга» с полями «Название», «Автор» и «ГодИздания». В массив заносится несколько книг, после чего выполняется отбор только тех, которые изданы после 2010 года.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1641475"/>
            <wp:effectExtent l="0" t="0" r="0" b="0"/>
            <wp:wrapSquare wrapText="largest"/>
            <wp:docPr id="9" name="Image9" title="Рисунок 9 - Метод «Задание8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title="Рисунок 9 - Метод «Задание8»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164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9 - Метод «Задание8».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549910"/>
            <wp:effectExtent l="0" t="0" r="0" b="0"/>
            <wp:wrapSquare wrapText="largest"/>
            <wp:docPr id="10" name="Image10" title="Рисунок 10 - Результат отбора книг, изданных после 2010 год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title="Рисунок 10 - Результат отбора книг, изданных после 2010 года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54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10 - Результат отбора книг, изданных после 2010 года.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Скрин результата показывает, что условная фильтрация применяется непосредственно при обходе массива структур.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Создайте соответствие «Месяц-Продажи» за год. Найдите месяцы с продажами выше среднего, рассчитайте общую сумму продаж за год и определите лучший и худший месяц по продажам.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соответствии хранятся продажи по месяцам. Программа вычисляет общую сумму, среднее значение, выводит месяцы выше среднего и определяет лучший и худший месяц.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6262370"/>
            <wp:effectExtent l="0" t="0" r="0" b="0"/>
            <wp:wrapSquare wrapText="largest"/>
            <wp:docPr id="11" name="Image11" title="Рисунок 11 - Метод «Задание9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title="Рисунок 11 - Метод «Задание9»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626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11 - Метод «Задание9».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5475" cy="3390900"/>
            <wp:effectExtent l="0" t="0" r="0" b="0"/>
            <wp:wrapSquare wrapText="largest"/>
            <wp:docPr id="12" name="Image12" title="Рисунок 12 - Результат анализа соответствия «Месяц-Продажи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title="Рисунок 12 - Результат анализа соответствия «Месяц-Продажи»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12 - Результат анализа соответствия «Месяц-Продажи».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Соответствие удобно для задачи такого типа, так как работа ведётся не с индексами, а с именованными ключами.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Создать соответствие «Товар — Цена». Увеличить цены всех товаров на 10% и вывести обновленное соответствие.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исходном соответствии хранится набор товаров и цен. При обходе коллекции формируется новое соответствие, в которое записываются обновлённые значения.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3564890"/>
            <wp:effectExtent l="0" t="0" r="0" b="0"/>
            <wp:wrapSquare wrapText="largest"/>
            <wp:docPr id="13" name="Image13" title="Рисунок 13 - Метод «Задание10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title="Рисунок 13 - Метод «Задание10»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356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13 - Метод «Задание10».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9075" cy="1828800"/>
            <wp:effectExtent l="0" t="0" r="0" b="0"/>
            <wp:wrapSquare wrapText="largest"/>
            <wp:docPr id="14" name="Image14" title="Рисунок 14 - Результат увеличения цен товаров на 10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title="Рисунок 14 - Результат увеличения цен товаров на 10%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14 - Результат увеличения цен товаров на 10%.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Результат выполнения подтверждает, что изменение значений произведено для всех элементов словаря.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Создать соответствие «Пользователь — Пароль». Проверить наличие ключа «Администратор». Если ключ существует, заменить пароль на новый, если нет — добавить пользователя.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Программа создаёт соответствие пользователей и паролей, затем проверяет наличие ключа «Администратор» и при необходимости добавляет новую запись.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0565" cy="3430270"/>
            <wp:effectExtent l="0" t="0" r="0" b="0"/>
            <wp:wrapSquare wrapText="largest"/>
            <wp:docPr id="15" name="Image15" title="Рисунок 15 - Метод «Задание11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title="Рисунок 15 - Метод «Задание11»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343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15 - Метод «Задание11».</w:t>
      </w:r>
    </w:p>
    <w:p>
      <w:pPr>
        <w:pStyle w:val="Normal"/>
        <w:widowControl w:val="false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3075" cy="1819275"/>
            <wp:effectExtent l="0" t="0" r="0" b="0"/>
            <wp:wrapSquare wrapText="largest"/>
            <wp:docPr id="16" name="Image16" title="Рисунок 16 - Результат обновления соответствия «Пользователь — Пароль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title="Рисунок 16 - Результат обновления соответствия «Пользователь — Пароль»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16 - Результат обновления соответствия «Пользователь — Пароль».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Скриншот результата фиксирует основную операцию для соответствия: проверку ключа и обновление либо вставку значения.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r>
        <w:rPr/>
        <w:t>Заключение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ходе выполнения лабораторной работы были изучены приёмы создания и обработки массивов, структур и соответствий в языке 1С:Элемент.Скрипт. На практике были реализованы задачи фильтрации, поиска, вычисления итоговых характеристик и обновления значений по ключу.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Использованные в отчёте изображения из папки «laba3 image» подтверждают корректность работы реализованных методов и соответствие решений поставленным заданиям.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r>
        <w:rPr/>
        <w:t>Ответы на контрольные вопросы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1. Что представляет собой массив в 1С и какие операции с ним поддерживаются?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Массив в 1С:Элемент.Скрипт представляет собой упорядоченную индексируемую коллекцию элементов одного типа. Для массива доступны операции добавления, вставки, удаления, чтения, изменения, поиска, сортировки, копирования и перебора.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2. Чем структура отличается от массива?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Массив хранит элементы по индексам и применяется для последовательностей однотипных данных. Структура содержит фиксированный набор именованных полей и лучше подходит для описания одного логического объекта.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3. Какие методы используются для изменения размера массива и какая ошибка выскакивает при обращении к несуществующим элементам?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Размер массива изменяется методами Добавить, Вставить и Удалить. При обращении к несуществующему элементу возникает ошибка о том, что предопределённый элемент отсутствует в данных.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4. В чем преимущества использования соответствия по сравнению со структурой?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Соответствие удобно, когда набор ключей заранее не фиксирован и требуется быстрое получение данных по смысловому ключу. Структура лучше подходит для объектов с постоянным набором полей.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5. В чем принципиальное отличие между методами Сортировать() и СортироватьПо() при работе с коллекциями?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Сортировать() использует стандартное сравнение самих элементов. СортироватьПо() позволяет сортировать сложные объекты по извлечённому признаку, например по одному из полей структуры.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6. Какие существуют способы создания массива и как осуществляется обращение к его элементам?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Массив можно создать как пустой объект, как литерал с начальными значениями или как копию другого массива. Обращение к элементам выполняется по индексу через квадратные скобки или методом Получить().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7. Каковы практические ограничения использования ЧитаемыйМассив по сравнению с обычным Массив?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ЧитаемыйМассив нельзя изменять: в него нельзя добавлять, вставлять, удалять или заменять элементы. Такой тип удобен для безопасной передачи данных в методы, когда нужно только чтение.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8. Какими методами реализуются операции изменения элементов в массиве, структуре или соответствии?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массива применяются Установить, индексация, Добавить, Вставить и Удалить. Для структуры значения меняются через поля объекта. Для соответствия используются методы Вставить, Удалить и Очистить.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9. Что произойдет, если попытаться добавить в массив элемент другого типа данных?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Если массив типизирован, возникнет ошибка несоответствия типов, потому что коллекция ожидает элемент заранее объявленного типа.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10. Чем массив отличается от множества?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Массив хранит элементы в определённом порядке и допускает обращение по индексу. Множество предназначено для хранения уникальных элементов и не использует индексацию.</w:t>
      </w:r>
    </w:p>
    <w:sectPr>
      <w:footerReference w:type="even" r:id="rId18"/>
      <w:footerReference w:type="default" r:id="rId19"/>
      <w:footerReference w:type="first" r:id="rId20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Liberation Mono">
    <w:altName w:val="Courier New"/>
    <w:charset w:val="01" w:characterSet="utf-8"/>
    <w:family w:val="roman"/>
    <w:pitch w:val="variable"/>
    <w:embedRegular r:id="rId7" w:fontKey="{07014A78-CABC-4EF0-12AC-5CD89AEFDE07}"/>
  </w:font>
  <w:font w:name="Liberation Sans">
    <w:altName w:val="Arial"/>
    <w:charset w:val="01" w:characterSet="utf-8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8" w:before="0" w:after="160"/>
      <w:jc w:val="start"/>
    </w:pPr>
    <w:rPr>
      <w:rFonts w:ascii="Aptos" w:hAnsi="Aptos" w:eastAsia="Aptos" w:cs="Times New Roman"/>
      <w:color w:val="auto"/>
      <w:kern w:val="2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Times New Roman" w:hAnsi="Times New Roman" w:eastAsia="Aptos" w:cs="Times New Roman"/>
      <w:sz w:val="28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lineRule="auto" w:line="240" w:before="0" w:after="0"/>
      <w:jc w:val="both"/>
      <w:outlineLvl w:val="2"/>
    </w:pPr>
    <w:rPr>
      <w:rFonts w:ascii="Times New Roman" w:hAnsi="Times New Roman" w:eastAsia="Aptos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Times New Roman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Times New Roman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Times New Roman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Times New Roman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color w:themeColor="accent1" w:themeShade="bf" w:val="2F5496"/>
      <w:sz w:val="28"/>
      <w:szCs w:val="28"/>
    </w:rPr>
  </w:style>
  <w:style w:type="character" w:styleId="Heading2Char">
    <w:name w:val="Heading 2 Char"/>
    <w:qFormat/>
    <w:rPr>
      <w:rFonts w:ascii="Calibri Light" w:hAnsi="Calibri Light" w:eastAsia="Times New Roman" w:cs="Times New Roman"/>
      <w:b/>
      <w:bCs/>
      <w:color w:themeColor="accent1" w:val="4472C4"/>
      <w:sz w:val="26"/>
      <w:szCs w:val="26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color w:themeColor="accent1" w:val="4472C4"/>
    </w:rPr>
  </w:style>
  <w:style w:type="character" w:styleId="Heading4Char">
    <w:name w:val="Heading 4 Char"/>
    <w:qFormat/>
    <w:rPr>
      <w:rFonts w:ascii="Calibri Light" w:hAnsi="Calibri Light" w:eastAsia="Times New Roman" w:cs="Times New Roman"/>
      <w:b/>
      <w:bCs/>
      <w:i/>
      <w:iCs/>
      <w:color w:themeColor="accent1" w:val="4472C4"/>
    </w:rPr>
  </w:style>
  <w:style w:type="character" w:styleId="Heading5Char">
    <w:name w:val="Heading 5 Char"/>
    <w:qFormat/>
    <w:rPr>
      <w:rFonts w:ascii="Calibri Light" w:hAnsi="Calibri Light" w:eastAsia="Times New Roman" w:cs="Times New Roman"/>
      <w:color w:themeColor="accent1" w:themeShade="7f" w:val="1F3763"/>
    </w:rPr>
  </w:style>
  <w:style w:type="character" w:styleId="Heading6Char">
    <w:name w:val="Heading 6 Char"/>
    <w:qFormat/>
    <w:rPr>
      <w:rFonts w:ascii="Calibri Light" w:hAnsi="Calibri Light" w:eastAsia="Times New Roman" w:cs="Times New Roman"/>
      <w:i/>
      <w:iCs/>
      <w:color w:themeColor="accent1" w:themeShade="7f" w:val="1F3763"/>
    </w:rPr>
  </w:style>
  <w:style w:type="character" w:styleId="Heading7Char">
    <w:name w:val="Heading 7 Char"/>
    <w:qFormat/>
    <w:rPr>
      <w:rFonts w:ascii="Calibri Light" w:hAnsi="Calibri Light" w:eastAsia="Times New Roman" w:cs="Times New Roman"/>
      <w:i/>
      <w:iCs/>
      <w:color w:themeColor="dark1" w:themeTint="bf" w:val="404040"/>
    </w:rPr>
  </w:style>
  <w:style w:type="character" w:styleId="Heading8Char">
    <w:name w:val="Heading 8 Char"/>
    <w:qFormat/>
    <w:rPr>
      <w:rFonts w:ascii="Calibri Light" w:hAnsi="Calibri Light" w:eastAsia="Times New Roman" w:cs="Times New Roman"/>
      <w:color w:themeColor="dark1" w:themeTint="bf" w:val="404040"/>
      <w:sz w:val="20"/>
      <w:szCs w:val="20"/>
    </w:rPr>
  </w:style>
  <w:style w:type="character" w:styleId="Heading9Char">
    <w:name w:val="Heading 9 Char"/>
    <w:qFormat/>
    <w:rPr>
      <w:rFonts w:ascii="Calibri Light" w:hAnsi="Calibri Light" w:eastAsia="Times New Roman" w:cs="Times New Roman"/>
      <w:i/>
      <w:iCs/>
      <w:color w:themeColor="dark1" w:themeTint="bf" w:val="404040"/>
      <w:sz w:val="20"/>
      <w:szCs w:val="20"/>
    </w:rPr>
  </w:style>
  <w:style w:type="character" w:styleId="TitleChar">
    <w:name w:val="Title Char"/>
    <w:qFormat/>
    <w:rPr>
      <w:rFonts w:ascii="Calibri Light" w:hAnsi="Calibri Light" w:eastAsia="Times New Roman" w:cs="Times New Roman"/>
      <w:color w:themeColor="dark2" w:themeShade="bf" w:val="323E4F"/>
      <w:spacing w:val="5"/>
      <w:sz w:val="52"/>
      <w:szCs w:val="52"/>
    </w:rPr>
  </w:style>
  <w:style w:type="character" w:styleId="SubtitleChar">
    <w:name w:val="Subtitle Char"/>
    <w:qFormat/>
    <w:rPr>
      <w:rFonts w:ascii="Calibri Light" w:hAnsi="Calibri Light" w:eastAsia="Times New Roman" w:cs="Times New Roman"/>
      <w:i/>
      <w:iCs/>
      <w:color w:themeColor="accent1" w:val="4472C4"/>
      <w:spacing w:val="15"/>
      <w:sz w:val="24"/>
      <w:szCs w:val="24"/>
    </w:rPr>
  </w:style>
  <w:style w:type="character" w:styleId="SubtleEmphasis">
    <w:name w:val="Subtle Emphasis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QuoteChar">
    <w:name w:val="Quote Char"/>
    <w:link w:val="Quote"/>
    <w:qFormat/>
    <w:rPr>
      <w:i/>
      <w:iCs/>
      <w:color w:themeColor="dark1" w:val="000000"/>
    </w:rPr>
  </w:style>
  <w:style w:type="character" w:styleId="IntenseQuoteChar">
    <w:name w:val="Intense Quote Char"/>
    <w:link w:val="IntenseQuote"/>
    <w:qFormat/>
    <w:rPr>
      <w:b/>
      <w:bCs/>
      <w:i/>
      <w:iCs/>
      <w:color w:themeColor="accent1" w:val="4472C4"/>
    </w:rPr>
  </w:style>
  <w:style w:type="character" w:styleId="SubtleReference">
    <w:name w:val="Subtle Reference"/>
    <w:qFormat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rPr>
      <w:color w:themeColor="followedHyperlink" w:val="954F72"/>
      <w:u w:val="single"/>
    </w:rPr>
  </w:style>
  <w:style w:type="character" w:styleId="PlainTextChar">
    <w:name w:val="Plain Text Char"/>
    <w:link w:val="PlainText"/>
    <w:qFormat/>
    <w:rPr>
      <w:rFonts w:ascii="Courier New" w:hAnsi="Courier New" w:cs="Courier New"/>
      <w:sz w:val="21"/>
      <w:szCs w:val="21"/>
    </w:rPr>
  </w:style>
  <w:style w:type="character" w:styleId="HeaderChar">
    <w:name w:val="Header Char"/>
    <w:qFormat/>
    <w:rPr/>
  </w:style>
  <w:style w:type="character" w:styleId="FooterChar">
    <w:name w:val="Footer Char"/>
    <w:qFormat/>
    <w:rPr/>
  </w:style>
  <w:style w:type="character" w:styleId="Heading1Char1">
    <w:name w:val="Heading 1 Char1"/>
    <w:basedOn w:val="DefaultParagraphFont"/>
    <w:qFormat/>
    <w:rPr>
      <w:rFonts w:ascii="Times New Roman" w:hAnsi="Times New Roman" w:cs="Times New Roman"/>
      <w:b/>
      <w:sz w:val="28"/>
      <w:szCs w:val="2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erChar1">
    <w:name w:val="Header Char1"/>
    <w:basedOn w:val="DefaultParagraphFont"/>
    <w:qFormat/>
    <w:rPr/>
  </w:style>
  <w:style w:type="character" w:styleId="FooterChar1">
    <w:name w:val="Footer Char1"/>
    <w:basedOn w:val="DefaultParagraphFont"/>
    <w:qFormat/>
    <w:rPr/>
  </w:style>
  <w:style w:type="character" w:styleId="Heading2Char1">
    <w:name w:val="Heading 2 Char1"/>
    <w:basedOn w:val="DefaultParagraphFont"/>
    <w:qFormat/>
    <w:rPr>
      <w:rFonts w:ascii="Times New Roman" w:hAnsi="Times New Roman" w:cs="Times New Roman"/>
      <w:b/>
      <w:sz w:val="28"/>
      <w:szCs w:val="28"/>
    </w:rPr>
  </w:style>
  <w:style w:type="character" w:styleId="Katex-mathml">
    <w:name w:val="Katex-mathml"/>
    <w:basedOn w:val="DefaultParagraphFont"/>
    <w:qFormat/>
    <w:rPr/>
  </w:style>
  <w:style w:type="character" w:styleId="Mord">
    <w:name w:val="Mord"/>
    <w:basedOn w:val="DefaultParagraphFont"/>
    <w:qFormat/>
    <w:rPr/>
  </w:style>
  <w:style w:type="character" w:styleId="Mopen">
    <w:name w:val="Mopen"/>
    <w:basedOn w:val="DefaultParagraphFont"/>
    <w:qFormat/>
    <w:rPr/>
  </w:style>
  <w:style w:type="character" w:styleId="Mpunct">
    <w:name w:val="Mpunct"/>
    <w:basedOn w:val="DefaultParagraphFont"/>
    <w:qFormat/>
    <w:rPr/>
  </w:style>
  <w:style w:type="character" w:styleId="Mclose">
    <w:name w:val="Mclose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Mrel">
    <w:name w:val="Mrel"/>
    <w:basedOn w:val="DefaultParagraphFont"/>
    <w:qFormat/>
    <w:rPr/>
  </w:style>
  <w:style w:type="character" w:styleId="Minner">
    <w:name w:val="Minner"/>
    <w:basedOn w:val="DefaultParagraphFont"/>
    <w:qFormat/>
    <w:rPr/>
  </w:style>
  <w:style w:type="character" w:styleId="Vlist-s">
    <w:name w:val="Vlist-s"/>
    <w:basedOn w:val="DefaultParagraphFont"/>
    <w:qFormat/>
    <w:rPr/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7">
    <w:name w:val="Текст примечания Знак"/>
    <w:basedOn w:val="DefaultParagraphFont"/>
    <w:qFormat/>
    <w:rPr>
      <w:rFonts w:ascii="Times New Roman" w:hAnsi="Times New Roman" w:cs="Times New Roman"/>
      <w:sz w:val="20"/>
      <w:szCs w:val="20"/>
    </w:rPr>
  </w:style>
  <w:style w:type="character" w:styleId="Style8">
    <w:name w:val="Тема примечания Знак"/>
    <w:basedOn w:val="Style7"/>
    <w:qFormat/>
    <w:rPr>
      <w:rFonts w:ascii="Times New Roman" w:hAnsi="Times New Roman" w:cs="Times New Roman"/>
      <w:b/>
      <w:bCs/>
      <w:sz w:val="20"/>
      <w:szCs w:val="20"/>
    </w:rPr>
  </w:style>
  <w:style w:type="character" w:styleId="Style9">
    <w:name w:val="ВКР_Шрифт_Размер_Отступ Знак"/>
    <w:link w:val="Style21"/>
    <w:qFormat/>
    <w:rPr>
      <w:rFonts w:ascii="Times New Roman" w:hAnsi="Times New Roman" w:eastAsia="Calibri" w:cs="Times New Roman"/>
      <w:sz w:val="28"/>
      <w:szCs w:val="28"/>
    </w:rPr>
  </w:style>
  <w:style w:type="character" w:styleId="Heading4Char1">
    <w:name w:val="Heading 4 Char1"/>
    <w:basedOn w:val="DefaultParagraphFont"/>
    <w:qFormat/>
    <w:rPr>
      <w:rFonts w:ascii="Calibri Light" w:hAnsi="Calibri Light" w:eastAsia="Times New Roman" w:cs="Times New Roman"/>
      <w:i/>
      <w:iCs/>
      <w:color w:themeColor="accent1" w:themeShade="bf" w:val="2F5496"/>
      <w:sz w:val="28"/>
      <w:szCs w:val="28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3Char1">
    <w:name w:val="Heading 3 Char1"/>
    <w:basedOn w:val="DefaultParagraphFont"/>
    <w:qFormat/>
    <w:rPr>
      <w:rFonts w:ascii="Calibri Light" w:hAnsi="Calibri Light" w:eastAsia="Times New Roman" w:cs="Times New Roman"/>
      <w:color w:themeColor="accent1" w:themeShade="7f" w:val="1F3763"/>
      <w:sz w:val="24"/>
      <w:szCs w:val="24"/>
    </w:rPr>
  </w:style>
  <w:style w:type="character" w:styleId="CommentSubjectChar">
    <w:name w:val="Comment Subject Char"/>
    <w:basedOn w:val="CommentTextChar"/>
    <w:link w:val="annotationsubject"/>
    <w:qFormat/>
    <w:rPr>
      <w:b/>
      <w:bCs/>
      <w:sz w:val="20"/>
      <w:szCs w:val="20"/>
    </w:rPr>
  </w:style>
  <w:style w:type="character" w:styleId="CommentTextChar">
    <w:name w:val="Comment Text Char"/>
    <w:basedOn w:val="DefaultParagraphFont"/>
    <w:qFormat/>
    <w:rPr>
      <w:sz w:val="20"/>
      <w:szCs w:val="20"/>
    </w:rPr>
  </w:style>
  <w:style w:type="character" w:styleId="Style10">
    <w:name w:val="Ссылка указателя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yle12">
    <w:name w:val="Символ нумерации"/>
    <w:qFormat/>
    <w:rPr/>
  </w:style>
  <w:style w:type="character" w:styleId="3">
    <w:name w:val="Заголовок 3 Знак"/>
    <w:basedOn w:val="DefaultParagraphFont"/>
    <w:qFormat/>
    <w:rPr>
      <w:rFonts w:ascii="Times New Roman" w:hAnsi="Times New Roman" w:eastAsia="Aptos" w:cs="Times New Roman"/>
      <w:b/>
      <w:sz w:val="28"/>
      <w:szCs w:val="28"/>
    </w:rPr>
  </w:style>
  <w:style w:type="character" w:styleId="1">
    <w:name w:val="Заголовок 1 Знак"/>
    <w:basedOn w:val="DefaultParagraphFont"/>
    <w:qFormat/>
    <w:rPr>
      <w:rFonts w:ascii="Aptos Display" w:hAnsi="Aptos Display" w:eastAsia="Aptos" w:cs="Times New Roman"/>
      <w:color w:themeColor="accent1" w:themeShade="bf" w:val="0F4761"/>
      <w:sz w:val="40"/>
      <w:szCs w:val="40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Aptos" w:cs="Times New Roman"/>
      <w:sz w:val="28"/>
      <w:szCs w:val="32"/>
    </w:rPr>
  </w:style>
  <w:style w:type="character" w:styleId="4">
    <w:name w:val="Заголовок 4 Знак"/>
    <w:basedOn w:val="DefaultParagraphFont"/>
    <w:qFormat/>
    <w:rPr>
      <w:rFonts w:eastAsia="Aptos" w:cs="Times New Roman"/>
      <w:i/>
      <w:iCs/>
      <w:color w:themeColor="accent1" w:themeShade="bf" w:val="0F4761"/>
    </w:rPr>
  </w:style>
  <w:style w:type="character" w:styleId="5">
    <w:name w:val="Заголовок 5 Знак"/>
    <w:basedOn w:val="DefaultParagraphFont"/>
    <w:qFormat/>
    <w:rPr>
      <w:rFonts w:eastAsia="Aptos" w:cs="Times New Roman"/>
      <w:color w:themeColor="accent1" w:themeShade="bf" w:val="0F4761"/>
    </w:rPr>
  </w:style>
  <w:style w:type="character" w:styleId="6">
    <w:name w:val="Заголовок 6 Знак"/>
    <w:basedOn w:val="DefaultParagraphFont"/>
    <w:qFormat/>
    <w:rPr>
      <w:rFonts w:eastAsia="Aptos" w:cs="Times New Roman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eastAsia="Aptos" w:cs="Times New Roman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eastAsia="Aptos" w:cs="Times New Roman"/>
      <w:i/>
      <w:iCs/>
      <w:color w:themeColor="dark1" w:themeTint="d8" w:val="272727"/>
    </w:rPr>
  </w:style>
  <w:style w:type="character" w:styleId="9">
    <w:name w:val="Заголовок 9 Знак"/>
    <w:basedOn w:val="DefaultParagraphFont"/>
    <w:qFormat/>
    <w:rPr>
      <w:rFonts w:eastAsia="Aptos" w:cs="Times New Roman"/>
      <w:color w:themeColor="dark1" w:themeTint="d8" w:val="272727"/>
    </w:rPr>
  </w:style>
  <w:style w:type="character" w:styleId="Style13">
    <w:name w:val="Заголовок Знак"/>
    <w:basedOn w:val="DefaultParagraphFont"/>
    <w:qFormat/>
    <w:rPr>
      <w:rFonts w:ascii="Aptos Display" w:hAnsi="Aptos Display" w:eastAsia="Aptos" w:cs="Times New Roman"/>
      <w:spacing w:val="-10"/>
      <w:kern w:val="2"/>
      <w:sz w:val="56"/>
      <w:szCs w:val="56"/>
    </w:rPr>
  </w:style>
  <w:style w:type="character" w:styleId="Style14">
    <w:name w:val="Подзаголовок Знак"/>
    <w:basedOn w:val="DefaultParagraphFont"/>
    <w:qFormat/>
    <w:rPr>
      <w:rFonts w:eastAsia="Aptos" w:cs="Times New Roman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Style15">
    <w:name w:val="Выделенная цитата Знак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Style16">
    <w:name w:val="Нижний колонтитул Знак"/>
    <w:basedOn w:val="DefaultParagraphFont"/>
    <w:qFormat/>
    <w:rPr/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3"/>
    <w:qFormat/>
    <w:pPr>
      <w:spacing w:lineRule="auto" w:line="240" w:before="0" w:after="80"/>
      <w:contextualSpacing/>
    </w:pPr>
    <w:rPr>
      <w:rFonts w:ascii="Aptos Display" w:hAnsi="Aptos Display" w:eastAsia="Aptos" w:cs="Times New Roman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21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IntenseQuote">
    <w:name w:val="Intense Quote"/>
    <w:basedOn w:val="Normal"/>
    <w:next w:val="Normal"/>
    <w:link w:val="Style15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ootnoteText">
    <w:name w:val="footnote text"/>
    <w:link w:val="FootnoteTextChar"/>
    <w:pPr>
      <w:widowControl/>
      <w:suppressAutoHyphens w:val="true"/>
      <w:overflowPunct w:val="false"/>
      <w:bidi w:val="0"/>
      <w:spacing w:lineRule="auto" w:line="240" w:before="0" w:after="0"/>
      <w:ind w:firstLine="709"/>
      <w:jc w:val="both"/>
    </w:pPr>
    <w:rPr>
      <w:rFonts w:ascii="Aptos" w:hAnsi="Aptos" w:eastAsia="Aptos" w:cs="Times New Roman"/>
      <w:color w:val="auto"/>
      <w:kern w:val="2"/>
      <w:sz w:val="20"/>
      <w:szCs w:val="20"/>
      <w:lang w:val="ru-RU" w:eastAsia="en-US" w:bidi="ar-SA"/>
    </w:rPr>
  </w:style>
  <w:style w:type="paragraph" w:styleId="EndnoteText">
    <w:name w:val="endnote text"/>
    <w:link w:val="EndnoteTextChar"/>
    <w:pPr>
      <w:widowControl/>
      <w:suppressAutoHyphens w:val="true"/>
      <w:overflowPunct w:val="false"/>
      <w:bidi w:val="0"/>
      <w:spacing w:lineRule="auto" w:line="240" w:before="0" w:after="0"/>
      <w:ind w:firstLine="709"/>
      <w:jc w:val="both"/>
    </w:pPr>
    <w:rPr>
      <w:rFonts w:ascii="Aptos" w:hAnsi="Aptos" w:eastAsia="Aptos" w:cs="Times New Roman"/>
      <w:color w:val="auto"/>
      <w:kern w:val="2"/>
      <w:sz w:val="20"/>
      <w:szCs w:val="20"/>
      <w:lang w:val="ru-RU" w:eastAsia="en-US" w:bidi="ar-SA"/>
    </w:rPr>
  </w:style>
  <w:style w:type="paragraph" w:styleId="PlainText">
    <w:name w:val="Plain Text"/>
    <w:link w:val="PlainTextChar"/>
    <w:qFormat/>
    <w:pPr>
      <w:widowControl/>
      <w:suppressAutoHyphens w:val="true"/>
      <w:overflowPunct w:val="false"/>
      <w:bidi w:val="0"/>
      <w:spacing w:lineRule="auto" w:line="240" w:before="0" w:after="0"/>
      <w:ind w:firstLine="709"/>
      <w:jc w:val="both"/>
    </w:pPr>
    <w:rPr>
      <w:rFonts w:ascii="Courier New" w:hAnsi="Courier New" w:eastAsia="Aptos" w:cs="Courier New"/>
      <w:color w:val="auto"/>
      <w:kern w:val="2"/>
      <w:sz w:val="21"/>
      <w:szCs w:val="21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Style20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HeaderChar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/>
      <w:jc w:val="start"/>
    </w:pPr>
    <w:rPr>
      <w:sz w:val="24"/>
      <w:szCs w:val="24"/>
      <w:lang w:eastAsia="ru-RU"/>
    </w:rPr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ind w:hanging="0"/>
      <w:jc w:val="start"/>
    </w:pPr>
    <w:rPr/>
  </w:style>
  <w:style w:type="paragraph" w:styleId="TOC2">
    <w:name w:val="toc 2"/>
    <w:basedOn w:val="Normal"/>
    <w:next w:val="Normal"/>
    <w:autoRedefine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CommentText">
    <w:name w:val="annotation text"/>
    <w:basedOn w:val="Normal"/>
    <w:link w:val="CommentTextChar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pPr/>
    <w:rPr>
      <w:b/>
      <w:bCs/>
    </w:rPr>
  </w:style>
  <w:style w:type="paragraph" w:styleId="Style21">
    <w:name w:val="ВКР_Шрифт_Размер_Отступ"/>
    <w:basedOn w:val="Normal"/>
    <w:link w:val="Style9"/>
    <w:qFormat/>
    <w:pPr/>
    <w:rPr>
      <w:rFonts w:eastAsia="Calibri"/>
    </w:rPr>
  </w:style>
  <w:style w:type="paragraph" w:styleId="Style22">
    <w:name w:val="Литература"/>
    <w:basedOn w:val="Normal"/>
    <w:qFormat/>
    <w:pPr>
      <w:widowControl w:val="false"/>
      <w:spacing w:lineRule="auto" w:line="240"/>
      <w:ind w:firstLine="284"/>
    </w:pPr>
    <w:rPr>
      <w:sz w:val="18"/>
      <w:szCs w:val="18"/>
      <w:lang w:eastAsia="ru-RU"/>
    </w:rPr>
  </w:style>
  <w:style w:type="paragraph" w:styleId="Ds-markdown-paragraph">
    <w:name w:val="Ds-markdown-paragraph"/>
    <w:basedOn w:val="Normal"/>
    <w:qFormat/>
    <w:pPr>
      <w:spacing w:lineRule="auto" w:line="240" w:before="100" w:after="100"/>
      <w:ind w:hanging="0"/>
      <w:jc w:val="start"/>
    </w:pPr>
    <w:rPr>
      <w:sz w:val="24"/>
      <w:szCs w:val="24"/>
      <w:lang w:eastAsia="ru-RU"/>
    </w:rPr>
  </w:style>
  <w:style w:type="paragraph" w:styleId="TOC3">
    <w:name w:val="toc 3"/>
    <w:basedOn w:val="Normal"/>
    <w:next w:val="Normal"/>
    <w:pPr>
      <w:spacing w:before="0" w:after="100"/>
      <w:ind w:start="56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ind w:firstLine="709"/>
      <w:jc w:val="both"/>
    </w:pPr>
    <w:rPr>
      <w:rFonts w:ascii="Aptos" w:hAnsi="Aptos" w:eastAsia="Aptos" w:cs="Times New Roman"/>
      <w:color w:val="auto"/>
      <w:kern w:val="2"/>
      <w:sz w:val="24"/>
      <w:szCs w:val="24"/>
      <w:lang w:val="ru-RU" w:eastAsia="en-US" w:bidi="ar-SA"/>
    </w:rPr>
  </w:style>
  <w:style w:type="paragraph" w:styleId="Subtitle">
    <w:name w:val="Subtitle"/>
    <w:basedOn w:val="Normal"/>
    <w:next w:val="Normal"/>
    <w:link w:val="Style14"/>
    <w:qFormat/>
    <w:pPr/>
    <w:rPr>
      <w:rFonts w:eastAsia="Aptos" w:cs="Times New Roman"/>
      <w:color w:themeColor="dark1" w:themeTint="a6" w:val="595959"/>
      <w:spacing w:val="15"/>
      <w:sz w:val="28"/>
      <w:szCs w:val="28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6">
    <w:name w:val="Заголовок таблицы"/>
    <w:basedOn w:val="Style23"/>
    <w:qFormat/>
    <w:pPr>
      <w:suppressLineNumbers/>
      <w:jc w:val="center"/>
    </w:pPr>
    <w:rPr>
      <w:b/>
      <w:bCs/>
    </w:rPr>
  </w:style>
  <w:style w:type="numbering" w:styleId="Style2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Application>LibreOffice/25.8.6.2$Linux_X86_64 LibreOffice_project/580$Build-2</Application>
  <AppVersion>15.0000</AppVersion>
  <Pages>14</Pages>
  <Words>1232</Words>
  <Characters>8109</Characters>
  <CharactersWithSpaces>9409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2026-01-20T13:04:00Z</dcterms:created>
  <dc:creator>Алиса Первухина</dc:creator>
  <dc:description/>
  <dc:language>en-US</dc:language>
  <cp:lastModifiedBy/>
  <dcterms:modified xsi:type="dcterms:W3CDTF">2026-04-16T10:08:49Z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