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5EDF5A" w14:textId="77777777" w:rsidR="009B316C" w:rsidRPr="009B316C" w:rsidRDefault="009B316C" w:rsidP="009B316C">
      <w:pPr>
        <w:rPr>
          <w:b/>
          <w:bCs/>
        </w:rPr>
      </w:pPr>
      <w:r w:rsidRPr="009B316C">
        <w:rPr>
          <w:b/>
          <w:bCs/>
        </w:rPr>
        <w:t xml:space="preserve">Mô tả sản phẩm – Tinh dầu Vỏ Bưởi </w:t>
      </w:r>
      <w:r w:rsidRPr="009B316C">
        <w:rPr>
          <w:rFonts w:ascii="Segoe UI Emoji" w:hAnsi="Segoe UI Emoji" w:cs="Segoe UI Emoji"/>
          <w:b/>
          <w:bCs/>
        </w:rPr>
        <w:t>🍊✨</w:t>
      </w:r>
    </w:p>
    <w:p w14:paraId="46AB41C8" w14:textId="77777777" w:rsidR="009B316C" w:rsidRPr="009B316C" w:rsidRDefault="009B316C" w:rsidP="009B316C">
      <w:r w:rsidRPr="009B316C">
        <w:rPr>
          <w:rFonts w:ascii="Segoe UI Emoji" w:hAnsi="Segoe UI Emoji" w:cs="Segoe UI Emoji"/>
        </w:rPr>
        <w:t>✨</w:t>
      </w:r>
      <w:r w:rsidRPr="009B316C">
        <w:t xml:space="preserve"> </w:t>
      </w:r>
      <w:r w:rsidRPr="009B316C">
        <w:rPr>
          <w:b/>
          <w:bCs/>
        </w:rPr>
        <w:t>Hương thơm tươi mát, sảng khoái, giúp tinh thần tỉnh táo</w:t>
      </w:r>
      <w:r w:rsidRPr="009B316C">
        <w:t xml:space="preserve"> </w:t>
      </w:r>
      <w:r w:rsidRPr="009B316C">
        <w:rPr>
          <w:rFonts w:ascii="Segoe UI Emoji" w:hAnsi="Segoe UI Emoji" w:cs="Segoe UI Emoji"/>
        </w:rPr>
        <w:t>✨</w:t>
      </w:r>
    </w:p>
    <w:p w14:paraId="33077770" w14:textId="77777777" w:rsidR="009B316C" w:rsidRPr="009B316C" w:rsidRDefault="009B316C" w:rsidP="009B316C">
      <w:pPr>
        <w:numPr>
          <w:ilvl w:val="0"/>
          <w:numId w:val="1"/>
        </w:numPr>
      </w:pPr>
      <w:r w:rsidRPr="009B316C">
        <w:rPr>
          <w:b/>
          <w:bCs/>
        </w:rPr>
        <w:t>Mùi hương</w:t>
      </w:r>
      <w:r w:rsidRPr="009B316C">
        <w:t>: Hương bưởi ngọt dịu, thanh mát, mang lại cảm giác thư giãn và đầy năng lượng.</w:t>
      </w:r>
    </w:p>
    <w:p w14:paraId="407DDF1A" w14:textId="77777777" w:rsidR="009B316C" w:rsidRPr="009B316C" w:rsidRDefault="009B316C" w:rsidP="009B316C">
      <w:pPr>
        <w:numPr>
          <w:ilvl w:val="0"/>
          <w:numId w:val="1"/>
        </w:numPr>
      </w:pPr>
      <w:r w:rsidRPr="009B316C">
        <w:rPr>
          <w:b/>
          <w:bCs/>
        </w:rPr>
        <w:t>Shelf life</w:t>
      </w:r>
      <w:r w:rsidRPr="009B316C">
        <w:t>: 1.5 - 2 năm.</w:t>
      </w:r>
    </w:p>
    <w:p w14:paraId="37E4B300" w14:textId="77777777" w:rsidR="009B316C" w:rsidRPr="009B316C" w:rsidRDefault="009B316C" w:rsidP="009B316C">
      <w:pPr>
        <w:numPr>
          <w:ilvl w:val="0"/>
          <w:numId w:val="1"/>
        </w:numPr>
      </w:pPr>
      <w:r w:rsidRPr="009B316C">
        <w:rPr>
          <w:b/>
          <w:bCs/>
        </w:rPr>
        <w:t>KidSafe®</w:t>
      </w:r>
      <w:r w:rsidRPr="009B316C">
        <w:t>: Có.</w:t>
      </w:r>
    </w:p>
    <w:p w14:paraId="5BB3D693" w14:textId="77777777" w:rsidR="009B316C" w:rsidRPr="009B316C" w:rsidRDefault="009B316C" w:rsidP="009B316C">
      <w:pPr>
        <w:numPr>
          <w:ilvl w:val="0"/>
          <w:numId w:val="1"/>
        </w:numPr>
      </w:pPr>
      <w:proofErr w:type="gramStart"/>
      <w:r w:rsidRPr="009B316C">
        <w:rPr>
          <w:b/>
          <w:bCs/>
        </w:rPr>
        <w:t>An</w:t>
      </w:r>
      <w:proofErr w:type="gramEnd"/>
      <w:r w:rsidRPr="009B316C">
        <w:rPr>
          <w:b/>
          <w:bCs/>
        </w:rPr>
        <w:t xml:space="preserve"> toàn cho phụ nữ có thai</w:t>
      </w:r>
      <w:r w:rsidRPr="009B316C">
        <w:t>: Có, nhưng nên sử dụng với lượng nhỏ.</w:t>
      </w:r>
    </w:p>
    <w:p w14:paraId="1D3B9B7F" w14:textId="77777777" w:rsidR="009B316C" w:rsidRPr="009B316C" w:rsidRDefault="009B316C" w:rsidP="009B316C">
      <w:pPr>
        <w:numPr>
          <w:ilvl w:val="0"/>
          <w:numId w:val="1"/>
        </w:numPr>
      </w:pPr>
      <w:proofErr w:type="gramStart"/>
      <w:r w:rsidRPr="009B316C">
        <w:rPr>
          <w:b/>
          <w:bCs/>
        </w:rPr>
        <w:t>An</w:t>
      </w:r>
      <w:proofErr w:type="gramEnd"/>
      <w:r w:rsidRPr="009B316C">
        <w:rPr>
          <w:b/>
          <w:bCs/>
        </w:rPr>
        <w:t xml:space="preserve"> toàn cho phụ nữ nuôi con bằng sữa mẹ</w:t>
      </w:r>
      <w:r w:rsidRPr="009B316C">
        <w:t>: Có.</w:t>
      </w:r>
    </w:p>
    <w:p w14:paraId="12C925AA" w14:textId="77777777" w:rsidR="009B316C" w:rsidRPr="009B316C" w:rsidRDefault="009B316C" w:rsidP="009B316C">
      <w:pPr>
        <w:numPr>
          <w:ilvl w:val="0"/>
          <w:numId w:val="1"/>
        </w:numPr>
      </w:pPr>
      <w:proofErr w:type="gramStart"/>
      <w:r w:rsidRPr="009B316C">
        <w:rPr>
          <w:b/>
          <w:bCs/>
        </w:rPr>
        <w:t>An</w:t>
      </w:r>
      <w:proofErr w:type="gramEnd"/>
      <w:r w:rsidRPr="009B316C">
        <w:rPr>
          <w:b/>
          <w:bCs/>
        </w:rPr>
        <w:t xml:space="preserve"> toàn cho thú cưng</w:t>
      </w:r>
      <w:r w:rsidRPr="009B316C">
        <w:t>: Có, nhưng không để chúng tiếp xúc trực tiếp.</w:t>
      </w:r>
    </w:p>
    <w:p w14:paraId="49B6AC05" w14:textId="77777777" w:rsidR="009B316C" w:rsidRPr="009B316C" w:rsidRDefault="009B316C" w:rsidP="009B316C">
      <w:pPr>
        <w:numPr>
          <w:ilvl w:val="0"/>
          <w:numId w:val="1"/>
        </w:numPr>
      </w:pPr>
      <w:r w:rsidRPr="009B316C">
        <w:rPr>
          <w:b/>
          <w:bCs/>
        </w:rPr>
        <w:t>Kết hợp hoàn hảo với</w:t>
      </w:r>
      <w:r w:rsidRPr="009B316C">
        <w:t>: Sả chanh, cam ngọt, oải hương, bạc hà, hoắc hương.</w:t>
      </w:r>
    </w:p>
    <w:p w14:paraId="64599752" w14:textId="77777777" w:rsidR="004B7238" w:rsidRDefault="004B7238" w:rsidP="004B7238">
      <w:pPr>
        <w:pStyle w:val="NormalWeb"/>
        <w:spacing w:before="240" w:beforeAutospacing="0" w:after="240" w:afterAutospacing="0"/>
      </w:pPr>
      <w:r>
        <w:rPr>
          <w:rFonts w:ascii="Arial" w:hAnsi="Arial" w:cs="Arial"/>
          <w:b/>
          <w:bCs/>
          <w:color w:val="000000"/>
          <w:sz w:val="22"/>
          <w:szCs w:val="22"/>
        </w:rPr>
        <w:t>THẦY TRÒ ĐƯỜNG TĂNG THỈNH KINH</w:t>
      </w:r>
    </w:p>
    <w:p w14:paraId="5C0F1614" w14:textId="77777777" w:rsidR="004B7238" w:rsidRDefault="004B7238" w:rsidP="004B7238">
      <w:pPr>
        <w:pStyle w:val="NormalWeb"/>
        <w:spacing w:before="240" w:beforeAutospacing="0" w:after="240" w:afterAutospacing="0"/>
      </w:pPr>
      <w:r>
        <w:rPr>
          <w:rFonts w:ascii="Arial" w:hAnsi="Arial" w:cs="Arial"/>
          <w:color w:val="000000"/>
          <w:sz w:val="22"/>
          <w:szCs w:val="22"/>
        </w:rPr>
        <w:t>Bức tranh bên trái khắc họa bốn nhân vật chính trong hành trình thỉnh kinh, ngoại trừ ngựa Bạch Long Mã (</w:t>
      </w:r>
      <w:r>
        <w:rPr>
          <w:rFonts w:ascii="MS Gothic" w:eastAsia="MS Gothic" w:hAnsi="MS Gothic" w:cs="MS Gothic" w:hint="eastAsia"/>
          <w:color w:val="000000"/>
          <w:sz w:val="22"/>
          <w:szCs w:val="22"/>
        </w:rPr>
        <w:t>白龍馬</w:t>
      </w:r>
      <w:r>
        <w:rPr>
          <w:rFonts w:ascii="Arial" w:hAnsi="Arial" w:cs="Arial"/>
          <w:color w:val="000000"/>
          <w:sz w:val="22"/>
          <w:szCs w:val="22"/>
        </w:rPr>
        <w:t>).</w:t>
      </w:r>
    </w:p>
    <w:p w14:paraId="49CEEFAE" w14:textId="77777777" w:rsidR="004B7238" w:rsidRDefault="004B7238" w:rsidP="004B7238">
      <w:pPr>
        <w:pStyle w:val="NormalWeb"/>
        <w:numPr>
          <w:ilvl w:val="0"/>
          <w:numId w:val="2"/>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Đại Thánh (</w:t>
      </w:r>
      <w:r>
        <w:rPr>
          <w:rFonts w:ascii="MS Gothic" w:eastAsia="MS Gothic" w:hAnsi="MS Gothic" w:cs="MS Gothic" w:hint="eastAsia"/>
          <w:b/>
          <w:bCs/>
          <w:color w:val="000000"/>
          <w:sz w:val="22"/>
          <w:szCs w:val="22"/>
        </w:rPr>
        <w:t>大圣</w:t>
      </w:r>
      <w:r>
        <w:rPr>
          <w:rFonts w:ascii="Arial" w:hAnsi="Arial" w:cs="Arial"/>
          <w:b/>
          <w:bCs/>
          <w:color w:val="000000"/>
          <w:sz w:val="22"/>
          <w:szCs w:val="22"/>
        </w:rPr>
        <w:t>)</w:t>
      </w:r>
      <w:r>
        <w:rPr>
          <w:rFonts w:ascii="Arial" w:hAnsi="Arial" w:cs="Arial"/>
          <w:color w:val="000000"/>
          <w:sz w:val="22"/>
          <w:szCs w:val="22"/>
        </w:rPr>
        <w:t xml:space="preserve">: tức </w:t>
      </w:r>
      <w:r>
        <w:rPr>
          <w:rFonts w:ascii="Arial" w:hAnsi="Arial" w:cs="Arial"/>
          <w:b/>
          <w:bCs/>
          <w:color w:val="000000"/>
          <w:sz w:val="22"/>
          <w:szCs w:val="22"/>
        </w:rPr>
        <w:t>Tề Thiên Đại Thánh (</w:t>
      </w:r>
      <w:r>
        <w:rPr>
          <w:rFonts w:ascii="MS Gothic" w:eastAsia="MS Gothic" w:hAnsi="MS Gothic" w:cs="MS Gothic" w:hint="eastAsia"/>
          <w:b/>
          <w:bCs/>
          <w:color w:val="000000"/>
          <w:sz w:val="22"/>
          <w:szCs w:val="22"/>
        </w:rPr>
        <w:t>齊天大聖</w:t>
      </w:r>
      <w:r>
        <w:rPr>
          <w:rFonts w:ascii="Arial" w:hAnsi="Arial" w:cs="Arial"/>
          <w:b/>
          <w:bCs/>
          <w:color w:val="000000"/>
          <w:sz w:val="22"/>
          <w:szCs w:val="22"/>
        </w:rPr>
        <w:t>)</w:t>
      </w:r>
      <w:r>
        <w:rPr>
          <w:rFonts w:ascii="Arial" w:hAnsi="Arial" w:cs="Arial"/>
          <w:color w:val="000000"/>
          <w:sz w:val="22"/>
          <w:szCs w:val="22"/>
        </w:rPr>
        <w:t>. Chữ "thánh" (</w:t>
      </w:r>
      <w:r>
        <w:rPr>
          <w:rFonts w:ascii="MS Gothic" w:eastAsia="MS Gothic" w:hAnsi="MS Gothic" w:cs="MS Gothic" w:hint="eastAsia"/>
          <w:color w:val="000000"/>
          <w:sz w:val="22"/>
          <w:szCs w:val="22"/>
        </w:rPr>
        <w:t>圣</w:t>
      </w:r>
      <w:r>
        <w:rPr>
          <w:rFonts w:ascii="Arial" w:hAnsi="Arial" w:cs="Arial"/>
          <w:color w:val="000000"/>
          <w:sz w:val="22"/>
          <w:szCs w:val="22"/>
        </w:rPr>
        <w:t>) trong tranh là dị thể của "</w:t>
      </w:r>
      <w:r>
        <w:rPr>
          <w:rFonts w:ascii="MS Gothic" w:eastAsia="MS Gothic" w:hAnsi="MS Gothic" w:cs="MS Gothic" w:hint="eastAsia"/>
          <w:color w:val="000000"/>
          <w:sz w:val="22"/>
          <w:szCs w:val="22"/>
        </w:rPr>
        <w:t>聖</w:t>
      </w:r>
      <w:r>
        <w:rPr>
          <w:rFonts w:ascii="Arial" w:hAnsi="Arial" w:cs="Arial"/>
          <w:color w:val="000000"/>
          <w:sz w:val="22"/>
          <w:szCs w:val="22"/>
        </w:rPr>
        <w:t>". "Tề" (</w:t>
      </w:r>
      <w:r>
        <w:rPr>
          <w:rFonts w:ascii="MS Gothic" w:eastAsia="MS Gothic" w:hAnsi="MS Gothic" w:cs="MS Gothic" w:hint="eastAsia"/>
          <w:color w:val="000000"/>
          <w:sz w:val="22"/>
          <w:szCs w:val="22"/>
        </w:rPr>
        <w:t>齊</w:t>
      </w:r>
      <w:r>
        <w:rPr>
          <w:rFonts w:ascii="Arial" w:hAnsi="Arial" w:cs="Arial"/>
          <w:color w:val="000000"/>
          <w:sz w:val="22"/>
          <w:szCs w:val="22"/>
        </w:rPr>
        <w:t>) nghĩa là ngang bằng, "thiên" (</w:t>
      </w:r>
      <w:r>
        <w:rPr>
          <w:rFonts w:ascii="MS Gothic" w:eastAsia="MS Gothic" w:hAnsi="MS Gothic" w:cs="MS Gothic" w:hint="eastAsia"/>
          <w:color w:val="000000"/>
          <w:sz w:val="22"/>
          <w:szCs w:val="22"/>
        </w:rPr>
        <w:t>天</w:t>
      </w:r>
      <w:r>
        <w:rPr>
          <w:rFonts w:ascii="Arial" w:hAnsi="Arial" w:cs="Arial"/>
          <w:color w:val="000000"/>
          <w:sz w:val="22"/>
          <w:szCs w:val="22"/>
        </w:rPr>
        <w:t>) là trời, danh hiệu này mang ý nghĩa "vị thánh vĩ đại sánh ngang trời cao".</w:t>
      </w:r>
    </w:p>
    <w:p w14:paraId="22CDCE10" w14:textId="77777777" w:rsidR="004B7238" w:rsidRDefault="004B7238" w:rsidP="004B7238">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Đường Tăng (</w:t>
      </w:r>
      <w:r>
        <w:rPr>
          <w:rFonts w:ascii="MS Gothic" w:eastAsia="MS Gothic" w:hAnsi="MS Gothic" w:cs="MS Gothic" w:hint="eastAsia"/>
          <w:b/>
          <w:bCs/>
          <w:color w:val="000000"/>
          <w:sz w:val="22"/>
          <w:szCs w:val="22"/>
        </w:rPr>
        <w:t>唐僧</w:t>
      </w:r>
      <w:r>
        <w:rPr>
          <w:rFonts w:ascii="Arial" w:hAnsi="Arial" w:cs="Arial"/>
          <w:b/>
          <w:bCs/>
          <w:color w:val="000000"/>
          <w:sz w:val="22"/>
          <w:szCs w:val="22"/>
        </w:rPr>
        <w:t>)</w:t>
      </w:r>
      <w:r>
        <w:rPr>
          <w:rFonts w:ascii="Arial" w:hAnsi="Arial" w:cs="Arial"/>
          <w:color w:val="000000"/>
          <w:sz w:val="22"/>
          <w:szCs w:val="22"/>
        </w:rPr>
        <w:t>: "Đường" (</w:t>
      </w:r>
      <w:r>
        <w:rPr>
          <w:rFonts w:ascii="MS Gothic" w:eastAsia="MS Gothic" w:hAnsi="MS Gothic" w:cs="MS Gothic" w:hint="eastAsia"/>
          <w:color w:val="000000"/>
          <w:sz w:val="22"/>
          <w:szCs w:val="22"/>
        </w:rPr>
        <w:t>唐</w:t>
      </w:r>
      <w:r>
        <w:rPr>
          <w:rFonts w:ascii="Arial" w:hAnsi="Arial" w:cs="Arial"/>
          <w:color w:val="000000"/>
          <w:sz w:val="22"/>
          <w:szCs w:val="22"/>
        </w:rPr>
        <w:t>) chỉ triều đại nhà Đường, còn "tăng" (</w:t>
      </w:r>
      <w:r>
        <w:rPr>
          <w:rFonts w:ascii="MS Gothic" w:eastAsia="MS Gothic" w:hAnsi="MS Gothic" w:cs="MS Gothic" w:hint="eastAsia"/>
          <w:color w:val="000000"/>
          <w:sz w:val="22"/>
          <w:szCs w:val="22"/>
        </w:rPr>
        <w:t>僧</w:t>
      </w:r>
      <w:r>
        <w:rPr>
          <w:rFonts w:ascii="Arial" w:hAnsi="Arial" w:cs="Arial"/>
          <w:color w:val="000000"/>
          <w:sz w:val="22"/>
          <w:szCs w:val="22"/>
        </w:rPr>
        <w:t>) là từ rút gọn của "tăng-già" (</w:t>
      </w:r>
      <w:r>
        <w:rPr>
          <w:rFonts w:ascii="MS Gothic" w:eastAsia="MS Gothic" w:hAnsi="MS Gothic" w:cs="MS Gothic" w:hint="eastAsia"/>
          <w:color w:val="000000"/>
          <w:sz w:val="22"/>
          <w:szCs w:val="22"/>
        </w:rPr>
        <w:t>僧伽</w:t>
      </w:r>
      <w:r>
        <w:rPr>
          <w:rFonts w:ascii="Arial" w:hAnsi="Arial" w:cs="Arial"/>
          <w:color w:val="000000"/>
          <w:sz w:val="22"/>
          <w:szCs w:val="22"/>
        </w:rPr>
        <w:t xml:space="preserve">), phiên âm từ tiếng Phạn </w:t>
      </w:r>
      <w:r>
        <w:rPr>
          <w:rFonts w:ascii="Arial" w:hAnsi="Arial" w:cs="Arial"/>
          <w:b/>
          <w:bCs/>
          <w:color w:val="000000"/>
          <w:sz w:val="22"/>
          <w:szCs w:val="22"/>
        </w:rPr>
        <w:t>"saṅgha" (</w:t>
      </w:r>
      <w:r>
        <w:rPr>
          <w:rFonts w:ascii="Nirmala UI" w:hAnsi="Nirmala UI" w:cs="Nirmala UI"/>
          <w:b/>
          <w:bCs/>
          <w:color w:val="000000"/>
          <w:sz w:val="22"/>
          <w:szCs w:val="22"/>
        </w:rPr>
        <w:t>सङ्घ</w:t>
      </w:r>
      <w:r>
        <w:rPr>
          <w:rFonts w:ascii="Arial" w:hAnsi="Arial" w:cs="Arial"/>
          <w:b/>
          <w:bCs/>
          <w:color w:val="000000"/>
          <w:sz w:val="22"/>
          <w:szCs w:val="22"/>
        </w:rPr>
        <w:t>)</w:t>
      </w:r>
      <w:r>
        <w:rPr>
          <w:rFonts w:ascii="Arial" w:hAnsi="Arial" w:cs="Arial"/>
          <w:color w:val="000000"/>
          <w:sz w:val="22"/>
          <w:szCs w:val="22"/>
        </w:rPr>
        <w:t xml:space="preserve"> hoặc </w:t>
      </w:r>
      <w:r>
        <w:rPr>
          <w:rFonts w:ascii="Arial" w:hAnsi="Arial" w:cs="Arial"/>
          <w:b/>
          <w:bCs/>
          <w:color w:val="000000"/>
          <w:sz w:val="22"/>
          <w:szCs w:val="22"/>
        </w:rPr>
        <w:t>"saṃgha" (</w:t>
      </w:r>
      <w:r>
        <w:rPr>
          <w:rFonts w:ascii="Nirmala UI" w:hAnsi="Nirmala UI" w:cs="Nirmala UI"/>
          <w:b/>
          <w:bCs/>
          <w:color w:val="000000"/>
          <w:sz w:val="22"/>
          <w:szCs w:val="22"/>
        </w:rPr>
        <w:t>संघ</w:t>
      </w:r>
      <w:r>
        <w:rPr>
          <w:rFonts w:ascii="Arial" w:hAnsi="Arial" w:cs="Arial"/>
          <w:b/>
          <w:bCs/>
          <w:color w:val="000000"/>
          <w:sz w:val="22"/>
          <w:szCs w:val="22"/>
        </w:rPr>
        <w:t>)</w:t>
      </w:r>
      <w:r>
        <w:rPr>
          <w:rFonts w:ascii="Arial" w:hAnsi="Arial" w:cs="Arial"/>
          <w:color w:val="000000"/>
          <w:sz w:val="22"/>
          <w:szCs w:val="22"/>
        </w:rPr>
        <w:t>, mang nghĩa tăng đoàn Phật giáo.</w:t>
      </w:r>
    </w:p>
    <w:p w14:paraId="4C670C36" w14:textId="77777777" w:rsidR="004B7238" w:rsidRDefault="004B7238" w:rsidP="004B7238">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Trư Bát Giới (</w:t>
      </w:r>
      <w:r>
        <w:rPr>
          <w:rFonts w:ascii="MS Gothic" w:eastAsia="MS Gothic" w:hAnsi="MS Gothic" w:cs="MS Gothic" w:hint="eastAsia"/>
          <w:b/>
          <w:bCs/>
          <w:color w:val="000000"/>
          <w:sz w:val="22"/>
          <w:szCs w:val="22"/>
        </w:rPr>
        <w:t>豬八戒</w:t>
      </w:r>
      <w:r>
        <w:rPr>
          <w:rFonts w:ascii="Arial" w:hAnsi="Arial" w:cs="Arial"/>
          <w:b/>
          <w:bCs/>
          <w:color w:val="000000"/>
          <w:sz w:val="22"/>
          <w:szCs w:val="22"/>
        </w:rPr>
        <w:t>)</w:t>
      </w:r>
      <w:r>
        <w:rPr>
          <w:rFonts w:ascii="Arial" w:hAnsi="Arial" w:cs="Arial"/>
          <w:color w:val="000000"/>
          <w:sz w:val="22"/>
          <w:szCs w:val="22"/>
        </w:rPr>
        <w:t>: "Trư" (</w:t>
      </w:r>
      <w:r>
        <w:rPr>
          <w:rFonts w:ascii="MS Gothic" w:eastAsia="MS Gothic" w:hAnsi="MS Gothic" w:cs="MS Gothic" w:hint="eastAsia"/>
          <w:color w:val="000000"/>
          <w:sz w:val="22"/>
          <w:szCs w:val="22"/>
        </w:rPr>
        <w:t>豬</w:t>
      </w:r>
      <w:r>
        <w:rPr>
          <w:rFonts w:ascii="Arial" w:hAnsi="Arial" w:cs="Arial"/>
          <w:color w:val="000000"/>
          <w:sz w:val="22"/>
          <w:szCs w:val="22"/>
        </w:rPr>
        <w:t>) nghĩa là heo, nhưng trong tranh bị viết nhầm thành họ "Chư" (</w:t>
      </w:r>
      <w:r>
        <w:rPr>
          <w:rFonts w:ascii="MS Gothic" w:eastAsia="MS Gothic" w:hAnsi="MS Gothic" w:cs="MS Gothic" w:hint="eastAsia"/>
          <w:color w:val="000000"/>
          <w:sz w:val="22"/>
          <w:szCs w:val="22"/>
        </w:rPr>
        <w:t>諸</w:t>
      </w:r>
      <w:r>
        <w:rPr>
          <w:rFonts w:ascii="Arial" w:hAnsi="Arial" w:cs="Arial"/>
          <w:color w:val="000000"/>
          <w:sz w:val="22"/>
          <w:szCs w:val="22"/>
        </w:rPr>
        <w:t>) do đồng âm "tr - ch" trong phương ngữ Bắc Bộ. "Bát Giới" (</w:t>
      </w:r>
      <w:r>
        <w:rPr>
          <w:rFonts w:ascii="MS Gothic" w:eastAsia="MS Gothic" w:hAnsi="MS Gothic" w:cs="MS Gothic" w:hint="eastAsia"/>
          <w:color w:val="000000"/>
          <w:sz w:val="22"/>
          <w:szCs w:val="22"/>
        </w:rPr>
        <w:t>八戒</w:t>
      </w:r>
      <w:r>
        <w:rPr>
          <w:rFonts w:ascii="Arial" w:hAnsi="Arial" w:cs="Arial"/>
          <w:color w:val="000000"/>
          <w:sz w:val="22"/>
          <w:szCs w:val="22"/>
        </w:rPr>
        <w:t>) là tám điều răn cấm trong Phật giáo, nhắc nhở về sự thanh tịnh và giới luật của người tu hành.</w:t>
      </w:r>
    </w:p>
    <w:p w14:paraId="284C49A3" w14:textId="77777777" w:rsidR="004B7238" w:rsidRDefault="004B7238" w:rsidP="004B7238">
      <w:pPr>
        <w:pStyle w:val="NormalWeb"/>
        <w:numPr>
          <w:ilvl w:val="0"/>
          <w:numId w:val="2"/>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Sa Tăng (</w:t>
      </w:r>
      <w:r>
        <w:rPr>
          <w:rFonts w:ascii="MS Gothic" w:eastAsia="MS Gothic" w:hAnsi="MS Gothic" w:cs="MS Gothic" w:hint="eastAsia"/>
          <w:b/>
          <w:bCs/>
          <w:color w:val="000000"/>
          <w:sz w:val="22"/>
          <w:szCs w:val="22"/>
        </w:rPr>
        <w:t>沙僧</w:t>
      </w:r>
      <w:r>
        <w:rPr>
          <w:rFonts w:ascii="Arial" w:hAnsi="Arial" w:cs="Arial"/>
          <w:b/>
          <w:bCs/>
          <w:color w:val="000000"/>
          <w:sz w:val="22"/>
          <w:szCs w:val="22"/>
        </w:rPr>
        <w:t>)</w:t>
      </w:r>
      <w:r>
        <w:rPr>
          <w:rFonts w:ascii="Arial" w:hAnsi="Arial" w:cs="Arial"/>
          <w:color w:val="000000"/>
          <w:sz w:val="22"/>
          <w:szCs w:val="22"/>
        </w:rPr>
        <w:t>: "Sa" (</w:t>
      </w:r>
      <w:r>
        <w:rPr>
          <w:rFonts w:ascii="MS Gothic" w:eastAsia="MS Gothic" w:hAnsi="MS Gothic" w:cs="MS Gothic" w:hint="eastAsia"/>
          <w:color w:val="000000"/>
          <w:sz w:val="22"/>
          <w:szCs w:val="22"/>
        </w:rPr>
        <w:t>沙</w:t>
      </w:r>
      <w:r>
        <w:rPr>
          <w:rFonts w:ascii="Arial" w:hAnsi="Arial" w:cs="Arial"/>
          <w:color w:val="000000"/>
          <w:sz w:val="22"/>
          <w:szCs w:val="22"/>
        </w:rPr>
        <w:t>) nghĩa là cát, phản ánh xuất thân của nhân vật từ dòng sông Lưu Sa, nơi chàng từng làm yêu quái trước khi quy y theo Đường Tăng.</w:t>
      </w:r>
    </w:p>
    <w:p w14:paraId="11B1B9C6" w14:textId="77777777" w:rsidR="004B7238" w:rsidRDefault="004B7238" w:rsidP="004B7238">
      <w:pPr>
        <w:pStyle w:val="NormalWeb"/>
        <w:spacing w:before="240" w:beforeAutospacing="0" w:after="240" w:afterAutospacing="0"/>
      </w:pPr>
      <w:r>
        <w:rPr>
          <w:rFonts w:ascii="Arial" w:hAnsi="Arial" w:cs="Arial"/>
          <w:color w:val="000000"/>
          <w:sz w:val="22"/>
          <w:szCs w:val="22"/>
        </w:rPr>
        <w:t>Bốn thầy trò, mỗi người một số phận, một thử thách, nhưng cùng chung chí hướng vượt muôn trùng khổ ải, quyết tâm hành hương về Tây Thiên cầu chân kinh.</w:t>
      </w:r>
    </w:p>
    <w:p w14:paraId="0D117C86" w14:textId="77777777" w:rsidR="00351CEA" w:rsidRDefault="00351CEA"/>
    <w:sectPr w:rsidR="00351CEA" w:rsidSect="005C0C66">
      <w:pgSz w:w="12240" w:h="15840"/>
      <w:pgMar w:top="1138" w:right="1138" w:bottom="1138"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733C0"/>
    <w:multiLevelType w:val="multilevel"/>
    <w:tmpl w:val="052A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E163E3"/>
    <w:multiLevelType w:val="multilevel"/>
    <w:tmpl w:val="B02C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9177076">
    <w:abstractNumId w:val="0"/>
  </w:num>
  <w:num w:numId="2" w16cid:durableId="436101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4D4"/>
    <w:rsid w:val="00014E0C"/>
    <w:rsid w:val="0003214A"/>
    <w:rsid w:val="00351CEA"/>
    <w:rsid w:val="004B7238"/>
    <w:rsid w:val="005C0C66"/>
    <w:rsid w:val="006B778F"/>
    <w:rsid w:val="009B316C"/>
    <w:rsid w:val="00C01655"/>
    <w:rsid w:val="00C96E49"/>
    <w:rsid w:val="00E1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26CE4A-79FE-4192-98F9-AFAB4384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4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04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04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04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04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04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4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4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4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4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04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04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04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04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04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4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4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4D4"/>
    <w:rPr>
      <w:rFonts w:eastAsiaTheme="majorEastAsia" w:cstheme="majorBidi"/>
      <w:color w:val="272727" w:themeColor="text1" w:themeTint="D8"/>
    </w:rPr>
  </w:style>
  <w:style w:type="paragraph" w:styleId="Title">
    <w:name w:val="Title"/>
    <w:basedOn w:val="Normal"/>
    <w:next w:val="Normal"/>
    <w:link w:val="TitleChar"/>
    <w:uiPriority w:val="10"/>
    <w:qFormat/>
    <w:rsid w:val="00E10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4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4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4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4D4"/>
    <w:pPr>
      <w:spacing w:before="160"/>
      <w:jc w:val="center"/>
    </w:pPr>
    <w:rPr>
      <w:i/>
      <w:iCs/>
      <w:color w:val="404040" w:themeColor="text1" w:themeTint="BF"/>
    </w:rPr>
  </w:style>
  <w:style w:type="character" w:customStyle="1" w:styleId="QuoteChar">
    <w:name w:val="Quote Char"/>
    <w:basedOn w:val="DefaultParagraphFont"/>
    <w:link w:val="Quote"/>
    <w:uiPriority w:val="29"/>
    <w:rsid w:val="00E104D4"/>
    <w:rPr>
      <w:i/>
      <w:iCs/>
      <w:color w:val="404040" w:themeColor="text1" w:themeTint="BF"/>
    </w:rPr>
  </w:style>
  <w:style w:type="paragraph" w:styleId="ListParagraph">
    <w:name w:val="List Paragraph"/>
    <w:basedOn w:val="Normal"/>
    <w:uiPriority w:val="34"/>
    <w:qFormat/>
    <w:rsid w:val="00E104D4"/>
    <w:pPr>
      <w:ind w:left="720"/>
      <w:contextualSpacing/>
    </w:pPr>
  </w:style>
  <w:style w:type="character" w:styleId="IntenseEmphasis">
    <w:name w:val="Intense Emphasis"/>
    <w:basedOn w:val="DefaultParagraphFont"/>
    <w:uiPriority w:val="21"/>
    <w:qFormat/>
    <w:rsid w:val="00E104D4"/>
    <w:rPr>
      <w:i/>
      <w:iCs/>
      <w:color w:val="2F5496" w:themeColor="accent1" w:themeShade="BF"/>
    </w:rPr>
  </w:style>
  <w:style w:type="paragraph" w:styleId="IntenseQuote">
    <w:name w:val="Intense Quote"/>
    <w:basedOn w:val="Normal"/>
    <w:next w:val="Normal"/>
    <w:link w:val="IntenseQuoteChar"/>
    <w:uiPriority w:val="30"/>
    <w:qFormat/>
    <w:rsid w:val="00E104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04D4"/>
    <w:rPr>
      <w:i/>
      <w:iCs/>
      <w:color w:val="2F5496" w:themeColor="accent1" w:themeShade="BF"/>
    </w:rPr>
  </w:style>
  <w:style w:type="character" w:styleId="IntenseReference">
    <w:name w:val="Intense Reference"/>
    <w:basedOn w:val="DefaultParagraphFont"/>
    <w:uiPriority w:val="32"/>
    <w:qFormat/>
    <w:rsid w:val="00E104D4"/>
    <w:rPr>
      <w:b/>
      <w:bCs/>
      <w:smallCaps/>
      <w:color w:val="2F5496" w:themeColor="accent1" w:themeShade="BF"/>
      <w:spacing w:val="5"/>
    </w:rPr>
  </w:style>
  <w:style w:type="paragraph" w:styleId="NormalWeb">
    <w:name w:val="Normal (Web)"/>
    <w:basedOn w:val="Normal"/>
    <w:uiPriority w:val="99"/>
    <w:semiHidden/>
    <w:unhideWhenUsed/>
    <w:rsid w:val="004B723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221728">
      <w:bodyDiv w:val="1"/>
      <w:marLeft w:val="0"/>
      <w:marRight w:val="0"/>
      <w:marTop w:val="0"/>
      <w:marBottom w:val="0"/>
      <w:divBdr>
        <w:top w:val="none" w:sz="0" w:space="0" w:color="auto"/>
        <w:left w:val="none" w:sz="0" w:space="0" w:color="auto"/>
        <w:bottom w:val="none" w:sz="0" w:space="0" w:color="auto"/>
        <w:right w:val="none" w:sz="0" w:space="0" w:color="auto"/>
      </w:divBdr>
    </w:div>
    <w:div w:id="196499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thuha thuha</dc:creator>
  <cp:keywords/>
  <dc:description/>
  <cp:lastModifiedBy>thuha thuha</cp:lastModifiedBy>
  <cp:revision>5</cp:revision>
  <dcterms:created xsi:type="dcterms:W3CDTF">2025-03-12T05:07:00Z</dcterms:created>
  <dcterms:modified xsi:type="dcterms:W3CDTF">2025-03-12T05:20:00Z</dcterms:modified>
</cp:coreProperties>
</file>