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2AD2" w14:textId="4970BFA4" w:rsidR="00B5283C" w:rsidRPr="00AA34F0" w:rsidRDefault="00B5283C" w:rsidP="00682A8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AA34F0">
        <w:rPr>
          <w:rFonts w:asciiTheme="majorHAnsi" w:hAnsiTheme="majorHAnsi"/>
          <w:b/>
          <w:bCs/>
          <w:sz w:val="40"/>
          <w:szCs w:val="40"/>
        </w:rPr>
        <w:t>9</w:t>
      </w:r>
      <w:r w:rsidR="00682A83">
        <w:rPr>
          <w:rFonts w:asciiTheme="majorHAnsi" w:hAnsiTheme="majorHAnsi"/>
          <w:b/>
          <w:bCs/>
          <w:sz w:val="40"/>
          <w:szCs w:val="40"/>
        </w:rPr>
        <w:t xml:space="preserve">. </w:t>
      </w:r>
      <w:r w:rsidRPr="00AA34F0">
        <w:rPr>
          <w:rFonts w:asciiTheme="majorHAnsi" w:hAnsiTheme="majorHAnsi"/>
          <w:b/>
          <w:bCs/>
          <w:sz w:val="40"/>
          <w:szCs w:val="40"/>
        </w:rPr>
        <w:t>Struktury v C++</w:t>
      </w:r>
    </w:p>
    <w:p w14:paraId="1B8CC00A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3683F65">
          <v:rect id="_x0000_i1025" style="width:0;height:1.5pt" o:hralign="center" o:hrstd="t" o:hr="t" fillcolor="#a0a0a0" stroked="f"/>
        </w:pict>
      </w:r>
    </w:p>
    <w:p w14:paraId="01AFFBF4" w14:textId="44B536F4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Úvod</w:t>
      </w:r>
    </w:p>
    <w:p w14:paraId="4427049A" w14:textId="77777777" w:rsidR="00B5283C" w:rsidRPr="00B5283C" w:rsidRDefault="00B5283C" w:rsidP="00B5283C">
      <w:pPr>
        <w:pStyle w:val="Odstavecseseznamem"/>
        <w:numPr>
          <w:ilvl w:val="0"/>
          <w:numId w:val="13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Struktura (</w:t>
      </w:r>
      <w:r w:rsidRPr="00B5283C">
        <w:rPr>
          <w:rFonts w:asciiTheme="majorHAnsi" w:hAnsiTheme="majorHAnsi"/>
          <w:i/>
          <w:iCs/>
        </w:rPr>
        <w:t>struct</w:t>
      </w:r>
      <w:r w:rsidRPr="00B5283C">
        <w:rPr>
          <w:rFonts w:asciiTheme="majorHAnsi" w:hAnsiTheme="majorHAnsi"/>
        </w:rPr>
        <w:t xml:space="preserve">) je uživatelsky definovaný datový typ, který umožňuje </w:t>
      </w:r>
      <w:r w:rsidRPr="00B5283C">
        <w:rPr>
          <w:rFonts w:asciiTheme="majorHAnsi" w:hAnsiTheme="majorHAnsi"/>
          <w:b/>
          <w:bCs/>
        </w:rPr>
        <w:t>skupinu různých proměnných spojit do jednoho celku</w:t>
      </w:r>
      <w:r w:rsidRPr="00B5283C">
        <w:rPr>
          <w:rFonts w:asciiTheme="majorHAnsi" w:hAnsiTheme="majorHAnsi"/>
        </w:rPr>
        <w:t>.</w:t>
      </w:r>
    </w:p>
    <w:p w14:paraId="51CEE8F5" w14:textId="195A9C33" w:rsidR="00B5283C" w:rsidRPr="00B5283C" w:rsidRDefault="00B5283C" w:rsidP="00B5283C">
      <w:pPr>
        <w:pStyle w:val="Odstavecseseznamem"/>
        <w:numPr>
          <w:ilvl w:val="0"/>
          <w:numId w:val="13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 xml:space="preserve">Jde o </w:t>
      </w:r>
      <w:r w:rsidRPr="00B5283C">
        <w:rPr>
          <w:rFonts w:asciiTheme="majorHAnsi" w:hAnsiTheme="majorHAnsi"/>
          <w:b/>
          <w:bCs/>
        </w:rPr>
        <w:t>jedinou konstrukci, kterou lze ukládat do statické paměti</w:t>
      </w:r>
      <w:r w:rsidRPr="00B5283C">
        <w:rPr>
          <w:rFonts w:asciiTheme="majorHAnsi" w:hAnsiTheme="majorHAnsi"/>
        </w:rPr>
        <w:t>, například do pole.</w:t>
      </w:r>
    </w:p>
    <w:p w14:paraId="09CBEA14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154F495">
          <v:rect id="_x0000_i1026" style="width:0;height:1.5pt" o:hralign="center" o:hrstd="t" o:hr="t" fillcolor="#a0a0a0" stroked="f"/>
        </w:pict>
      </w:r>
    </w:p>
    <w:p w14:paraId="09ECFB12" w14:textId="77777777" w:rsidR="00B5283C" w:rsidRPr="00B5283C" w:rsidRDefault="00B5283C" w:rsidP="00B5283C">
      <w:pPr>
        <w:rPr>
          <w:rFonts w:asciiTheme="majorHAnsi" w:hAnsiTheme="majorHAnsi"/>
          <w:i/>
          <w:iCs/>
          <w:sz w:val="24"/>
          <w:szCs w:val="24"/>
        </w:rPr>
      </w:pPr>
      <w:r w:rsidRPr="00B5283C">
        <w:rPr>
          <w:rFonts w:asciiTheme="majorHAnsi" w:hAnsiTheme="majorHAnsi"/>
          <w:i/>
          <w:iCs/>
          <w:sz w:val="24"/>
          <w:szCs w:val="24"/>
        </w:rPr>
        <w:t xml:space="preserve">Zápis struktury v C++: </w:t>
      </w:r>
    </w:p>
    <w:p w14:paraId="4143BA2C" w14:textId="0E23AE93" w:rsidR="00B5283C" w:rsidRPr="00B5283C" w:rsidRDefault="00B5283C" w:rsidP="00B5283C">
      <w:pPr>
        <w:pStyle w:val="Odstavecseseznamem"/>
        <w:numPr>
          <w:ilvl w:val="0"/>
          <w:numId w:val="14"/>
        </w:numPr>
        <w:rPr>
          <w:rFonts w:asciiTheme="majorHAnsi" w:hAnsiTheme="majorHAnsi"/>
          <w:i/>
          <w:iCs/>
        </w:rPr>
      </w:pPr>
      <w:r w:rsidRPr="00B5283C">
        <w:rPr>
          <w:rFonts w:asciiTheme="majorHAnsi" w:hAnsiTheme="majorHAnsi"/>
        </w:rPr>
        <w:t>Struktura se definuje pomocí klíčového slova struct.</w:t>
      </w:r>
    </w:p>
    <w:p w14:paraId="338D8899" w14:textId="77777777" w:rsidR="00D26017" w:rsidRPr="00D26017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bookmarkStart w:id="0" w:name="_Hlk196395898"/>
      <w:r w:rsidRPr="00D26017">
        <w:rPr>
          <w:rFonts w:ascii="Consolas" w:hAnsi="Consolas"/>
          <w:sz w:val="20"/>
          <w:szCs w:val="20"/>
        </w:rPr>
        <w:t>struct Osoba</w:t>
      </w:r>
    </w:p>
    <w:p w14:paraId="57BE2EE5" w14:textId="77777777" w:rsidR="00D26017" w:rsidRPr="00D26017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26017">
        <w:rPr>
          <w:rFonts w:ascii="Consolas" w:hAnsi="Consolas"/>
          <w:sz w:val="20"/>
          <w:szCs w:val="20"/>
        </w:rPr>
        <w:t>{</w:t>
      </w:r>
    </w:p>
    <w:p w14:paraId="3619F4D0" w14:textId="77777777" w:rsidR="00D26017" w:rsidRPr="00D26017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26017">
        <w:rPr>
          <w:rFonts w:ascii="Consolas" w:hAnsi="Consolas"/>
          <w:sz w:val="20"/>
          <w:szCs w:val="20"/>
        </w:rPr>
        <w:tab/>
        <w:t>string jmeno; int vek;</w:t>
      </w:r>
    </w:p>
    <w:p w14:paraId="1CD19F70" w14:textId="77777777" w:rsidR="00D26017" w:rsidRPr="00D26017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26017">
        <w:rPr>
          <w:rFonts w:ascii="Consolas" w:hAnsi="Consolas"/>
          <w:sz w:val="20"/>
          <w:szCs w:val="20"/>
        </w:rPr>
        <w:tab/>
        <w:t>Osoba(string j, int v)</w:t>
      </w:r>
      <w:r w:rsidRPr="00D26017">
        <w:rPr>
          <w:rFonts w:ascii="Consolas" w:hAnsi="Consolas"/>
          <w:sz w:val="20"/>
          <w:szCs w:val="20"/>
        </w:rPr>
        <w:tab/>
        <w:t>{</w:t>
      </w:r>
      <w:r w:rsidRPr="00D26017">
        <w:rPr>
          <w:rFonts w:ascii="Consolas" w:hAnsi="Consolas"/>
          <w:sz w:val="20"/>
          <w:szCs w:val="20"/>
        </w:rPr>
        <w:tab/>
        <w:t>jmeno = j;</w:t>
      </w:r>
      <w:r w:rsidRPr="00D26017">
        <w:rPr>
          <w:rFonts w:ascii="Consolas" w:hAnsi="Consolas"/>
          <w:sz w:val="20"/>
          <w:szCs w:val="20"/>
        </w:rPr>
        <w:tab/>
        <w:t>vek = v; }</w:t>
      </w:r>
    </w:p>
    <w:p w14:paraId="30DE574B" w14:textId="77777777" w:rsidR="00D26017" w:rsidRPr="00D26017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26017">
        <w:rPr>
          <w:rFonts w:ascii="Consolas" w:hAnsi="Consolas"/>
          <w:sz w:val="20"/>
          <w:szCs w:val="20"/>
        </w:rPr>
        <w:tab/>
        <w:t>void vypis() {</w:t>
      </w:r>
      <w:r w:rsidRPr="00D26017">
        <w:rPr>
          <w:rFonts w:ascii="Consolas" w:hAnsi="Consolas"/>
          <w:sz w:val="20"/>
          <w:szCs w:val="20"/>
        </w:rPr>
        <w:tab/>
        <w:t>cout &lt;&lt; "Jméno: " &lt;&lt; jmeno &lt;&lt; ", Věk: " &lt;&lt; vek &lt;&lt; endl; }</w:t>
      </w:r>
    </w:p>
    <w:p w14:paraId="2E81B684" w14:textId="5CC79649" w:rsidR="00B5283C" w:rsidRPr="00B5283C" w:rsidRDefault="00D26017" w:rsidP="00D2601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D26017">
        <w:rPr>
          <w:rFonts w:ascii="Consolas" w:hAnsi="Consolas"/>
          <w:sz w:val="20"/>
          <w:szCs w:val="20"/>
        </w:rPr>
        <w:t>};</w:t>
      </w:r>
    </w:p>
    <w:bookmarkEnd w:id="0"/>
    <w:p w14:paraId="0B85E7C5" w14:textId="6C43AFD5" w:rsidR="00B5283C" w:rsidRPr="00B5283C" w:rsidRDefault="00B5283C" w:rsidP="00B5283C">
      <w:pPr>
        <w:numPr>
          <w:ilvl w:val="0"/>
          <w:numId w:val="10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 xml:space="preserve">string jmeno; a int vek; jsou </w:t>
      </w:r>
      <w:r w:rsidRPr="00B5283C">
        <w:rPr>
          <w:rFonts w:asciiTheme="majorHAnsi" w:hAnsiTheme="majorHAnsi"/>
          <w:b/>
          <w:bCs/>
        </w:rPr>
        <w:t>atributy</w:t>
      </w:r>
      <w:r w:rsidRPr="00B5283C">
        <w:rPr>
          <w:rFonts w:asciiTheme="majorHAnsi" w:hAnsiTheme="majorHAnsi"/>
        </w:rPr>
        <w:t xml:space="preserve"> – proměnné, které struktura obsahuje.</w:t>
      </w:r>
    </w:p>
    <w:p w14:paraId="2B192757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337F1BE">
          <v:rect id="_x0000_i1027" style="width:0;height:1.5pt" o:hralign="center" o:hrstd="t" o:hr="t" fillcolor="#a0a0a0" stroked="f"/>
        </w:pict>
      </w:r>
    </w:p>
    <w:p w14:paraId="7F0705F9" w14:textId="77777777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Vytvoření a naplnění struktury</w:t>
      </w:r>
    </w:p>
    <w:p w14:paraId="4B7D2BB3" w14:textId="2AEF7261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Příklad vytvoření a naplnění</w:t>
      </w:r>
      <w:r w:rsidR="00D26017">
        <w:rPr>
          <w:rFonts w:asciiTheme="majorHAnsi" w:hAnsiTheme="majorHAnsi"/>
          <w:b/>
          <w:bCs/>
        </w:rPr>
        <w:t xml:space="preserve"> s konstruktorem</w:t>
      </w:r>
      <w:r w:rsidRPr="00B5283C">
        <w:rPr>
          <w:rFonts w:asciiTheme="majorHAnsi" w:hAnsiTheme="majorHAnsi"/>
          <w:b/>
          <w:bCs/>
        </w:rPr>
        <w:t>:</w:t>
      </w:r>
    </w:p>
    <w:p w14:paraId="075632BF" w14:textId="77777777" w:rsidR="00D26017" w:rsidRDefault="00B5283C" w:rsidP="00B5283C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Struktura se chová jako proměnná s více „podproměnnými“.</w:t>
      </w:r>
      <w:r w:rsidR="00D26017">
        <w:rPr>
          <w:rFonts w:asciiTheme="majorHAnsi" w:hAnsiTheme="majorHAnsi"/>
        </w:rPr>
        <w:t xml:space="preserve"> </w:t>
      </w:r>
    </w:p>
    <w:p w14:paraId="1474796E" w14:textId="14539AEC" w:rsidR="00B5283C" w:rsidRPr="00B5283C" w:rsidRDefault="00D26017" w:rsidP="00B5283C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D26017">
        <w:rPr>
          <w:rFonts w:asciiTheme="majorHAnsi" w:hAnsiTheme="majorHAnsi"/>
          <w:b/>
          <w:bCs/>
        </w:rPr>
        <w:t>Výhody:</w:t>
      </w:r>
      <w:r>
        <w:rPr>
          <w:rFonts w:asciiTheme="majorHAnsi" w:hAnsiTheme="majorHAnsi"/>
        </w:rPr>
        <w:t xml:space="preserve"> Díky konstruktoru máme zajištěnou inicializaci a nemusíme každé atributy psát zvlášť. Zamezuje nám neúplné inicializaci. Zvyšuje čitelnost a údržbu kódu</w:t>
      </w:r>
    </w:p>
    <w:p w14:paraId="0AC6339E" w14:textId="4AC5D95C" w:rsidR="00375FD6" w:rsidRPr="00375FD6" w:rsidRDefault="00375FD6" w:rsidP="00375FD6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75FD6">
        <w:rPr>
          <w:rFonts w:ascii="Consolas" w:hAnsi="Consolas"/>
          <w:sz w:val="20"/>
          <w:szCs w:val="20"/>
        </w:rPr>
        <w:t>Osoba o1("Karel", 30);</w:t>
      </w:r>
    </w:p>
    <w:p w14:paraId="70B6DEBB" w14:textId="2DAA6089" w:rsidR="00375FD6" w:rsidRPr="00375FD6" w:rsidRDefault="00375FD6" w:rsidP="00375FD6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75FD6">
        <w:rPr>
          <w:rFonts w:ascii="Consolas" w:hAnsi="Consolas"/>
          <w:sz w:val="20"/>
          <w:szCs w:val="20"/>
        </w:rPr>
        <w:t>o1.vypis();</w:t>
      </w:r>
    </w:p>
    <w:p w14:paraId="242EDC5E" w14:textId="6A456893" w:rsidR="00B5283C" w:rsidRPr="00B5283C" w:rsidRDefault="00375FD6" w:rsidP="00375FD6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75FD6">
        <w:rPr>
          <w:rFonts w:ascii="Consolas" w:hAnsi="Consolas"/>
          <w:sz w:val="20"/>
          <w:szCs w:val="20"/>
        </w:rPr>
        <w:t xml:space="preserve"> return 0;</w:t>
      </w:r>
    </w:p>
    <w:p w14:paraId="53633AFD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441B1EE">
          <v:rect id="_x0000_i1040" style="width:0;height:1.5pt" o:hralign="center" o:hrstd="t" o:hr="t" fillcolor="#a0a0a0" stroked="f"/>
        </w:pict>
      </w:r>
    </w:p>
    <w:p w14:paraId="20DAE76F" w14:textId="77777777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Zápis bez použití konstruktoru</w:t>
      </w:r>
    </w:p>
    <w:p w14:paraId="4580EF36" w14:textId="07CFB269" w:rsidR="00D26017" w:rsidRPr="00D26017" w:rsidRDefault="00B5283C" w:rsidP="00D26017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Není potřeba psát konstruktor – atributy se naplňují přímo.</w:t>
      </w:r>
    </w:p>
    <w:p w14:paraId="2C6F0CDD" w14:textId="77777777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5283C">
        <w:rPr>
          <w:rFonts w:ascii="Consolas" w:hAnsi="Consolas"/>
          <w:sz w:val="20"/>
          <w:szCs w:val="20"/>
        </w:rPr>
        <w:t>Osoba o;</w:t>
      </w:r>
    </w:p>
    <w:p w14:paraId="3B4D5134" w14:textId="77777777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5283C">
        <w:rPr>
          <w:rFonts w:ascii="Consolas" w:hAnsi="Consolas"/>
          <w:sz w:val="20"/>
          <w:szCs w:val="20"/>
        </w:rPr>
        <w:t>o.jmeno = "Anna";</w:t>
      </w:r>
    </w:p>
    <w:p w14:paraId="6A255FD9" w14:textId="4F628745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5283C">
        <w:rPr>
          <w:rFonts w:ascii="Consolas" w:hAnsi="Consolas"/>
          <w:sz w:val="20"/>
          <w:szCs w:val="20"/>
        </w:rPr>
        <w:t>o.vek = 20;</w:t>
      </w:r>
    </w:p>
    <w:p w14:paraId="664D6002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753E23C">
          <v:rect id="_x0000_i1029" style="width:0;height:1.5pt" o:hralign="center" o:hrstd="t" o:hr="t" fillcolor="#a0a0a0" stroked="f"/>
        </w:pict>
      </w:r>
    </w:p>
    <w:p w14:paraId="2F5E3DF9" w14:textId="77777777" w:rsidR="00B5283C" w:rsidRDefault="00B5283C" w:rsidP="00B5283C">
      <w:pPr>
        <w:rPr>
          <w:rFonts w:asciiTheme="majorHAnsi" w:hAnsiTheme="majorHAnsi"/>
          <w:b/>
          <w:bCs/>
        </w:rPr>
      </w:pPr>
    </w:p>
    <w:p w14:paraId="37404C11" w14:textId="77777777" w:rsidR="00D26017" w:rsidRDefault="00D26017" w:rsidP="00B5283C">
      <w:pPr>
        <w:rPr>
          <w:rFonts w:asciiTheme="majorHAnsi" w:hAnsiTheme="majorHAnsi"/>
          <w:b/>
          <w:bCs/>
        </w:rPr>
      </w:pPr>
    </w:p>
    <w:p w14:paraId="75C3339F" w14:textId="5BE69072" w:rsidR="00B5283C" w:rsidRPr="00B5283C" w:rsidRDefault="00B5283C" w:rsidP="00B5283C">
      <w:pPr>
        <w:rPr>
          <w:rFonts w:asciiTheme="majorHAnsi" w:hAnsiTheme="majorHAnsi"/>
          <w:i/>
          <w:iCs/>
          <w:sz w:val="24"/>
          <w:szCs w:val="24"/>
        </w:rPr>
      </w:pPr>
      <w:r w:rsidRPr="00B5283C">
        <w:rPr>
          <w:rFonts w:asciiTheme="majorHAnsi" w:hAnsiTheme="majorHAnsi"/>
          <w:i/>
          <w:iCs/>
          <w:sz w:val="24"/>
          <w:szCs w:val="24"/>
        </w:rPr>
        <w:t>Vytvoření pole struktur a jeho naplnění:</w:t>
      </w:r>
    </w:p>
    <w:p w14:paraId="6171D14E" w14:textId="12CD0C5F" w:rsidR="00B5283C" w:rsidRPr="00B5283C" w:rsidRDefault="00B5283C" w:rsidP="00B5283C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Pole struktur funguje podobně jako pole běžných datových typů.</w:t>
      </w:r>
    </w:p>
    <w:p w14:paraId="45CB6686" w14:textId="3F8E70E9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B5283C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Osoba seznam[3];</w:t>
      </w:r>
    </w:p>
    <w:p w14:paraId="2728FB19" w14:textId="77777777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B5283C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seznam[0].jmeno = "Karel";</w:t>
      </w:r>
    </w:p>
    <w:p w14:paraId="6A35AE71" w14:textId="77777777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B5283C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seznam[0].vek = 30;</w:t>
      </w:r>
    </w:p>
    <w:p w14:paraId="28722661" w14:textId="77777777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</w:pPr>
      <w:r w:rsidRPr="00B5283C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seznam[1].jmeno = "Eva";</w:t>
      </w:r>
    </w:p>
    <w:p w14:paraId="64AAF78B" w14:textId="568E7E4C" w:rsidR="00B5283C" w:rsidRPr="00B5283C" w:rsidRDefault="00B5283C" w:rsidP="00B5283C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5283C">
        <w:rPr>
          <w:rFonts w:ascii="Consolas" w:eastAsia="Times New Roman" w:hAnsi="Consolas" w:cs="Courier New"/>
          <w:kern w:val="0"/>
          <w:sz w:val="20"/>
          <w:szCs w:val="20"/>
          <w:lang w:eastAsia="cs-CZ"/>
          <w14:ligatures w14:val="none"/>
        </w:rPr>
        <w:t>seznam[1].vek = 22;</w:t>
      </w:r>
    </w:p>
    <w:p w14:paraId="7DB0FD8D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81AEB6A">
          <v:rect id="_x0000_i1030" style="width:0;height:1.5pt" o:hralign="center" o:hrstd="t" o:hr="t" fillcolor="#a0a0a0" stroked="f"/>
        </w:pict>
      </w:r>
    </w:p>
    <w:p w14:paraId="09FC0449" w14:textId="77777777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Rozdíl mezi strukturou a třídou (class)</w:t>
      </w:r>
    </w:p>
    <w:p w14:paraId="7FB82A58" w14:textId="3E931D8D" w:rsidR="00B5283C" w:rsidRPr="00B5283C" w:rsidRDefault="00B5283C" w:rsidP="00B5283C">
      <w:pPr>
        <w:pStyle w:val="Odstavecseseznamem"/>
        <w:numPr>
          <w:ilvl w:val="0"/>
          <w:numId w:val="14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Třída je vhodná pro pokročilejší programování (dědičnost, metody, konstruktory...).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5283C" w14:paraId="02F4F75F" w14:textId="77777777" w:rsidTr="00B5283C">
        <w:tc>
          <w:tcPr>
            <w:tcW w:w="3020" w:type="dxa"/>
          </w:tcPr>
          <w:p w14:paraId="7E6984FA" w14:textId="69E4A032" w:rsidR="00B5283C" w:rsidRPr="00B5283C" w:rsidRDefault="00B5283C" w:rsidP="00B5283C">
            <w:pPr>
              <w:rPr>
                <w:rFonts w:asciiTheme="majorHAnsi" w:hAnsiTheme="majorHAnsi"/>
                <w:b/>
                <w:bCs/>
              </w:rPr>
            </w:pPr>
            <w:r w:rsidRPr="00B5283C">
              <w:rPr>
                <w:rFonts w:asciiTheme="majorHAnsi" w:hAnsiTheme="majorHAnsi"/>
                <w:b/>
                <w:bCs/>
              </w:rPr>
              <w:t>Vlastnost</w:t>
            </w:r>
          </w:p>
        </w:tc>
        <w:tc>
          <w:tcPr>
            <w:tcW w:w="3021" w:type="dxa"/>
          </w:tcPr>
          <w:p w14:paraId="311F755D" w14:textId="5A72AC28" w:rsidR="00B5283C" w:rsidRPr="00B5283C" w:rsidRDefault="00B5283C" w:rsidP="00B5283C">
            <w:pPr>
              <w:rPr>
                <w:rFonts w:asciiTheme="majorHAnsi" w:hAnsiTheme="majorHAnsi"/>
                <w:b/>
                <w:bCs/>
              </w:rPr>
            </w:pPr>
            <w:r w:rsidRPr="00B5283C">
              <w:rPr>
                <w:rFonts w:asciiTheme="majorHAnsi" w:hAnsiTheme="majorHAnsi"/>
                <w:b/>
                <w:bCs/>
              </w:rPr>
              <w:t>Struct</w:t>
            </w:r>
          </w:p>
        </w:tc>
        <w:tc>
          <w:tcPr>
            <w:tcW w:w="3021" w:type="dxa"/>
          </w:tcPr>
          <w:p w14:paraId="1EE64515" w14:textId="5878310F" w:rsidR="00B5283C" w:rsidRPr="00B5283C" w:rsidRDefault="00B5283C" w:rsidP="00B5283C">
            <w:pPr>
              <w:rPr>
                <w:rFonts w:asciiTheme="majorHAnsi" w:hAnsiTheme="majorHAnsi"/>
                <w:b/>
                <w:bCs/>
              </w:rPr>
            </w:pPr>
            <w:r w:rsidRPr="00B5283C">
              <w:rPr>
                <w:rFonts w:asciiTheme="majorHAnsi" w:hAnsiTheme="majorHAnsi"/>
                <w:b/>
                <w:bCs/>
              </w:rPr>
              <w:t>Class</w:t>
            </w:r>
          </w:p>
        </w:tc>
      </w:tr>
      <w:tr w:rsidR="00B5283C" w14:paraId="05FF5058" w14:textId="77777777" w:rsidTr="00B5283C">
        <w:tc>
          <w:tcPr>
            <w:tcW w:w="3020" w:type="dxa"/>
          </w:tcPr>
          <w:p w14:paraId="0AC2A898" w14:textId="2FDE4F3F" w:rsidR="00B5283C" w:rsidRPr="00B5283C" w:rsidRDefault="00B5283C" w:rsidP="00B5283C">
            <w:pPr>
              <w:rPr>
                <w:rFonts w:asciiTheme="majorHAnsi" w:hAnsiTheme="majorHAnsi"/>
                <w:i/>
                <w:iCs/>
              </w:rPr>
            </w:pPr>
            <w:r w:rsidRPr="00B5283C">
              <w:rPr>
                <w:rFonts w:asciiTheme="majorHAnsi" w:hAnsiTheme="majorHAnsi"/>
                <w:i/>
                <w:iCs/>
              </w:rPr>
              <w:t>Výchozí přístup</w:t>
            </w:r>
          </w:p>
        </w:tc>
        <w:tc>
          <w:tcPr>
            <w:tcW w:w="3021" w:type="dxa"/>
          </w:tcPr>
          <w:p w14:paraId="68CA81B8" w14:textId="62FBFC49" w:rsidR="00B5283C" w:rsidRDefault="00B5283C" w:rsidP="00B5283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public</w:t>
            </w:r>
          </w:p>
        </w:tc>
        <w:tc>
          <w:tcPr>
            <w:tcW w:w="3021" w:type="dxa"/>
          </w:tcPr>
          <w:p w14:paraId="3BDF7103" w14:textId="3C1CDB1D" w:rsidR="00B5283C" w:rsidRDefault="00B5283C" w:rsidP="00B5283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private</w:t>
            </w:r>
          </w:p>
        </w:tc>
      </w:tr>
      <w:tr w:rsidR="00B5283C" w14:paraId="774FCCC5" w14:textId="77777777" w:rsidTr="00B5283C">
        <w:tc>
          <w:tcPr>
            <w:tcW w:w="3020" w:type="dxa"/>
          </w:tcPr>
          <w:p w14:paraId="2EB9E1B0" w14:textId="11093342" w:rsidR="00B5283C" w:rsidRPr="00B5283C" w:rsidRDefault="00B5283C" w:rsidP="00B5283C">
            <w:pPr>
              <w:rPr>
                <w:rFonts w:asciiTheme="majorHAnsi" w:hAnsiTheme="majorHAnsi"/>
                <w:i/>
                <w:iCs/>
              </w:rPr>
            </w:pPr>
            <w:r w:rsidRPr="00B5283C">
              <w:rPr>
                <w:rFonts w:asciiTheme="majorHAnsi" w:hAnsiTheme="majorHAnsi"/>
                <w:i/>
                <w:iCs/>
              </w:rPr>
              <w:t>Použití</w:t>
            </w:r>
          </w:p>
        </w:tc>
        <w:tc>
          <w:tcPr>
            <w:tcW w:w="3021" w:type="dxa"/>
          </w:tcPr>
          <w:p w14:paraId="2C13ECBD" w14:textId="29003276" w:rsidR="00B5283C" w:rsidRDefault="00B5283C" w:rsidP="00B5283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Jednodušší objekty</w:t>
            </w:r>
          </w:p>
        </w:tc>
        <w:tc>
          <w:tcPr>
            <w:tcW w:w="3021" w:type="dxa"/>
          </w:tcPr>
          <w:p w14:paraId="136DD34C" w14:textId="079C9749" w:rsidR="00B5283C" w:rsidRDefault="00B5283C" w:rsidP="00B5283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Složitější logika</w:t>
            </w:r>
          </w:p>
        </w:tc>
      </w:tr>
    </w:tbl>
    <w:p w14:paraId="3A39BDE9" w14:textId="77777777" w:rsidR="00B5283C" w:rsidRPr="00B5283C" w:rsidRDefault="00B5283C" w:rsidP="00B5283C">
      <w:pPr>
        <w:rPr>
          <w:rFonts w:asciiTheme="majorHAnsi" w:hAnsiTheme="majorHAnsi"/>
        </w:rPr>
      </w:pPr>
    </w:p>
    <w:p w14:paraId="573D6701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BC6369F">
          <v:rect id="_x0000_i1031" style="width:0;height:1.5pt" o:hralign="center" o:hrstd="t" o:hr="t" fillcolor="#a0a0a0" stroked="f"/>
        </w:pict>
      </w:r>
    </w:p>
    <w:p w14:paraId="69A58713" w14:textId="77777777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Přístupová práva: public, private, protected</w:t>
      </w:r>
    </w:p>
    <w:p w14:paraId="0E3BCB75" w14:textId="77777777" w:rsidR="00B5283C" w:rsidRPr="00B5283C" w:rsidRDefault="00B5283C" w:rsidP="00B5283C">
      <w:pPr>
        <w:numPr>
          <w:ilvl w:val="0"/>
          <w:numId w:val="11"/>
        </w:numPr>
        <w:rPr>
          <w:rFonts w:asciiTheme="majorHAnsi" w:hAnsiTheme="majorHAnsi"/>
        </w:rPr>
      </w:pPr>
      <w:r w:rsidRPr="00B5283C">
        <w:rPr>
          <w:rFonts w:asciiTheme="majorHAnsi" w:hAnsiTheme="majorHAnsi"/>
          <w:b/>
          <w:bCs/>
        </w:rPr>
        <w:t>public</w:t>
      </w:r>
      <w:r w:rsidRPr="00B5283C">
        <w:rPr>
          <w:rFonts w:asciiTheme="majorHAnsi" w:hAnsiTheme="majorHAnsi"/>
        </w:rPr>
        <w:t xml:space="preserve"> – přístup odkudkoliv</w:t>
      </w:r>
    </w:p>
    <w:p w14:paraId="26F8FC08" w14:textId="77777777" w:rsidR="00B5283C" w:rsidRPr="00B5283C" w:rsidRDefault="00B5283C" w:rsidP="00B5283C">
      <w:pPr>
        <w:numPr>
          <w:ilvl w:val="0"/>
          <w:numId w:val="11"/>
        </w:numPr>
        <w:rPr>
          <w:rFonts w:asciiTheme="majorHAnsi" w:hAnsiTheme="majorHAnsi"/>
        </w:rPr>
      </w:pPr>
      <w:r w:rsidRPr="00B5283C">
        <w:rPr>
          <w:rFonts w:asciiTheme="majorHAnsi" w:hAnsiTheme="majorHAnsi"/>
          <w:b/>
          <w:bCs/>
        </w:rPr>
        <w:t>private</w:t>
      </w:r>
      <w:r w:rsidRPr="00B5283C">
        <w:rPr>
          <w:rFonts w:asciiTheme="majorHAnsi" w:hAnsiTheme="majorHAnsi"/>
        </w:rPr>
        <w:t xml:space="preserve"> – přístup pouze uvnitř dané třídy/struktury</w:t>
      </w:r>
    </w:p>
    <w:p w14:paraId="38E97F0C" w14:textId="77777777" w:rsidR="00B5283C" w:rsidRPr="00B5283C" w:rsidRDefault="00B5283C" w:rsidP="00B5283C">
      <w:pPr>
        <w:numPr>
          <w:ilvl w:val="0"/>
          <w:numId w:val="11"/>
        </w:numPr>
        <w:rPr>
          <w:rFonts w:asciiTheme="majorHAnsi" w:hAnsiTheme="majorHAnsi"/>
        </w:rPr>
      </w:pPr>
      <w:r w:rsidRPr="00B5283C">
        <w:rPr>
          <w:rFonts w:asciiTheme="majorHAnsi" w:hAnsiTheme="majorHAnsi"/>
          <w:b/>
          <w:bCs/>
        </w:rPr>
        <w:t>protected</w:t>
      </w:r>
      <w:r w:rsidRPr="00B5283C">
        <w:rPr>
          <w:rFonts w:asciiTheme="majorHAnsi" w:hAnsiTheme="majorHAnsi"/>
        </w:rPr>
        <w:t xml:space="preserve"> – přístup pouze uvnitř třídy a jejích odvozených tříd (dědičnost)</w:t>
      </w:r>
    </w:p>
    <w:p w14:paraId="6C2B9D57" w14:textId="77777777" w:rsidR="00B5283C" w:rsidRPr="00B5283C" w:rsidRDefault="00D26017" w:rsidP="00B5283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E2A4801">
          <v:rect id="_x0000_i1032" style="width:0;height:1.5pt" o:hralign="center" o:hrstd="t" o:hr="t" fillcolor="#a0a0a0" stroked="f"/>
        </w:pict>
      </w:r>
    </w:p>
    <w:p w14:paraId="603FF9EE" w14:textId="77777777" w:rsidR="00B5283C" w:rsidRPr="00B5283C" w:rsidRDefault="00B5283C" w:rsidP="00B5283C">
      <w:pPr>
        <w:rPr>
          <w:rFonts w:asciiTheme="majorHAnsi" w:hAnsiTheme="majorHAnsi"/>
          <w:b/>
          <w:bCs/>
        </w:rPr>
      </w:pPr>
      <w:r w:rsidRPr="00B5283C">
        <w:rPr>
          <w:rFonts w:asciiTheme="majorHAnsi" w:hAnsiTheme="majorHAnsi"/>
          <w:b/>
          <w:bCs/>
        </w:rPr>
        <w:t>Shrnutí</w:t>
      </w:r>
    </w:p>
    <w:p w14:paraId="11640BE3" w14:textId="77777777" w:rsidR="00B5283C" w:rsidRPr="00B5283C" w:rsidRDefault="00B5283C" w:rsidP="00B5283C">
      <w:pPr>
        <w:numPr>
          <w:ilvl w:val="0"/>
          <w:numId w:val="12"/>
        </w:numPr>
        <w:rPr>
          <w:rFonts w:asciiTheme="majorHAnsi" w:hAnsiTheme="majorHAnsi"/>
        </w:rPr>
      </w:pPr>
      <w:r w:rsidRPr="00B5283C">
        <w:rPr>
          <w:rFonts w:asciiTheme="majorHAnsi" w:hAnsiTheme="majorHAnsi"/>
          <w:b/>
          <w:bCs/>
        </w:rPr>
        <w:t>Struktura</w:t>
      </w:r>
      <w:r w:rsidRPr="00B5283C">
        <w:rPr>
          <w:rFonts w:asciiTheme="majorHAnsi" w:hAnsiTheme="majorHAnsi"/>
        </w:rPr>
        <w:t xml:space="preserve"> umožňuje spojit více proměnných různého typu do jedné jednotky.</w:t>
      </w:r>
    </w:p>
    <w:p w14:paraId="4628B092" w14:textId="77777777" w:rsidR="00B5283C" w:rsidRPr="00B5283C" w:rsidRDefault="00B5283C" w:rsidP="00B5283C">
      <w:pPr>
        <w:numPr>
          <w:ilvl w:val="0"/>
          <w:numId w:val="12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Může být použita v poli, bez potřeby konstruktoru.</w:t>
      </w:r>
    </w:p>
    <w:p w14:paraId="220AB838" w14:textId="77777777" w:rsidR="00B5283C" w:rsidRPr="00B5283C" w:rsidRDefault="00B5283C" w:rsidP="00B5283C">
      <w:pPr>
        <w:numPr>
          <w:ilvl w:val="0"/>
          <w:numId w:val="12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Je ideální pro jednodušší typy dat (např. Osoba, Auto, Produkt...).</w:t>
      </w:r>
    </w:p>
    <w:p w14:paraId="1049F465" w14:textId="77777777" w:rsidR="00B5283C" w:rsidRPr="00B5283C" w:rsidRDefault="00B5283C" w:rsidP="00B5283C">
      <w:pPr>
        <w:numPr>
          <w:ilvl w:val="0"/>
          <w:numId w:val="12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>Liší se od třídy zejména výchozím přístupem (public vs. private).</w:t>
      </w:r>
    </w:p>
    <w:p w14:paraId="00317514" w14:textId="77777777" w:rsidR="00B5283C" w:rsidRPr="00B5283C" w:rsidRDefault="00B5283C" w:rsidP="00B5283C">
      <w:pPr>
        <w:numPr>
          <w:ilvl w:val="0"/>
          <w:numId w:val="12"/>
        </w:numPr>
        <w:rPr>
          <w:rFonts w:asciiTheme="majorHAnsi" w:hAnsiTheme="majorHAnsi"/>
        </w:rPr>
      </w:pPr>
      <w:r w:rsidRPr="00B5283C">
        <w:rPr>
          <w:rFonts w:asciiTheme="majorHAnsi" w:hAnsiTheme="majorHAnsi"/>
        </w:rPr>
        <w:t xml:space="preserve">Při větších projektech je doporučeno používat </w:t>
      </w:r>
      <w:r w:rsidRPr="00B5283C">
        <w:rPr>
          <w:rFonts w:asciiTheme="majorHAnsi" w:hAnsiTheme="majorHAnsi"/>
          <w:b/>
          <w:bCs/>
        </w:rPr>
        <w:t>třídy</w:t>
      </w:r>
      <w:r w:rsidRPr="00B5283C">
        <w:rPr>
          <w:rFonts w:asciiTheme="majorHAnsi" w:hAnsiTheme="majorHAnsi"/>
        </w:rPr>
        <w:t xml:space="preserve"> pro lepší správu kódu.</w:t>
      </w:r>
    </w:p>
    <w:p w14:paraId="0E3CF007" w14:textId="53ED4E21" w:rsidR="007B23F4" w:rsidRPr="00B5283C" w:rsidRDefault="007B23F4" w:rsidP="00B5283C">
      <w:pPr>
        <w:rPr>
          <w:rFonts w:asciiTheme="majorHAnsi" w:hAnsiTheme="majorHAnsi"/>
        </w:rPr>
      </w:pPr>
    </w:p>
    <w:sectPr w:rsidR="007B23F4" w:rsidRPr="00B52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C96"/>
    <w:multiLevelType w:val="multilevel"/>
    <w:tmpl w:val="107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3B84"/>
    <w:multiLevelType w:val="hybridMultilevel"/>
    <w:tmpl w:val="0B52AA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F1AE7"/>
    <w:multiLevelType w:val="multilevel"/>
    <w:tmpl w:val="A8A4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1BD8"/>
    <w:multiLevelType w:val="multilevel"/>
    <w:tmpl w:val="D43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36577"/>
    <w:multiLevelType w:val="multilevel"/>
    <w:tmpl w:val="93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94C48"/>
    <w:multiLevelType w:val="multilevel"/>
    <w:tmpl w:val="72E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40272"/>
    <w:multiLevelType w:val="multilevel"/>
    <w:tmpl w:val="D68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07E7F"/>
    <w:multiLevelType w:val="multilevel"/>
    <w:tmpl w:val="322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13842"/>
    <w:multiLevelType w:val="multilevel"/>
    <w:tmpl w:val="D33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416CD"/>
    <w:multiLevelType w:val="multilevel"/>
    <w:tmpl w:val="F5C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16AA1"/>
    <w:multiLevelType w:val="multilevel"/>
    <w:tmpl w:val="F02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06D64"/>
    <w:multiLevelType w:val="multilevel"/>
    <w:tmpl w:val="B21C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47CBB"/>
    <w:multiLevelType w:val="hybridMultilevel"/>
    <w:tmpl w:val="F04074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0273B"/>
    <w:multiLevelType w:val="multilevel"/>
    <w:tmpl w:val="9AB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67403">
    <w:abstractNumId w:val="5"/>
  </w:num>
  <w:num w:numId="2" w16cid:durableId="1188910189">
    <w:abstractNumId w:val="3"/>
  </w:num>
  <w:num w:numId="3" w16cid:durableId="2106655031">
    <w:abstractNumId w:val="10"/>
  </w:num>
  <w:num w:numId="4" w16cid:durableId="2141799723">
    <w:abstractNumId w:val="9"/>
  </w:num>
  <w:num w:numId="5" w16cid:durableId="324669894">
    <w:abstractNumId w:val="8"/>
  </w:num>
  <w:num w:numId="6" w16cid:durableId="820271342">
    <w:abstractNumId w:val="11"/>
  </w:num>
  <w:num w:numId="7" w16cid:durableId="1490363441">
    <w:abstractNumId w:val="7"/>
  </w:num>
  <w:num w:numId="8" w16cid:durableId="2106726431">
    <w:abstractNumId w:val="4"/>
  </w:num>
  <w:num w:numId="9" w16cid:durableId="458302877">
    <w:abstractNumId w:val="6"/>
  </w:num>
  <w:num w:numId="10" w16cid:durableId="1026907996">
    <w:abstractNumId w:val="0"/>
  </w:num>
  <w:num w:numId="11" w16cid:durableId="1087731093">
    <w:abstractNumId w:val="2"/>
  </w:num>
  <w:num w:numId="12" w16cid:durableId="446118320">
    <w:abstractNumId w:val="13"/>
  </w:num>
  <w:num w:numId="13" w16cid:durableId="1706324232">
    <w:abstractNumId w:val="12"/>
  </w:num>
  <w:num w:numId="14" w16cid:durableId="1393767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DB"/>
    <w:rsid w:val="000076BF"/>
    <w:rsid w:val="00100D25"/>
    <w:rsid w:val="001F1EA5"/>
    <w:rsid w:val="00273666"/>
    <w:rsid w:val="00375FD6"/>
    <w:rsid w:val="00383C4D"/>
    <w:rsid w:val="003A6EDB"/>
    <w:rsid w:val="00492DC6"/>
    <w:rsid w:val="00576853"/>
    <w:rsid w:val="00682A83"/>
    <w:rsid w:val="006A3EF3"/>
    <w:rsid w:val="006F145D"/>
    <w:rsid w:val="007B23F4"/>
    <w:rsid w:val="00833ABC"/>
    <w:rsid w:val="00AA34F0"/>
    <w:rsid w:val="00AD0580"/>
    <w:rsid w:val="00B5283C"/>
    <w:rsid w:val="00B97A37"/>
    <w:rsid w:val="00CF4575"/>
    <w:rsid w:val="00D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F9633C3"/>
  <w15:chartTrackingRefBased/>
  <w15:docId w15:val="{517D0879-D137-418E-89A1-56800456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6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A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A6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A6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A6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A6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A6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A6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A6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A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A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A6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6E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6E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6E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6E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6E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6E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A6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A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A6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A6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A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A6E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A6E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A6E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A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A6E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A6EDB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B52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4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1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2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9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293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13</cp:revision>
  <dcterms:created xsi:type="dcterms:W3CDTF">2025-04-16T07:20:00Z</dcterms:created>
  <dcterms:modified xsi:type="dcterms:W3CDTF">2025-05-03T08:47:00Z</dcterms:modified>
</cp:coreProperties>
</file>