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CDE6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1. Einleitung</w:t>
      </w:r>
    </w:p>
    <w:p w14:paraId="192D9FE9" w14:textId="77777777" w:rsidR="00031EA2" w:rsidRPr="00031EA2" w:rsidRDefault="00031EA2" w:rsidP="00031EA2">
      <w:r w:rsidRPr="00031EA2">
        <w:rPr>
          <w:b/>
          <w:bCs/>
        </w:rPr>
        <w:t>Zweck:</w:t>
      </w:r>
      <w:r w:rsidRPr="00031EA2">
        <w:t xml:space="preserve"> Dieses Lastenheft definiert alle fachlichen Anforderungen an eine Blazor-App (C#/.NET, PWA-fähig), die den vollen Funktionsumfang von BudgetHeld abbildet.</w:t>
      </w:r>
    </w:p>
    <w:p w14:paraId="065C7FB2" w14:textId="77777777" w:rsidR="00031EA2" w:rsidRPr="00031EA2" w:rsidRDefault="00031EA2" w:rsidP="00031EA2">
      <w:r w:rsidRPr="00031EA2">
        <w:rPr>
          <w:b/>
          <w:bCs/>
        </w:rPr>
        <w:t>Referenzprodukt:</w:t>
      </w:r>
      <w:r w:rsidRPr="00031EA2">
        <w:t xml:space="preserve"> BudgetHeld (budgetheld.io) ist eine kostenlose Web-App für Familienbudgets ohne Bankanbindung, Zugang nur per E-Mail ohne Passwort (Beta-Phase). Grundprinzip ist </w:t>
      </w:r>
      <w:r w:rsidRPr="00031EA2">
        <w:rPr>
          <w:b/>
          <w:bCs/>
        </w:rPr>
        <w:t>Zero-Based Budgeting</w:t>
      </w:r>
      <w:r w:rsidRPr="00031EA2">
        <w:t xml:space="preserve">: Jedem Euro wird im Voraus eine Aufgabe zugewiesen, statt Ausgaben nachträglich zu protokollieren – der Gründer beschreibt die App explizit als Gegenentwurf zum reinen Ausgabentracker. Orientierung bietet die 50/30/20-Regel (50% Bedarf, 30% Wünsche, 20% Sparen) . Fünf Hauptbereiche: </w:t>
      </w:r>
      <w:r w:rsidRPr="00031EA2">
        <w:rPr>
          <w:b/>
          <w:bCs/>
        </w:rPr>
        <w:t>Budget, Schulden, Cashflow, Polster, Übersicht</w:t>
      </w:r>
      <w:r w:rsidRPr="00031EA2">
        <w:t xml:space="preserve"> , dazu Monatserinnerung und PWA-Installation ohne App-Store .davideldib+1</w:t>
      </w:r>
    </w:p>
    <w:p w14:paraId="259B7F2C" w14:textId="77777777" w:rsidR="00031EA2" w:rsidRPr="00031EA2" w:rsidRDefault="00031EA2" w:rsidP="00031EA2">
      <w:r w:rsidRPr="00031EA2">
        <w:rPr>
          <w:b/>
          <w:bCs/>
        </w:rPr>
        <w:t>Zielgruppe:</w:t>
      </w:r>
      <w:r w:rsidRPr="00031EA2">
        <w:t xml:space="preserve"> Einzelperson/Paar/Familie mit monatlich wiederkehrenden Einnahmen und Ausgaben; mehrere Haushaltsmitglieder mit gemeinsamem Zugriff; Gelegenheitsnutzer, die nur grob den Überblick wollen.</w:t>
      </w:r>
    </w:p>
    <w:p w14:paraId="596A749A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2. Modulübersicht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5337"/>
        <w:gridCol w:w="1215"/>
      </w:tblGrid>
      <w:tr w:rsidR="00031EA2" w:rsidRPr="00031EA2" w14:paraId="2BEEF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2BEF" w14:textId="77777777" w:rsidR="00031EA2" w:rsidRPr="00031EA2" w:rsidRDefault="00031EA2" w:rsidP="00031EA2">
            <w:pPr>
              <w:rPr>
                <w:b/>
                <w:bCs/>
              </w:rPr>
            </w:pPr>
            <w:r w:rsidRPr="00031EA2">
              <w:rPr>
                <w:b/>
                <w:bCs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288A508F" w14:textId="77777777" w:rsidR="00031EA2" w:rsidRPr="00031EA2" w:rsidRDefault="00031EA2" w:rsidP="00031EA2">
            <w:pPr>
              <w:rPr>
                <w:b/>
                <w:bCs/>
              </w:rPr>
            </w:pPr>
            <w:r w:rsidRPr="00031EA2">
              <w:rPr>
                <w:b/>
                <w:bCs/>
              </w:rPr>
              <w:t>Zweck</w:t>
            </w:r>
          </w:p>
        </w:tc>
        <w:tc>
          <w:tcPr>
            <w:tcW w:w="0" w:type="auto"/>
            <w:vAlign w:val="center"/>
            <w:hideMark/>
          </w:tcPr>
          <w:p w14:paraId="5D414488" w14:textId="77777777" w:rsidR="00031EA2" w:rsidRPr="00031EA2" w:rsidRDefault="00031EA2" w:rsidP="00031EA2">
            <w:pPr>
              <w:rPr>
                <w:b/>
                <w:bCs/>
              </w:rPr>
            </w:pPr>
            <w:r w:rsidRPr="00031EA2">
              <w:rPr>
                <w:b/>
                <w:bCs/>
              </w:rPr>
              <w:t>IDs</w:t>
            </w:r>
          </w:p>
        </w:tc>
      </w:tr>
      <w:tr w:rsidR="00031EA2" w:rsidRPr="00031EA2" w14:paraId="75F5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4E94" w14:textId="77777777" w:rsidR="00031EA2" w:rsidRPr="00031EA2" w:rsidRDefault="00031EA2" w:rsidP="00031EA2">
            <w:r w:rsidRPr="00031EA2">
              <w:t>Konto &amp; Haushalt</w:t>
            </w:r>
          </w:p>
        </w:tc>
        <w:tc>
          <w:tcPr>
            <w:tcW w:w="0" w:type="auto"/>
            <w:vAlign w:val="center"/>
            <w:hideMark/>
          </w:tcPr>
          <w:p w14:paraId="38EB3E6F" w14:textId="77777777" w:rsidR="00031EA2" w:rsidRPr="00031EA2" w:rsidRDefault="00031EA2" w:rsidP="00031EA2">
            <w:r w:rsidRPr="00031EA2">
              <w:t>Login, gemeinsamer Haushalt mehrerer Nutzer</w:t>
            </w:r>
          </w:p>
        </w:tc>
        <w:tc>
          <w:tcPr>
            <w:tcW w:w="0" w:type="auto"/>
            <w:vAlign w:val="center"/>
            <w:hideMark/>
          </w:tcPr>
          <w:p w14:paraId="33C70AC8" w14:textId="77777777" w:rsidR="00031EA2" w:rsidRPr="00031EA2" w:rsidRDefault="00031EA2" w:rsidP="00031EA2">
            <w:r w:rsidRPr="00031EA2">
              <w:t>F-001–F-003</w:t>
            </w:r>
          </w:p>
        </w:tc>
      </w:tr>
      <w:tr w:rsidR="00031EA2" w:rsidRPr="00031EA2" w14:paraId="1AAB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D346" w14:textId="77777777" w:rsidR="00031EA2" w:rsidRPr="00031EA2" w:rsidRDefault="00031EA2" w:rsidP="00031EA2">
            <w:r w:rsidRPr="00031EA2">
              <w:t>Budget</w:t>
            </w:r>
          </w:p>
        </w:tc>
        <w:tc>
          <w:tcPr>
            <w:tcW w:w="0" w:type="auto"/>
            <w:vAlign w:val="center"/>
            <w:hideMark/>
          </w:tcPr>
          <w:p w14:paraId="0EA71DBE" w14:textId="77777777" w:rsidR="00031EA2" w:rsidRPr="00031EA2" w:rsidRDefault="00031EA2" w:rsidP="00031EA2">
            <w:r w:rsidRPr="00031EA2">
              <w:t>Einnahmen, Ausgaben, Kategorien, Unverplant, Sortierung</w:t>
            </w:r>
          </w:p>
        </w:tc>
        <w:tc>
          <w:tcPr>
            <w:tcW w:w="0" w:type="auto"/>
            <w:vAlign w:val="center"/>
            <w:hideMark/>
          </w:tcPr>
          <w:p w14:paraId="3C2CB86C" w14:textId="77777777" w:rsidR="00031EA2" w:rsidRPr="00031EA2" w:rsidRDefault="00031EA2" w:rsidP="00031EA2">
            <w:r w:rsidRPr="00031EA2">
              <w:t>F-010–F-015</w:t>
            </w:r>
          </w:p>
        </w:tc>
      </w:tr>
      <w:tr w:rsidR="00031EA2" w:rsidRPr="00031EA2" w14:paraId="4C9E2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B01C" w14:textId="77777777" w:rsidR="00031EA2" w:rsidRPr="00031EA2" w:rsidRDefault="00031EA2" w:rsidP="00031EA2">
            <w:r w:rsidRPr="00031EA2">
              <w:t>Schulden</w:t>
            </w:r>
          </w:p>
        </w:tc>
        <w:tc>
          <w:tcPr>
            <w:tcW w:w="0" w:type="auto"/>
            <w:vAlign w:val="center"/>
            <w:hideMark/>
          </w:tcPr>
          <w:p w14:paraId="09F8FF03" w14:textId="77777777" w:rsidR="00031EA2" w:rsidRPr="00031EA2" w:rsidRDefault="00031EA2" w:rsidP="00031EA2">
            <w:r w:rsidRPr="00031EA2">
              <w:t>Erfassung und Tilgung von Verbindlichkeiten</w:t>
            </w:r>
          </w:p>
        </w:tc>
        <w:tc>
          <w:tcPr>
            <w:tcW w:w="0" w:type="auto"/>
            <w:vAlign w:val="center"/>
            <w:hideMark/>
          </w:tcPr>
          <w:p w14:paraId="305BCB97" w14:textId="77777777" w:rsidR="00031EA2" w:rsidRPr="00031EA2" w:rsidRDefault="00031EA2" w:rsidP="00031EA2">
            <w:r w:rsidRPr="00031EA2">
              <w:t>F-020–F-022</w:t>
            </w:r>
          </w:p>
        </w:tc>
      </w:tr>
      <w:tr w:rsidR="00031EA2" w:rsidRPr="00031EA2" w14:paraId="7EB5F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07C4" w14:textId="77777777" w:rsidR="00031EA2" w:rsidRPr="00031EA2" w:rsidRDefault="00031EA2" w:rsidP="00031EA2">
            <w:r w:rsidRPr="00031EA2">
              <w:t>Cashflow</w:t>
            </w:r>
          </w:p>
        </w:tc>
        <w:tc>
          <w:tcPr>
            <w:tcW w:w="0" w:type="auto"/>
            <w:vAlign w:val="center"/>
            <w:hideMark/>
          </w:tcPr>
          <w:p w14:paraId="4500E8E8" w14:textId="77777777" w:rsidR="00031EA2" w:rsidRPr="00031EA2" w:rsidRDefault="00031EA2" w:rsidP="00031EA2">
            <w:r w:rsidRPr="00031EA2">
              <w:t>Kalenderansicht aller Zu-/Abflüsse</w:t>
            </w:r>
          </w:p>
        </w:tc>
        <w:tc>
          <w:tcPr>
            <w:tcW w:w="0" w:type="auto"/>
            <w:vAlign w:val="center"/>
            <w:hideMark/>
          </w:tcPr>
          <w:p w14:paraId="4EF3EC1D" w14:textId="77777777" w:rsidR="00031EA2" w:rsidRPr="00031EA2" w:rsidRDefault="00031EA2" w:rsidP="00031EA2">
            <w:r w:rsidRPr="00031EA2">
              <w:t>F-030–F-032</w:t>
            </w:r>
          </w:p>
        </w:tc>
      </w:tr>
      <w:tr w:rsidR="00031EA2" w:rsidRPr="00031EA2" w14:paraId="68741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3578" w14:textId="77777777" w:rsidR="00031EA2" w:rsidRPr="00031EA2" w:rsidRDefault="00031EA2" w:rsidP="00031EA2">
            <w:r w:rsidRPr="00031EA2">
              <w:t>Polster</w:t>
            </w:r>
          </w:p>
        </w:tc>
        <w:tc>
          <w:tcPr>
            <w:tcW w:w="0" w:type="auto"/>
            <w:vAlign w:val="center"/>
            <w:hideMark/>
          </w:tcPr>
          <w:p w14:paraId="141F0281" w14:textId="77777777" w:rsidR="00031EA2" w:rsidRPr="00031EA2" w:rsidRDefault="00031EA2" w:rsidP="00031EA2">
            <w:r w:rsidRPr="00031EA2">
              <w:t>Rücklagen getrennt vom laufenden Budget</w:t>
            </w:r>
          </w:p>
        </w:tc>
        <w:tc>
          <w:tcPr>
            <w:tcW w:w="0" w:type="auto"/>
            <w:vAlign w:val="center"/>
            <w:hideMark/>
          </w:tcPr>
          <w:p w14:paraId="04AFD467" w14:textId="77777777" w:rsidR="00031EA2" w:rsidRPr="00031EA2" w:rsidRDefault="00031EA2" w:rsidP="00031EA2">
            <w:r w:rsidRPr="00031EA2">
              <w:t>F-040–F-043</w:t>
            </w:r>
          </w:p>
        </w:tc>
      </w:tr>
      <w:tr w:rsidR="00031EA2" w:rsidRPr="00031EA2" w14:paraId="1D31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0DD5" w14:textId="77777777" w:rsidR="00031EA2" w:rsidRPr="00031EA2" w:rsidRDefault="00031EA2" w:rsidP="00031EA2">
            <w:r w:rsidRPr="00031EA2">
              <w:t>Übersicht</w:t>
            </w:r>
          </w:p>
        </w:tc>
        <w:tc>
          <w:tcPr>
            <w:tcW w:w="0" w:type="auto"/>
            <w:vAlign w:val="center"/>
            <w:hideMark/>
          </w:tcPr>
          <w:p w14:paraId="19FC802B" w14:textId="77777777" w:rsidR="00031EA2" w:rsidRPr="00031EA2" w:rsidRDefault="00031EA2" w:rsidP="00031EA2">
            <w:r w:rsidRPr="00031EA2">
              <w:t>Dashboard, Ampelstatus</w:t>
            </w:r>
          </w:p>
        </w:tc>
        <w:tc>
          <w:tcPr>
            <w:tcW w:w="0" w:type="auto"/>
            <w:vAlign w:val="center"/>
            <w:hideMark/>
          </w:tcPr>
          <w:p w14:paraId="06CDB8A8" w14:textId="77777777" w:rsidR="00031EA2" w:rsidRPr="00031EA2" w:rsidRDefault="00031EA2" w:rsidP="00031EA2">
            <w:r w:rsidRPr="00031EA2">
              <w:t>F-050–F-051</w:t>
            </w:r>
          </w:p>
        </w:tc>
      </w:tr>
      <w:tr w:rsidR="00031EA2" w:rsidRPr="00031EA2" w14:paraId="0F3C5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97F8" w14:textId="77777777" w:rsidR="00031EA2" w:rsidRPr="00031EA2" w:rsidRDefault="00031EA2" w:rsidP="00031EA2">
            <w:r w:rsidRPr="00031EA2">
              <w:t>Statistiken</w:t>
            </w:r>
          </w:p>
        </w:tc>
        <w:tc>
          <w:tcPr>
            <w:tcW w:w="0" w:type="auto"/>
            <w:vAlign w:val="center"/>
            <w:hideMark/>
          </w:tcPr>
          <w:p w14:paraId="3D95C203" w14:textId="77777777" w:rsidR="00031EA2" w:rsidRPr="00031EA2" w:rsidRDefault="00031EA2" w:rsidP="00031EA2">
            <w:r w:rsidRPr="00031EA2">
              <w:t>Auswertungen, Zeitverlauf, Soll/Ist</w:t>
            </w:r>
          </w:p>
        </w:tc>
        <w:tc>
          <w:tcPr>
            <w:tcW w:w="0" w:type="auto"/>
            <w:vAlign w:val="center"/>
            <w:hideMark/>
          </w:tcPr>
          <w:p w14:paraId="3540BA6B" w14:textId="77777777" w:rsidR="00031EA2" w:rsidRPr="00031EA2" w:rsidRDefault="00031EA2" w:rsidP="00031EA2">
            <w:r w:rsidRPr="00031EA2">
              <w:t>F-060–F-068</w:t>
            </w:r>
          </w:p>
        </w:tc>
      </w:tr>
      <w:tr w:rsidR="00031EA2" w:rsidRPr="00031EA2" w14:paraId="25794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6001" w14:textId="77777777" w:rsidR="00031EA2" w:rsidRPr="00031EA2" w:rsidRDefault="00031EA2" w:rsidP="00031EA2">
            <w:r w:rsidRPr="00031EA2">
              <w:t>Prognosen</w:t>
            </w:r>
          </w:p>
        </w:tc>
        <w:tc>
          <w:tcPr>
            <w:tcW w:w="0" w:type="auto"/>
            <w:vAlign w:val="center"/>
            <w:hideMark/>
          </w:tcPr>
          <w:p w14:paraId="733CBC62" w14:textId="77777777" w:rsidR="00031EA2" w:rsidRPr="00031EA2" w:rsidRDefault="00031EA2" w:rsidP="00031EA2">
            <w:r w:rsidRPr="00031EA2">
              <w:t>Vorausschau, Szenario-Simulation</w:t>
            </w:r>
          </w:p>
        </w:tc>
        <w:tc>
          <w:tcPr>
            <w:tcW w:w="0" w:type="auto"/>
            <w:vAlign w:val="center"/>
            <w:hideMark/>
          </w:tcPr>
          <w:p w14:paraId="7C13FA60" w14:textId="77777777" w:rsidR="00031EA2" w:rsidRPr="00031EA2" w:rsidRDefault="00031EA2" w:rsidP="00031EA2">
            <w:r w:rsidRPr="00031EA2">
              <w:t>F-070–F-075</w:t>
            </w:r>
          </w:p>
        </w:tc>
      </w:tr>
      <w:tr w:rsidR="00031EA2" w:rsidRPr="00031EA2" w14:paraId="0080B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7BC5" w14:textId="77777777" w:rsidR="00031EA2" w:rsidRPr="00031EA2" w:rsidRDefault="00031EA2" w:rsidP="00031EA2">
            <w:r w:rsidRPr="00031EA2">
              <w:lastRenderedPageBreak/>
              <w:t>Erinnerungen</w:t>
            </w:r>
          </w:p>
        </w:tc>
        <w:tc>
          <w:tcPr>
            <w:tcW w:w="0" w:type="auto"/>
            <w:vAlign w:val="center"/>
            <w:hideMark/>
          </w:tcPr>
          <w:p w14:paraId="536D02A4" w14:textId="77777777" w:rsidR="00031EA2" w:rsidRPr="00031EA2" w:rsidRDefault="00031EA2" w:rsidP="00031EA2">
            <w:r w:rsidRPr="00031EA2">
              <w:t>Monatsstart, Warnungen</w:t>
            </w:r>
          </w:p>
        </w:tc>
        <w:tc>
          <w:tcPr>
            <w:tcW w:w="0" w:type="auto"/>
            <w:vAlign w:val="center"/>
            <w:hideMark/>
          </w:tcPr>
          <w:p w14:paraId="180B31C3" w14:textId="77777777" w:rsidR="00031EA2" w:rsidRPr="00031EA2" w:rsidRDefault="00031EA2" w:rsidP="00031EA2">
            <w:r w:rsidRPr="00031EA2">
              <w:t>F-080–F-081</w:t>
            </w:r>
          </w:p>
        </w:tc>
      </w:tr>
      <w:tr w:rsidR="00031EA2" w:rsidRPr="00031EA2" w14:paraId="4F33E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93CC" w14:textId="77777777" w:rsidR="00031EA2" w:rsidRPr="00031EA2" w:rsidRDefault="00031EA2" w:rsidP="00031EA2">
            <w:r w:rsidRPr="00031EA2">
              <w:t>Mobile/PWA</w:t>
            </w:r>
          </w:p>
        </w:tc>
        <w:tc>
          <w:tcPr>
            <w:tcW w:w="0" w:type="auto"/>
            <w:vAlign w:val="center"/>
            <w:hideMark/>
          </w:tcPr>
          <w:p w14:paraId="4D84D4AC" w14:textId="77777777" w:rsidR="00031EA2" w:rsidRPr="00031EA2" w:rsidRDefault="00031EA2" w:rsidP="00031EA2">
            <w:r w:rsidRPr="00031EA2">
              <w:t>Tab-Navigation, Installation</w:t>
            </w:r>
          </w:p>
        </w:tc>
        <w:tc>
          <w:tcPr>
            <w:tcW w:w="0" w:type="auto"/>
            <w:vAlign w:val="center"/>
            <w:hideMark/>
          </w:tcPr>
          <w:p w14:paraId="7BDFAE6F" w14:textId="77777777" w:rsidR="00031EA2" w:rsidRPr="00031EA2" w:rsidRDefault="00031EA2" w:rsidP="00031EA2">
            <w:r w:rsidRPr="00031EA2">
              <w:t>F-090–F-092</w:t>
            </w:r>
          </w:p>
        </w:tc>
      </w:tr>
      <w:tr w:rsidR="00031EA2" w:rsidRPr="00031EA2" w14:paraId="3CB7A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CB05C" w14:textId="77777777" w:rsidR="00031EA2" w:rsidRPr="00031EA2" w:rsidRDefault="00031EA2" w:rsidP="00031EA2">
            <w:r w:rsidRPr="00031EA2">
              <w:t>Profil</w:t>
            </w:r>
          </w:p>
        </w:tc>
        <w:tc>
          <w:tcPr>
            <w:tcW w:w="0" w:type="auto"/>
            <w:vAlign w:val="center"/>
            <w:hideMark/>
          </w:tcPr>
          <w:p w14:paraId="0B967478" w14:textId="77777777" w:rsidR="00031EA2" w:rsidRPr="00031EA2" w:rsidRDefault="00031EA2" w:rsidP="00031EA2">
            <w:r w:rsidRPr="00031EA2">
              <w:t>Nutzer-/Haushaltsverwaltung</w:t>
            </w:r>
          </w:p>
        </w:tc>
        <w:tc>
          <w:tcPr>
            <w:tcW w:w="0" w:type="auto"/>
            <w:vAlign w:val="center"/>
            <w:hideMark/>
          </w:tcPr>
          <w:p w14:paraId="25FED82B" w14:textId="77777777" w:rsidR="00031EA2" w:rsidRPr="00031EA2" w:rsidRDefault="00031EA2" w:rsidP="00031EA2">
            <w:r w:rsidRPr="00031EA2">
              <w:t>F-100–F-101</w:t>
            </w:r>
          </w:p>
        </w:tc>
      </w:tr>
      <w:tr w:rsidR="00031EA2" w:rsidRPr="00031EA2" w14:paraId="70AC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B092" w14:textId="77777777" w:rsidR="00031EA2" w:rsidRPr="00031EA2" w:rsidRDefault="00031EA2" w:rsidP="00031EA2">
            <w:r w:rsidRPr="00031EA2">
              <w:t>Export</w:t>
            </w:r>
          </w:p>
        </w:tc>
        <w:tc>
          <w:tcPr>
            <w:tcW w:w="0" w:type="auto"/>
            <w:vAlign w:val="center"/>
            <w:hideMark/>
          </w:tcPr>
          <w:p w14:paraId="5928B8BD" w14:textId="77777777" w:rsidR="00031EA2" w:rsidRPr="00031EA2" w:rsidRDefault="00031EA2" w:rsidP="00031EA2">
            <w:r w:rsidRPr="00031EA2">
              <w:t>Datenportabilität, Löschung</w:t>
            </w:r>
          </w:p>
        </w:tc>
        <w:tc>
          <w:tcPr>
            <w:tcW w:w="0" w:type="auto"/>
            <w:vAlign w:val="center"/>
            <w:hideMark/>
          </w:tcPr>
          <w:p w14:paraId="0A44137D" w14:textId="77777777" w:rsidR="00031EA2" w:rsidRPr="00031EA2" w:rsidRDefault="00031EA2" w:rsidP="00031EA2">
            <w:r w:rsidRPr="00031EA2">
              <w:t>F-110–F-111</w:t>
            </w:r>
          </w:p>
        </w:tc>
      </w:tr>
      <w:tr w:rsidR="00031EA2" w:rsidRPr="00031EA2" w14:paraId="5ECCC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4F82" w14:textId="77777777" w:rsidR="00031EA2" w:rsidRPr="00031EA2" w:rsidRDefault="00031EA2" w:rsidP="00031EA2">
            <w:r w:rsidRPr="00031EA2">
              <w:t>Barrierefreiheit</w:t>
            </w:r>
          </w:p>
        </w:tc>
        <w:tc>
          <w:tcPr>
            <w:tcW w:w="0" w:type="auto"/>
            <w:vAlign w:val="center"/>
            <w:hideMark/>
          </w:tcPr>
          <w:p w14:paraId="7623FABA" w14:textId="77777777" w:rsidR="00031EA2" w:rsidRPr="00031EA2" w:rsidRDefault="00031EA2" w:rsidP="00031EA2">
            <w:r w:rsidRPr="00031EA2">
              <w:t>Zugänglichkeit</w:t>
            </w:r>
          </w:p>
        </w:tc>
        <w:tc>
          <w:tcPr>
            <w:tcW w:w="0" w:type="auto"/>
            <w:vAlign w:val="center"/>
            <w:hideMark/>
          </w:tcPr>
          <w:p w14:paraId="5D569CDE" w14:textId="77777777" w:rsidR="00031EA2" w:rsidRPr="00031EA2" w:rsidRDefault="00031EA2" w:rsidP="00031EA2">
            <w:r w:rsidRPr="00031EA2">
              <w:t>F-120–F-121</w:t>
            </w:r>
          </w:p>
        </w:tc>
      </w:tr>
      <w:tr w:rsidR="00031EA2" w:rsidRPr="00031EA2" w14:paraId="244F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E7D6" w14:textId="77777777" w:rsidR="00031EA2" w:rsidRPr="00031EA2" w:rsidRDefault="00031EA2" w:rsidP="00031EA2">
            <w:r w:rsidRPr="00031EA2">
              <w:t>Technische Schnittstellen</w:t>
            </w:r>
          </w:p>
        </w:tc>
        <w:tc>
          <w:tcPr>
            <w:tcW w:w="0" w:type="auto"/>
            <w:vAlign w:val="center"/>
            <w:hideMark/>
          </w:tcPr>
          <w:p w14:paraId="19C7FBE6" w14:textId="77777777" w:rsidR="00031EA2" w:rsidRPr="00031EA2" w:rsidRDefault="00031EA2" w:rsidP="00031EA2">
            <w:r w:rsidRPr="00031EA2">
              <w:t>API, Sync, Offline, Import</w:t>
            </w:r>
          </w:p>
        </w:tc>
        <w:tc>
          <w:tcPr>
            <w:tcW w:w="0" w:type="auto"/>
            <w:vAlign w:val="center"/>
            <w:hideMark/>
          </w:tcPr>
          <w:p w14:paraId="28176379" w14:textId="77777777" w:rsidR="00031EA2" w:rsidRPr="00031EA2" w:rsidRDefault="00031EA2" w:rsidP="00031EA2">
            <w:r w:rsidRPr="00031EA2">
              <w:t>F-130–F-133</w:t>
            </w:r>
          </w:p>
        </w:tc>
      </w:tr>
      <w:tr w:rsidR="00031EA2" w:rsidRPr="00031EA2" w14:paraId="7CDD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4361" w14:textId="77777777" w:rsidR="00031EA2" w:rsidRPr="00031EA2" w:rsidRDefault="00031EA2" w:rsidP="00031EA2">
            <w:r w:rsidRPr="00031EA2">
              <w:t>Onboarding</w:t>
            </w:r>
          </w:p>
        </w:tc>
        <w:tc>
          <w:tcPr>
            <w:tcW w:w="0" w:type="auto"/>
            <w:vAlign w:val="center"/>
            <w:hideMark/>
          </w:tcPr>
          <w:p w14:paraId="111FB74F" w14:textId="77777777" w:rsidR="00031EA2" w:rsidRPr="00031EA2" w:rsidRDefault="00031EA2" w:rsidP="00031EA2">
            <w:r w:rsidRPr="00031EA2">
              <w:t>Ersteinrichtung, Hilfe, Demodaten</w:t>
            </w:r>
          </w:p>
        </w:tc>
        <w:tc>
          <w:tcPr>
            <w:tcW w:w="0" w:type="auto"/>
            <w:vAlign w:val="center"/>
            <w:hideMark/>
          </w:tcPr>
          <w:p w14:paraId="08C807BA" w14:textId="77777777" w:rsidR="00031EA2" w:rsidRPr="00031EA2" w:rsidRDefault="00031EA2" w:rsidP="00031EA2">
            <w:r w:rsidRPr="00031EA2">
              <w:t>F-140–F-142</w:t>
            </w:r>
          </w:p>
        </w:tc>
      </w:tr>
    </w:tbl>
    <w:p w14:paraId="499FE67D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 Funktionale Anforderungen</w:t>
      </w:r>
    </w:p>
    <w:p w14:paraId="165A2473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3.1 Konto, Authentifizierung und Haushalt</w:t>
      </w:r>
    </w:p>
    <w:p w14:paraId="1B351DDB" w14:textId="77777777" w:rsidR="00031EA2" w:rsidRPr="00031EA2" w:rsidRDefault="00031EA2" w:rsidP="00031EA2">
      <w:r w:rsidRPr="00031EA2">
        <w:rPr>
          <w:b/>
          <w:bCs/>
        </w:rPr>
        <w:t>F-001 – Registrierung per E-Mail (passwortlos)</w:t>
      </w:r>
      <w:r w:rsidRPr="00031EA2">
        <w:br/>
        <w:t>Beschreibung: Registrierung nur mit E-Mail, ohne Passwort, analog Magic-Link-Login von BudgetHeld.</w:t>
      </w:r>
      <w:r w:rsidRPr="00031EA2">
        <w:br/>
        <w:t>Funktionsweise: E-Mail eingeben → einmaliger, befristeter Link per Mail → Klick loggt automatisch ein.</w:t>
      </w:r>
      <w:r w:rsidRPr="00031EA2">
        <w:br/>
        <w:t>Akzeptanzkriterien: Link wird innerhalb 60 Sek. versendet. - Link ist max. 15 Minuten gültig, nur einmal einlösbar. - Mehrfachanforderung innerhalb 60 Sek. wird per Rate-Limit verhindert. - Nach Klick landet Nutzer direkt im Dashboard ohne weitere Eingabe.</w:t>
      </w:r>
    </w:p>
    <w:p w14:paraId="5FC7185F" w14:textId="77777777" w:rsidR="00031EA2" w:rsidRPr="00031EA2" w:rsidRDefault="00031EA2" w:rsidP="00031EA2">
      <w:r w:rsidRPr="00031EA2">
        <w:rPr>
          <w:b/>
          <w:bCs/>
        </w:rPr>
        <w:t>F-002 – Haushalt anlegen und verwalten</w:t>
      </w:r>
      <w:r w:rsidRPr="00031EA2">
        <w:br/>
        <w:t>Beschreibung: Haushalt bündelt alle Finanzdaten einer Familie.</w:t>
      </w:r>
      <w:r w:rsidRPr="00031EA2">
        <w:br/>
        <w:t>Funktionsweise: Automatische Erstellung beim ersten Login, Einladung weiterer Mitglieder per Link/E-Mail.</w:t>
      </w:r>
      <w:r w:rsidRPr="00031EA2">
        <w:br/>
        <w:t>Akzeptanzkriterien: Jeder neue Nutzer erhält automatisch einen Haushalt. - Owner kann Mitglieder per E-Mail einladen. - Mitglieder sehen nach Annahme dieselben Daten. - Verlassen des Haushalts löscht keine fremden Daten.</w:t>
      </w:r>
    </w:p>
    <w:p w14:paraId="73FEEF17" w14:textId="77777777" w:rsidR="00031EA2" w:rsidRPr="00031EA2" w:rsidRDefault="00031EA2" w:rsidP="00031EA2">
      <w:r w:rsidRPr="00031EA2">
        <w:rPr>
          <w:b/>
          <w:bCs/>
        </w:rPr>
        <w:t>F-003 – Rollen und Rechte</w:t>
      </w:r>
      <w:r w:rsidRPr="00031EA2">
        <w:br/>
        <w:t>Beschreibung: Rollen Owner und Mitglied.</w:t>
      </w:r>
      <w:r w:rsidRPr="00031EA2">
        <w:br/>
        <w:t xml:space="preserve">Funktionsweise: Owner verwaltet Mitglieder/Haushalt, Mitglieder bearbeiten nur </w:t>
      </w:r>
      <w:r w:rsidRPr="00031EA2">
        <w:lastRenderedPageBreak/>
        <w:t>Budgetdaten.</w:t>
      </w:r>
      <w:r w:rsidRPr="00031EA2">
        <w:br/>
        <w:t>Akzeptanzkriterien: Nur Owner sieht „Mitglied entfernen“/„Haushalt löschen“. - Mitglieder können niemanden entfernen. - Entfernen entzieht sofort den Zugriff.</w:t>
      </w:r>
    </w:p>
    <w:p w14:paraId="16274BDB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3.2 Budget (Einnahmen, Ausgaben, Unverplant)</w:t>
      </w:r>
    </w:p>
    <w:p w14:paraId="7C95C5D4" w14:textId="77777777" w:rsidR="00031EA2" w:rsidRPr="00031EA2" w:rsidRDefault="00031EA2" w:rsidP="00031EA2">
      <w:r w:rsidRPr="00031EA2">
        <w:rPr>
          <w:b/>
          <w:bCs/>
        </w:rPr>
        <w:t>F-010 – Einnahmen erfassen</w:t>
      </w:r>
      <w:r w:rsidRPr="00031EA2">
        <w:br/>
        <w:t>Funktionsweise: Formular mit Bezeichnung, Betrag, Kategorie, Zahlungsrhythmus, optionalem Zahltag.</w:t>
      </w:r>
      <w:r w:rsidRPr="00031EA2">
        <w:br/>
        <w:t>Akzeptanzkriterien: Einnahme mit Bezeichnung+Betrag anlegbar. - Summe live aktualisiert. - Monatliche Einnahmen automatisch in Folgemonate übernommen. - Löschen entfernt Position sofort aus allen Berechnungen.</w:t>
      </w:r>
    </w:p>
    <w:p w14:paraId="18D35BD7" w14:textId="77777777" w:rsidR="00031EA2" w:rsidRPr="00031EA2" w:rsidRDefault="00031EA2" w:rsidP="00031EA2">
      <w:r w:rsidRPr="00031EA2">
        <w:rPr>
          <w:b/>
          <w:bCs/>
        </w:rPr>
        <w:t>F-011 – Ausgaben erfassen</w:t>
      </w:r>
      <w:r w:rsidRPr="00031EA2">
        <w:br/>
        <w:t>Funktionsweise: Formular analog Einnahmen plus Fix/Variabel-Flag.</w:t>
      </w:r>
      <w:r w:rsidRPr="00031EA2">
        <w:br/>
        <w:t>Akzeptanzkriterien: Ausgabe mit Bezeichnung, Betrag, Kategorie anlegbar. - Fix/variabel optisch unterscheidbar. - Gesamtsumme live verrechnet. - Bearbeiten, Pausieren, Löschen möglich.</w:t>
      </w:r>
    </w:p>
    <w:p w14:paraId="7F770A76" w14:textId="77777777" w:rsidR="00031EA2" w:rsidRPr="00031EA2" w:rsidRDefault="00031EA2" w:rsidP="00031EA2">
      <w:r w:rsidRPr="00031EA2">
        <w:rPr>
          <w:b/>
          <w:bCs/>
        </w:rPr>
        <w:t>F-012 – Kategorien verwalten</w:t>
      </w:r>
      <w:r w:rsidRPr="00031EA2">
        <w:br/>
        <w:t>Funktionsweise: Standardkategorien nach 50/30/20-Logik, eigene Kategorien anlegbar.</w:t>
      </w:r>
      <w:r w:rsidRPr="00031EA2">
        <w:br/>
        <w:t>Akzeptanzkriterien: Mind. Bedarf/Wunsch/Sparen beim Start vorhanden. - Eigene Unterkategorie zuordenbar. - Löschen mit Positionen fragt nach, hängt auf „Sonstiges“ um.</w:t>
      </w:r>
    </w:p>
    <w:p w14:paraId="14D95C63" w14:textId="77777777" w:rsidR="00031EA2" w:rsidRPr="00031EA2" w:rsidRDefault="00031EA2" w:rsidP="00031EA2">
      <w:r w:rsidRPr="00031EA2">
        <w:rPr>
          <w:b/>
          <w:bCs/>
        </w:rPr>
        <w:t>F-013 – Zahlungsrhythmus und Abbuchungstag</w:t>
      </w:r>
      <w:r w:rsidRPr="00031EA2">
        <w:br/>
        <w:t>Funktionsweise: Rhythmus steuert Monatszugehörigkeit, Abbuchungstag speist Cashflow-Kalender.</w:t>
      </w:r>
      <w:r w:rsidRPr="00031EA2">
        <w:br/>
        <w:t>Akzeptanzkriterien: Jährliche Position erscheint nur im Fälligkeitsmonat, fließt anteilig in Statistik/Prognose ein. - Abbuchungstag (1–31) korrekt im Kalender. - Mobil: eine Zeile pro Position, Details per Tap.</w:t>
      </w:r>
    </w:p>
    <w:p w14:paraId="71B9FDD4" w14:textId="77777777" w:rsidR="00031EA2" w:rsidRPr="00031EA2" w:rsidRDefault="00031EA2" w:rsidP="00031EA2">
      <w:r w:rsidRPr="00031EA2">
        <w:rPr>
          <w:b/>
          <w:bCs/>
        </w:rPr>
        <w:t>F-014 – Unverplant-Berechnung</w:t>
      </w:r>
      <w:r w:rsidRPr="00031EA2">
        <w:br/>
        <w:t>Funktionsweise: Unverplant = Einnahmen − Ausgaben − Polster-Zuweisungen, live.</w:t>
      </w:r>
      <w:r w:rsidRPr="00031EA2">
        <w:br/>
        <w:t>Akzeptanzkriterien: 0 EUR Einnahmen/Ausgaben → Unverplant exakt 0,00 EUR. - Neue 50-EUR-Ausgabe verringert Unverplant sofort um 50 EUR. - Negativer Wert rot markiert. - Polster-Zuweisung verringert Unverplant exakt um zugewiesenen Betrag.</w:t>
      </w:r>
    </w:p>
    <w:p w14:paraId="074BB33E" w14:textId="77777777" w:rsidR="00031EA2" w:rsidRPr="00031EA2" w:rsidRDefault="00031EA2" w:rsidP="00031EA2">
      <w:r w:rsidRPr="00031EA2">
        <w:rPr>
          <w:b/>
          <w:bCs/>
        </w:rPr>
        <w:t>F-015 – Sortiermodus</w:t>
      </w:r>
      <w:r w:rsidRPr="00031EA2">
        <w:br/>
        <w:t>Funktionsweise: Drag-Handle, Drag-and-Drop (Desktop) oder Auf/Ab-Buttons (mobil).</w:t>
      </w:r>
      <w:r w:rsidRPr="00031EA2">
        <w:br/>
        <w:t>Akzeptanzkriterien: Drag-and-Drop im Sortiermodus funktioniert. - Touch-Alternative vorhanden. - Reihenfolge bleibt nach Reload und für alle Mitglieder erhalten.</w:t>
      </w:r>
    </w:p>
    <w:p w14:paraId="7E28037F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3.3 Schulden</w:t>
      </w:r>
    </w:p>
    <w:p w14:paraId="601B2542" w14:textId="77777777" w:rsidR="00031EA2" w:rsidRPr="00031EA2" w:rsidRDefault="00031EA2" w:rsidP="00031EA2">
      <w:r w:rsidRPr="00031EA2">
        <w:rPr>
          <w:b/>
          <w:bCs/>
        </w:rPr>
        <w:lastRenderedPageBreak/>
        <w:t>F-020 – Schulden erfassen</w:t>
      </w:r>
      <w:r w:rsidRPr="00031EA2">
        <w:t>: Gläubiger, Restschuld, Zinssatz, Rate. AK: Position mit Bezeichnung+Restschuld anlegbar. - Gesamtschuldensumme ausgewiesen. - Zinssatz/Rate optional, beeinflussen Prognose F-071.</w:t>
      </w:r>
    </w:p>
    <w:p w14:paraId="0C713437" w14:textId="77777777" w:rsidR="00031EA2" w:rsidRPr="00031EA2" w:rsidRDefault="00031EA2" w:rsidP="00031EA2">
      <w:r w:rsidRPr="00031EA2">
        <w:rPr>
          <w:b/>
          <w:bCs/>
        </w:rPr>
        <w:t>F-021 – Tilgung verbuchen</w:t>
      </w:r>
      <w:r w:rsidRPr="00031EA2">
        <w:t>: Restschuld sinkt um Tilgungsanteil (Annuität bei Zinssatz). AK: Korrekter Tilgungsanteil abgezogen. - Ohne Zinssatz zählt gesamte Rate als Tilgung. - Bei 0 EUR Restschuld automatisch „getilgt“ markiert.</w:t>
      </w:r>
    </w:p>
    <w:p w14:paraId="6DECD049" w14:textId="77777777" w:rsidR="00031EA2" w:rsidRPr="00031EA2" w:rsidRDefault="00031EA2" w:rsidP="00031EA2">
      <w:r w:rsidRPr="00031EA2">
        <w:rPr>
          <w:b/>
          <w:bCs/>
        </w:rPr>
        <w:t>F-022 – Fortschrittsanzeige</w:t>
      </w:r>
      <w:r w:rsidRPr="00031EA2">
        <w:t>: Balken je Position + Gesamtübersicht. AK: 50% Tilgung = halbe Füllung. - Gesamtübersicht summiert korrekt.</w:t>
      </w:r>
    </w:p>
    <w:p w14:paraId="30FF641A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3.4 Cashflow-Kalender</w:t>
      </w:r>
    </w:p>
    <w:p w14:paraId="50AFFC5B" w14:textId="77777777" w:rsidR="00031EA2" w:rsidRPr="00031EA2" w:rsidRDefault="00031EA2" w:rsidP="00031EA2">
      <w:r w:rsidRPr="00031EA2">
        <w:rPr>
          <w:b/>
          <w:bCs/>
        </w:rPr>
        <w:t>F-030 – Monatskalender</w:t>
      </w:r>
      <w:r w:rsidRPr="00031EA2">
        <w:t>: Tagesgenaue Fälligkeiten. AK: Abbuchungstag 15 → erscheint exakt am 15. - Klick auf Tag zeigt alle Positionen. - Abbuchungstag jenseits Monatsende → letzter Tag des Monats.</w:t>
      </w:r>
    </w:p>
    <w:p w14:paraId="0A7110C5" w14:textId="77777777" w:rsidR="00031EA2" w:rsidRPr="00031EA2" w:rsidRDefault="00031EA2" w:rsidP="00031EA2">
      <w:r w:rsidRPr="00031EA2">
        <w:rPr>
          <w:b/>
          <w:bCs/>
        </w:rPr>
        <w:t>F-031 – Laufender Kontostand</w:t>
      </w:r>
      <w:r w:rsidRPr="00031EA2">
        <w:t>: Taggenau kumuliert. AK: Saldo Monatsende = Start + Einnahmen − Ausgaben. - Saldo &lt;0 EUR an einem Tag wird kritisch markiert.</w:t>
      </w:r>
    </w:p>
    <w:p w14:paraId="2E9D03A6" w14:textId="77777777" w:rsidR="00031EA2" w:rsidRPr="00031EA2" w:rsidRDefault="00031EA2" w:rsidP="00031EA2">
      <w:r w:rsidRPr="00031EA2">
        <w:rPr>
          <w:b/>
          <w:bCs/>
        </w:rPr>
        <w:t>F-032 – Monats-/Jahresnavigation</w:t>
      </w:r>
      <w:r w:rsidRPr="00031EA2">
        <w:t>: Vor/zurück inkl. Projektion. AK: Künftige Monate zeigen wiederkehrende Positionen korrekt. - Navigation für mind. 12 Monate vor/zurück.</w:t>
      </w:r>
    </w:p>
    <w:p w14:paraId="58A1C5FA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3.5 Polster (Rücklagen)</w:t>
      </w:r>
    </w:p>
    <w:p w14:paraId="5134FD62" w14:textId="77777777" w:rsidR="00031EA2" w:rsidRPr="00031EA2" w:rsidRDefault="00031EA2" w:rsidP="00031EA2">
      <w:r w:rsidRPr="00031EA2">
        <w:rPr>
          <w:b/>
          <w:bCs/>
        </w:rPr>
        <w:t>F-040 – Polster-Ziele definieren</w:t>
      </w:r>
      <w:r w:rsidRPr="00031EA2">
        <w:t>: Mehrere Töpfe mit Zielbetrag. AK: Neuer Topf mit Name+Ziel, Start 0 EUR. - Zuweisung erhöht Stand exakt. - Zielerreichung optisch hervorgehoben.</w:t>
      </w:r>
    </w:p>
    <w:p w14:paraId="78E97236" w14:textId="77777777" w:rsidR="00031EA2" w:rsidRPr="00031EA2" w:rsidRDefault="00031EA2" w:rsidP="00031EA2">
      <w:r w:rsidRPr="00031EA2">
        <w:rPr>
          <w:b/>
          <w:bCs/>
        </w:rPr>
        <w:t>F-041 – Fortschritt visualisieren</w:t>
      </w:r>
      <w:r w:rsidRPr="00031EA2">
        <w:t>: Stand/Ziel×100. AK: 250/1000 EUR → 25%. - Ohne Ziel nur Stand sichtbar.</w:t>
      </w:r>
    </w:p>
    <w:p w14:paraId="2ECF8B1D" w14:textId="77777777" w:rsidR="00031EA2" w:rsidRPr="00031EA2" w:rsidRDefault="00031EA2" w:rsidP="00031EA2">
      <w:r w:rsidRPr="00031EA2">
        <w:rPr>
          <w:b/>
          <w:bCs/>
        </w:rPr>
        <w:t>F-042 – Entnahme aus Polster</w:t>
      </w:r>
      <w:r w:rsidRPr="00031EA2">
        <w:t>: Reduziert Stand, erhöht Unverplant/Ausgabe. AK: Entnahme max. bis aktuellem Stand. - Historie dokumentiert Datum, Betrag, Grund.</w:t>
      </w:r>
    </w:p>
    <w:p w14:paraId="6B1896FF" w14:textId="77777777" w:rsidR="00031EA2" w:rsidRPr="00031EA2" w:rsidRDefault="00031EA2" w:rsidP="00031EA2">
      <w:r w:rsidRPr="00031EA2">
        <w:rPr>
          <w:b/>
          <w:bCs/>
        </w:rPr>
        <w:t>F-043 – Tilgungs-/Sparprognose</w:t>
      </w:r>
      <w:r w:rsidRPr="00031EA2">
        <w:t>: Lineare Extrapolation aus 3-Monats-Durchschnitt. AK: 200 EUR/Monat, 2.000 EUR Restschuld → 10 Monate. - Aktualisiert sich bei Ratenänderung automatisch. - Bei 0 EUR Zuweisung: „Keine Prognose möglich“.</w:t>
      </w:r>
    </w:p>
    <w:p w14:paraId="2965AF12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3.6 Übersicht und Ampelsystem</w:t>
      </w:r>
    </w:p>
    <w:p w14:paraId="3CFA17E3" w14:textId="77777777" w:rsidR="00031EA2" w:rsidRPr="00031EA2" w:rsidRDefault="00031EA2" w:rsidP="00031EA2">
      <w:r w:rsidRPr="00031EA2">
        <w:rPr>
          <w:b/>
          <w:bCs/>
        </w:rPr>
        <w:t>F-050 – Monats-Dashboard</w:t>
      </w:r>
      <w:r w:rsidRPr="00031EA2">
        <w:t>: Sticky Kennzahlenleiste + Kacheln. AK: Überschuss = Einnahmen−Ausgaben. - Leiste bleibt beim Scrollen sichtbar. - Monatswechsel aktualisiert alle Kacheln.</w:t>
      </w:r>
    </w:p>
    <w:p w14:paraId="61732AD7" w14:textId="77777777" w:rsidR="00031EA2" w:rsidRPr="00031EA2" w:rsidRDefault="00031EA2" w:rsidP="00031EA2">
      <w:r w:rsidRPr="00031EA2">
        <w:rPr>
          <w:b/>
          <w:bCs/>
        </w:rPr>
        <w:t>F-051 – Ampelsystem</w:t>
      </w:r>
      <w:r w:rsidRPr="00031EA2">
        <w:t>: Grün/Gelb/Rot je Bereich. AK: Unverplant ≥0 → grün. - Unverplant &lt;−10% der Einnahmen → rot. - Konsistent in Dashboard und Modul-Tab. - Tooltip erklärt Berechnung.</w:t>
      </w:r>
    </w:p>
    <w:p w14:paraId="1A3F6FF8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3.7 Statistiken und Auswertungen</w:t>
      </w:r>
    </w:p>
    <w:p w14:paraId="0EB74C39" w14:textId="77777777" w:rsidR="00031EA2" w:rsidRPr="00031EA2" w:rsidRDefault="00031EA2" w:rsidP="00031EA2">
      <w:r w:rsidRPr="00031EA2">
        <w:rPr>
          <w:b/>
          <w:bCs/>
        </w:rPr>
        <w:lastRenderedPageBreak/>
        <w:t>F-060 – Ausgaben nach Kategorie</w:t>
      </w:r>
      <w:r w:rsidRPr="00031EA2">
        <w:t>: Diagramm. AK: Segmentsumme=Gesamtausgaben. - Klick zeigt Einzelpositionen. - Leere Kategorien ausgeblendet.</w:t>
      </w:r>
    </w:p>
    <w:p w14:paraId="28F3D2FE" w14:textId="77777777" w:rsidR="00031EA2" w:rsidRPr="00031EA2" w:rsidRDefault="00031EA2" w:rsidP="00031EA2">
      <w:r w:rsidRPr="00031EA2">
        <w:rPr>
          <w:b/>
          <w:bCs/>
        </w:rPr>
        <w:t>F-061 – Einnahmen-/Ausgaben-Verlauf</w:t>
      </w:r>
      <w:r w:rsidRPr="00031EA2">
        <w:t>: Linien über 3/6/12/24 Monate. AK: Werte stimmen mit Dashboard überein. - Fehlende Monate als Lücke, nicht 0 EUR.</w:t>
      </w:r>
    </w:p>
    <w:p w14:paraId="2CF21B2A" w14:textId="77777777" w:rsidR="00031EA2" w:rsidRPr="00031EA2" w:rsidRDefault="00031EA2" w:rsidP="00031EA2">
      <w:r w:rsidRPr="00031EA2">
        <w:rPr>
          <w:b/>
          <w:bCs/>
        </w:rPr>
        <w:t>F-062 – 50/30/20-Analyse</w:t>
      </w:r>
      <w:r w:rsidRPr="00031EA2">
        <w:t>: Ist vs. Soll. AK: Ist-Werte summieren zu 100%. - Abweichung &gt;5 Punkte zeigt Hinweis. - Pro Monat und als 6-Monats-Schnitt abrufbar.</w:t>
      </w:r>
    </w:p>
    <w:p w14:paraId="5F08D945" w14:textId="77777777" w:rsidR="00031EA2" w:rsidRPr="00031EA2" w:rsidRDefault="00031EA2" w:rsidP="00031EA2">
      <w:r w:rsidRPr="00031EA2">
        <w:rPr>
          <w:b/>
          <w:bCs/>
        </w:rPr>
        <w:t>F-063 – Sparquote</w:t>
      </w:r>
      <w:r w:rsidRPr="00031EA2">
        <w:t>: Trend mit 3-Monats-Durchschnitt. AK: Korrekt gerundet. - Durchschnitt erst ab 3. Monat.</w:t>
      </w:r>
    </w:p>
    <w:p w14:paraId="7184230D" w14:textId="77777777" w:rsidR="00031EA2" w:rsidRPr="00031EA2" w:rsidRDefault="00031EA2" w:rsidP="00031EA2">
      <w:r w:rsidRPr="00031EA2">
        <w:rPr>
          <w:b/>
          <w:bCs/>
        </w:rPr>
        <w:t>F-064 – Top-Ausgabenpositionen</w:t>
      </w:r>
      <w:r w:rsidRPr="00031EA2">
        <w:t>: Absteigende Liste. AK: Korrekte Sortierung. - Prozentanteil korrekt berechnet.</w:t>
      </w:r>
    </w:p>
    <w:p w14:paraId="754194A4" w14:textId="77777777" w:rsidR="00031EA2" w:rsidRPr="00031EA2" w:rsidRDefault="00031EA2" w:rsidP="00031EA2">
      <w:r w:rsidRPr="00031EA2">
        <w:rPr>
          <w:b/>
          <w:bCs/>
        </w:rPr>
        <w:t>F-065 – Jahresübersicht/-vergleich</w:t>
      </w:r>
      <w:r w:rsidRPr="00031EA2">
        <w:t>: Matrix mit Vorjahresvergleich. AK: Jahressumme=Summe 12 Monate. - Ohne Vorjahr kein falscher Prozentwert. - Abweichung &gt;20% hervorgehoben.</w:t>
      </w:r>
    </w:p>
    <w:p w14:paraId="6FF05F92" w14:textId="77777777" w:rsidR="00031EA2" w:rsidRPr="00031EA2" w:rsidRDefault="00031EA2" w:rsidP="00031EA2">
      <w:r w:rsidRPr="00031EA2">
        <w:rPr>
          <w:b/>
          <w:bCs/>
        </w:rPr>
        <w:t>F-066 – Budget-Soll/Ist-Abweichung</w:t>
      </w:r>
      <w:r w:rsidRPr="00031EA2">
        <w:t>: Je Kategorie. AK: Punktlandung=0 EUR/0%. - Überschreitung rot, Punktlandung grün. - Summe stimmt mit Gesamtabweichung überein.</w:t>
      </w:r>
    </w:p>
    <w:p w14:paraId="738F57F3" w14:textId="77777777" w:rsidR="00031EA2" w:rsidRPr="00031EA2" w:rsidRDefault="00031EA2" w:rsidP="00031EA2">
      <w:r w:rsidRPr="00031EA2">
        <w:rPr>
          <w:b/>
          <w:bCs/>
        </w:rPr>
        <w:t>F-067 – Fixkosten-Quote</w:t>
      </w:r>
      <w:r w:rsidRPr="00031EA2">
        <w:t>: Fixkosten/Einnahmen. AK: Korrekte Berechnung. - &gt;60% löst Warnhinweis aus.</w:t>
      </w:r>
    </w:p>
    <w:p w14:paraId="5D2E057A" w14:textId="77777777" w:rsidR="00031EA2" w:rsidRPr="00031EA2" w:rsidRDefault="00031EA2" w:rsidP="00031EA2">
      <w:r w:rsidRPr="00031EA2">
        <w:rPr>
          <w:b/>
          <w:bCs/>
        </w:rPr>
        <w:t>F-068 – Vermögensübersicht</w:t>
      </w:r>
      <w:r w:rsidRPr="00031EA2">
        <w:t>: Polster minus Restschulden. AK: Berechnung exakt. - Verlauf zeigt mind. 12 Monate.</w:t>
      </w:r>
    </w:p>
    <w:p w14:paraId="4995116E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3.8 Prognosen und Vorhersagen</w:t>
      </w:r>
    </w:p>
    <w:p w14:paraId="76CA8951" w14:textId="77777777" w:rsidR="00031EA2" w:rsidRPr="00031EA2" w:rsidRDefault="00031EA2" w:rsidP="00031EA2">
      <w:r w:rsidRPr="00031EA2">
        <w:rPr>
          <w:b/>
          <w:bCs/>
        </w:rPr>
        <w:t>F-070 – Kontostand-Prognose</w:t>
      </w:r>
      <w:r w:rsidRPr="00031EA2">
        <w:t>: 1–12 Monate voraus. AK: Nächster Monat=Saldo+Einnahmen−Ausgaben. - Änderung aktualisiert Prognose automatisch. - Als Linie im Kalender sichtbar, farblich unterscheidbar.</w:t>
      </w:r>
    </w:p>
    <w:p w14:paraId="5302D8E4" w14:textId="77777777" w:rsidR="00031EA2" w:rsidRPr="00031EA2" w:rsidRDefault="00031EA2" w:rsidP="00031EA2">
      <w:r w:rsidRPr="00031EA2">
        <w:rPr>
          <w:b/>
          <w:bCs/>
        </w:rPr>
        <w:t>F-071 – Schuldenfreiheits-Prognose</w:t>
      </w:r>
      <w:r w:rsidRPr="00031EA2">
        <w:t>: Annuität/linear. AK: 6.000 EUR/500 EUR ohne Zinsen=12 Monate. - Aktualisiert nach jeder Tilgung. - Mehrere Positionen separat berechnet, zusammengeführt.</w:t>
      </w:r>
    </w:p>
    <w:p w14:paraId="2F479565" w14:textId="77777777" w:rsidR="00031EA2" w:rsidRPr="00031EA2" w:rsidRDefault="00031EA2" w:rsidP="00031EA2">
      <w:r w:rsidRPr="00031EA2">
        <w:rPr>
          <w:b/>
          <w:bCs/>
        </w:rPr>
        <w:t>F-072 – Sparziel-Prognose</w:t>
      </w:r>
      <w:r w:rsidRPr="00031EA2">
        <w:t>: 3-Monats-Durchschnitt-Extrapolation. AK: Datum ändert sich korrekt bei höherer Zuweisung. - Nutzt Durchschnitt, nicht Einzelwert.</w:t>
      </w:r>
    </w:p>
    <w:p w14:paraId="683B131D" w14:textId="77777777" w:rsidR="00031EA2" w:rsidRPr="00031EA2" w:rsidRDefault="00031EA2" w:rsidP="00031EA2">
      <w:r w:rsidRPr="00031EA2">
        <w:rPr>
          <w:b/>
          <w:bCs/>
        </w:rPr>
        <w:t>F-073 – Budget-Frühwarnung</w:t>
      </w:r>
      <w:r w:rsidRPr="00031EA2">
        <w:t>: Laufender Soll/Ist-Vergleich. AK: Warnung bei Restausgaben&gt;Resteinnahmen. - Verschwindet nach Behebung.</w:t>
      </w:r>
    </w:p>
    <w:p w14:paraId="3D592E0E" w14:textId="77777777" w:rsidR="00031EA2" w:rsidRPr="00031EA2" w:rsidRDefault="00031EA2" w:rsidP="00031EA2">
      <w:r w:rsidRPr="00031EA2">
        <w:rPr>
          <w:b/>
          <w:bCs/>
        </w:rPr>
        <w:t>F-074 – Jahresend-Prognose</w:t>
      </w:r>
      <w:r w:rsidRPr="00031EA2">
        <w:t>: Hochrechnung. AK: Durchschnitt×12. - Bekannte Einmalzahlungen exakt berücksichtigt.</w:t>
      </w:r>
    </w:p>
    <w:p w14:paraId="2148A5DB" w14:textId="77777777" w:rsidR="00031EA2" w:rsidRPr="00031EA2" w:rsidRDefault="00031EA2" w:rsidP="00031EA2">
      <w:r w:rsidRPr="00031EA2">
        <w:rPr>
          <w:b/>
          <w:bCs/>
        </w:rPr>
        <w:t>F-075 – Szenario-Simulation</w:t>
      </w:r>
      <w:r w:rsidRPr="00031EA2">
        <w:t>: „Was-wäre-wenn“ ohne reale Änderung. AK: Wirkt nur in Simulation. - Live-Update der Prognosen. - „Verwerfen“ setzt exakt zurück.</w:t>
      </w:r>
    </w:p>
    <w:p w14:paraId="7B0F8312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lastRenderedPageBreak/>
        <w:t>3.9 Erinnerungen und Benachrichtigungen</w:t>
      </w:r>
    </w:p>
    <w:p w14:paraId="1D243271" w14:textId="77777777" w:rsidR="00031EA2" w:rsidRPr="00031EA2" w:rsidRDefault="00031EA2" w:rsidP="00031EA2">
      <w:r w:rsidRPr="00031EA2">
        <w:rPr>
          <w:b/>
          <w:bCs/>
        </w:rPr>
        <w:t>F-080 – Monatsstart-Erinnerung</w:t>
      </w:r>
      <w:r w:rsidRPr="00031EA2">
        <w:t>: Optional im Profil. AK: Genau eine Benachrichtigung am Stichtag. - Keine bei Deaktivierung. - Link führt direkt ins Budget-Modul.</w:t>
      </w:r>
    </w:p>
    <w:p w14:paraId="10AFD7EB" w14:textId="77777777" w:rsidR="00031EA2" w:rsidRPr="00031EA2" w:rsidRDefault="00031EA2" w:rsidP="00031EA2">
      <w:r w:rsidRPr="00031EA2">
        <w:rPr>
          <w:b/>
          <w:bCs/>
        </w:rPr>
        <w:t>F-081 – Warnbenachrichtigungen</w:t>
      </w:r>
      <w:r w:rsidRPr="00031EA2">
        <w:t>: Bei kritischen Ereignissen. AK: Jede Art einzeln (de)aktivierbar. - Zielerreichung löst Benachrichtigung binnen 5 Min. aus.</w:t>
      </w:r>
    </w:p>
    <w:p w14:paraId="44FB150F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3.10 Mobile Navigation, PWA</w:t>
      </w:r>
    </w:p>
    <w:p w14:paraId="6F63AD40" w14:textId="77777777" w:rsidR="00031EA2" w:rsidRPr="00031EA2" w:rsidRDefault="00031EA2" w:rsidP="00031EA2">
      <w:r w:rsidRPr="00031EA2">
        <w:rPr>
          <w:b/>
          <w:bCs/>
        </w:rPr>
        <w:t>F-090 – Tab-Navigation mobil</w:t>
      </w:r>
      <w:r w:rsidRPr="00031EA2">
        <w:t>: Fixe Leiste unten. AK: Unter 768px aktiv. - Alle Module 1 Tap entfernt. - Kopfleiste bleibt sichtbar.</w:t>
      </w:r>
    </w:p>
    <w:p w14:paraId="5DFA510E" w14:textId="77777777" w:rsidR="00031EA2" w:rsidRPr="00031EA2" w:rsidRDefault="00031EA2" w:rsidP="00031EA2">
      <w:r w:rsidRPr="00031EA2">
        <w:rPr>
          <w:b/>
          <w:bCs/>
        </w:rPr>
        <w:t>F-091 – Installation als PWA</w:t>
      </w:r>
      <w:r w:rsidRPr="00031EA2">
        <w:t>: Ohne App-Store. AK: Start ohne Adressleiste. - Offline-Cache zuletzt geladener Daten. - Icon/Splash-Screen korrekt.</w:t>
      </w:r>
    </w:p>
    <w:p w14:paraId="670479FF" w14:textId="77777777" w:rsidR="00031EA2" w:rsidRPr="00031EA2" w:rsidRDefault="00031EA2" w:rsidP="00031EA2">
      <w:r w:rsidRPr="00031EA2">
        <w:rPr>
          <w:b/>
          <w:bCs/>
        </w:rPr>
        <w:t>F-092 – Touch-Optimierung</w:t>
      </w:r>
      <w:r w:rsidRPr="00031EA2">
        <w:t>: 44×44px, kein Auto-Zoom. AK: Kein Zoom bei Fokus. - Elemente ausreichend groß.</w:t>
      </w:r>
    </w:p>
    <w:p w14:paraId="31C92BC4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3.11 Profil und Einstellungen</w:t>
      </w:r>
    </w:p>
    <w:p w14:paraId="0DA0C8E9" w14:textId="77777777" w:rsidR="00031EA2" w:rsidRPr="00031EA2" w:rsidRDefault="00031EA2" w:rsidP="00031EA2">
      <w:r w:rsidRPr="00031EA2">
        <w:rPr>
          <w:b/>
          <w:bCs/>
        </w:rPr>
        <w:t>F-100 – Profilverwaltung</w:t>
      </w:r>
      <w:r w:rsidRPr="00031EA2">
        <w:t>: Name, E-Mail, Währung, Benachrichtigungen. AK: Namensänderung sofort sichtbar. - Währungsänderung haushaltsweit.</w:t>
      </w:r>
    </w:p>
    <w:p w14:paraId="6C4849CA" w14:textId="77777777" w:rsidR="00031EA2" w:rsidRPr="00031EA2" w:rsidRDefault="00031EA2" w:rsidP="00031EA2">
      <w:r w:rsidRPr="00031EA2">
        <w:rPr>
          <w:b/>
          <w:bCs/>
        </w:rPr>
        <w:t>F-101 – Monatsstart-Tag</w:t>
      </w:r>
      <w:r w:rsidRPr="00031EA2">
        <w:t>: Individueller Stichtag. AK: Start=25. → „November“ beginnt 25. Oktober. - Wirkt nur auf zukünftige Monate.</w:t>
      </w:r>
    </w:p>
    <w:p w14:paraId="2C43BE99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3.12 Export und Datenportabilität</w:t>
      </w:r>
    </w:p>
    <w:p w14:paraId="3DF3C2EE" w14:textId="77777777" w:rsidR="00031EA2" w:rsidRPr="00031EA2" w:rsidRDefault="00031EA2" w:rsidP="00031EA2">
      <w:r w:rsidRPr="00031EA2">
        <w:rPr>
          <w:b/>
          <w:bCs/>
        </w:rPr>
        <w:t>F-110 – Datenexport</w:t>
      </w:r>
      <w:r w:rsidRPr="00031EA2">
        <w:t>: CSV/Excel. AK: Vollständige, korrekte Daten im Zeitraum. - Export unter 10 Sek. für 12 Monate.</w:t>
      </w:r>
    </w:p>
    <w:p w14:paraId="4B8A0C03" w14:textId="77777777" w:rsidR="00031EA2" w:rsidRPr="00031EA2" w:rsidRDefault="00031EA2" w:rsidP="00031EA2">
      <w:r w:rsidRPr="00031EA2">
        <w:rPr>
          <w:b/>
          <w:bCs/>
        </w:rPr>
        <w:t>F-111 – Konto-/Datenlöschung (DSGVO)</w:t>
      </w:r>
      <w:r w:rsidRPr="00031EA2">
        <w:t>: Vollständig binnen 30 Tagen. AK: Kein Zugriff auf alte Daten danach. - Daten anderer Mitglieder bleiben unberührt.</w:t>
      </w:r>
    </w:p>
    <w:p w14:paraId="09FBA9FB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3.13 Barrierefreiheit</w:t>
      </w:r>
    </w:p>
    <w:p w14:paraId="16B4C253" w14:textId="77777777" w:rsidR="00031EA2" w:rsidRPr="00031EA2" w:rsidRDefault="00031EA2" w:rsidP="00031EA2">
      <w:r w:rsidRPr="00031EA2">
        <w:rPr>
          <w:b/>
          <w:bCs/>
        </w:rPr>
        <w:t>F-120 – Tastatur/Screenreader</w:t>
      </w:r>
      <w:r w:rsidRPr="00031EA2">
        <w:t>: AK: Ausgabe komplett per Tastatur anlegbar. - Alle Elemente screenreader-lesbar.</w:t>
      </w:r>
    </w:p>
    <w:p w14:paraId="2F8FB036" w14:textId="77777777" w:rsidR="00031EA2" w:rsidRPr="00031EA2" w:rsidRDefault="00031EA2" w:rsidP="00031EA2">
      <w:r w:rsidRPr="00031EA2">
        <w:rPr>
          <w:b/>
          <w:bCs/>
        </w:rPr>
        <w:t>F-121 – Kontrast/Skalierung</w:t>
      </w:r>
      <w:r w:rsidRPr="00031EA2">
        <w:t>: WCAG AA, 200%-Zoom. AK: Kein horizontales Scrollen bei 200%. - Ampelfarben zusätzlich durch Symbol/Text erkennbar.</w:t>
      </w:r>
    </w:p>
    <w:p w14:paraId="3667DB17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3.14 Technische Schnittstellen und Synchronisation</w:t>
      </w:r>
    </w:p>
    <w:p w14:paraId="494CC22B" w14:textId="77777777" w:rsidR="00031EA2" w:rsidRPr="00031EA2" w:rsidRDefault="00031EA2" w:rsidP="00031EA2">
      <w:r w:rsidRPr="00031EA2">
        <w:rPr>
          <w:b/>
          <w:bCs/>
        </w:rPr>
        <w:t>F-130 – REST-API</w:t>
      </w:r>
      <w:r w:rsidRPr="00031EA2">
        <w:t>: Alle Kernfunktionen über dokumentierte, JWT-gesicherte, versionierte API. AK: Jede Kernfunktion per Endpunkt nutzbar. - Ohne Token → Statuscode 401. - Versionierung (z.B. /api/v1/).</w:t>
      </w:r>
    </w:p>
    <w:p w14:paraId="20C1CA08" w14:textId="77777777" w:rsidR="00031EA2" w:rsidRPr="00031EA2" w:rsidRDefault="00031EA2" w:rsidP="00031EA2">
      <w:r w:rsidRPr="00031EA2">
        <w:rPr>
          <w:b/>
          <w:bCs/>
        </w:rPr>
        <w:lastRenderedPageBreak/>
        <w:t>F-131 – Mehrgeräte-Synchronisation</w:t>
      </w:r>
      <w:r w:rsidRPr="00031EA2">
        <w:t>: Echtzeit über alle Geräte eines Nutzers. AK: Änderung auf Gerät A erscheint auf Gerät B in &lt;5 Sek. - Gleichzeitige Bearbeitung führt zu keinem Datenverlust.</w:t>
      </w:r>
    </w:p>
    <w:p w14:paraId="457069A6" w14:textId="77777777" w:rsidR="00031EA2" w:rsidRPr="00031EA2" w:rsidRDefault="00031EA2" w:rsidP="00031EA2">
      <w:r w:rsidRPr="00031EA2">
        <w:rPr>
          <w:b/>
          <w:bCs/>
        </w:rPr>
        <w:t>F-132 – Offline-Fähigkeit</w:t>
      </w:r>
      <w:r w:rsidRPr="00031EA2">
        <w:t>: Lokaler Puffer (IndexedDB). AK: Offline-Eintrag synchronisiert spätestens 30 Sek. nach Wiederverbindung. - Status-Hinweis während Offline-Phase.</w:t>
      </w:r>
    </w:p>
    <w:p w14:paraId="0491EFDB" w14:textId="77777777" w:rsidR="00031EA2" w:rsidRPr="00031EA2" w:rsidRDefault="00031EA2" w:rsidP="00031EA2">
      <w:r w:rsidRPr="00031EA2">
        <w:rPr>
          <w:b/>
          <w:bCs/>
        </w:rPr>
        <w:t>F-133 – Daten-Import</w:t>
      </w:r>
      <w:r w:rsidRPr="00031EA2">
        <w:t>: CSV/Excel mit Spaltenzuordnung. AK: Vollständiger Import nach Zuordnung möglich. - Fehlerhafte Zeilen markiert, überspringbar.</w:t>
      </w:r>
    </w:p>
    <w:p w14:paraId="6DAB6345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3.15 Onboarding</w:t>
      </w:r>
    </w:p>
    <w:p w14:paraId="630C4F8A" w14:textId="77777777" w:rsidR="00031EA2" w:rsidRPr="00031EA2" w:rsidRDefault="00031EA2" w:rsidP="00031EA2">
      <w:r w:rsidRPr="00031EA2">
        <w:rPr>
          <w:b/>
          <w:bCs/>
        </w:rPr>
        <w:t>F-140 – Geführte Ersteinrichtung</w:t>
      </w:r>
      <w:r w:rsidRPr="00031EA2">
        <w:t>: Assistent fragt Einnahmen/Fixkosten/Sparziel ab. AK: Abschluss in &lt;5 Minuten. - Jederzeit überspringbar, später erneut aufrufbar.</w:t>
      </w:r>
    </w:p>
    <w:p w14:paraId="6A545C8A" w14:textId="77777777" w:rsidR="00031EA2" w:rsidRPr="00031EA2" w:rsidRDefault="00031EA2" w:rsidP="00031EA2">
      <w:r w:rsidRPr="00031EA2">
        <w:rPr>
          <w:b/>
          <w:bCs/>
        </w:rPr>
        <w:t>F-141 – Kontextbezogene Hilfetexte</w:t>
      </w:r>
      <w:r w:rsidRPr="00031EA2">
        <w:t>: Info-Icons mit Tooltip. AK: Jeder Fachbegriff hat Info-Icon. - Tooltip schließt bei Klick außerhalb.</w:t>
      </w:r>
    </w:p>
    <w:p w14:paraId="416EFA31" w14:textId="77777777" w:rsidR="00031EA2" w:rsidRPr="00031EA2" w:rsidRDefault="00031EA2" w:rsidP="00031EA2">
      <w:r w:rsidRPr="00031EA2">
        <w:rPr>
          <w:b/>
          <w:bCs/>
        </w:rPr>
        <w:t>F-142 – Beispiel-/Demodaten</w:t>
      </w:r>
      <w:r w:rsidRPr="00031EA2">
        <w:t>: Optional vorbefüllte Daten. AK: Alle Module nach Aktivierung befüllt. - Beispieldaten mit einem Klick löschbar.</w:t>
      </w:r>
    </w:p>
    <w:p w14:paraId="5980FE65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4. Nicht-funktionale Anforderungen</w:t>
      </w:r>
    </w:p>
    <w:p w14:paraId="44AC454E" w14:textId="77777777" w:rsidR="00031EA2" w:rsidRPr="00031EA2" w:rsidRDefault="00031EA2" w:rsidP="00031EA2">
      <w:pPr>
        <w:numPr>
          <w:ilvl w:val="0"/>
          <w:numId w:val="1"/>
        </w:numPr>
      </w:pPr>
      <w:r w:rsidRPr="00031EA2">
        <w:rPr>
          <w:b/>
          <w:bCs/>
        </w:rPr>
        <w:t>Usability:</w:t>
      </w:r>
      <w:r w:rsidRPr="00031EA2">
        <w:t xml:space="preserve"> Bedienung ohne Anleitung in &lt;5 Min. verständlich, Kernaktionen in max. 3 Klicks, responsive 320px–2560px.</w:t>
      </w:r>
    </w:p>
    <w:p w14:paraId="1FEB884C" w14:textId="77777777" w:rsidR="00031EA2" w:rsidRPr="00031EA2" w:rsidRDefault="00031EA2" w:rsidP="00031EA2">
      <w:pPr>
        <w:numPr>
          <w:ilvl w:val="0"/>
          <w:numId w:val="1"/>
        </w:numPr>
      </w:pPr>
      <w:r w:rsidRPr="00031EA2">
        <w:rPr>
          <w:b/>
          <w:bCs/>
        </w:rPr>
        <w:t>Performance:</w:t>
      </w:r>
      <w:r w:rsidRPr="00031EA2">
        <w:t xml:space="preserve"> App lädt in &lt;3 Sek., Berechnungen in &lt;300ms, mind. 10.000 Positionen ohne Verzögerung.</w:t>
      </w:r>
    </w:p>
    <w:p w14:paraId="29D87F9C" w14:textId="77777777" w:rsidR="00031EA2" w:rsidRPr="00031EA2" w:rsidRDefault="00031EA2" w:rsidP="00031EA2">
      <w:pPr>
        <w:numPr>
          <w:ilvl w:val="0"/>
          <w:numId w:val="1"/>
        </w:numPr>
      </w:pPr>
      <w:r w:rsidRPr="00031EA2">
        <w:rPr>
          <w:b/>
          <w:bCs/>
        </w:rPr>
        <w:t>Sicherheit/DSGVO:</w:t>
      </w:r>
      <w:r w:rsidRPr="00031EA2">
        <w:t xml:space="preserve"> TLS + verschlüsselte Speicherung, 15-Min-Magic-Links, strikte Autorisierung je API-Call, jederzeit Auskunft/Export/Löschung.</w:t>
      </w:r>
    </w:p>
    <w:p w14:paraId="71A45FC2" w14:textId="77777777" w:rsidR="00031EA2" w:rsidRPr="00031EA2" w:rsidRDefault="00031EA2" w:rsidP="00031EA2">
      <w:pPr>
        <w:numPr>
          <w:ilvl w:val="0"/>
          <w:numId w:val="1"/>
        </w:numPr>
      </w:pPr>
      <w:r w:rsidRPr="00031EA2">
        <w:rPr>
          <w:b/>
          <w:bCs/>
        </w:rPr>
        <w:t>Verfügbarkeit:</w:t>
      </w:r>
      <w:r w:rsidRPr="00031EA2">
        <w:t xml:space="preserve"> 99,5% Zielverfügbarkeit, tägliche Backups (14 Tage Aufbewahrung).</w:t>
      </w:r>
    </w:p>
    <w:p w14:paraId="49FA7862" w14:textId="77777777" w:rsidR="00031EA2" w:rsidRPr="00031EA2" w:rsidRDefault="00031EA2" w:rsidP="00031EA2">
      <w:pPr>
        <w:numPr>
          <w:ilvl w:val="0"/>
          <w:numId w:val="1"/>
        </w:numPr>
      </w:pPr>
      <w:r w:rsidRPr="00031EA2">
        <w:rPr>
          <w:b/>
          <w:bCs/>
        </w:rPr>
        <w:t>Kompatibilität:</w:t>
      </w:r>
      <w:r w:rsidRPr="00031EA2">
        <w:t xml:space="preserve"> aktuelle Chrome/Edge/Firefox/Safari, PWA auf Android und iOS.</w:t>
      </w:r>
    </w:p>
    <w:p w14:paraId="28E91873" w14:textId="77777777" w:rsidR="00031EA2" w:rsidRPr="00031EA2" w:rsidRDefault="00031EA2" w:rsidP="00031EA2">
      <w:pPr>
        <w:numPr>
          <w:ilvl w:val="0"/>
          <w:numId w:val="1"/>
        </w:numPr>
      </w:pPr>
      <w:r w:rsidRPr="00031EA2">
        <w:rPr>
          <w:b/>
          <w:bCs/>
        </w:rPr>
        <w:t>Wartbarkeit:</w:t>
      </w:r>
      <w:r w:rsidRPr="00031EA2">
        <w:t xml:space="preserve"> Clean Architecture, Kategorien/Währungen/Regeln ohne Kernänderung konfigurierbar.</w:t>
      </w:r>
    </w:p>
    <w:p w14:paraId="115BCD3F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5. Abgrenzung (Out of Scope)</w:t>
      </w:r>
    </w:p>
    <w:p w14:paraId="09DD98B8" w14:textId="77777777" w:rsidR="00031EA2" w:rsidRPr="00031EA2" w:rsidRDefault="00031EA2" w:rsidP="00031EA2">
      <w:r w:rsidRPr="00031EA2">
        <w:t>Keine Bankanbindung/PSD2 in V1 (manuelle Erfassung wie im Original) - keine Investment-/Wertpapierverwaltung - keine Echtzeit-Mehrwährungsumrechnung (eine Haushaltswährung je Haushalt) - keine native Store-App (nur PWA).</w:t>
      </w:r>
    </w:p>
    <w:p w14:paraId="1538927A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6. Abnahmekriterien / Definition of Done</w:t>
      </w:r>
    </w:p>
    <w:p w14:paraId="36581EAC" w14:textId="77777777" w:rsidR="00031EA2" w:rsidRPr="00031EA2" w:rsidRDefault="00031EA2" w:rsidP="00031EA2">
      <w:r w:rsidRPr="00031EA2">
        <w:t xml:space="preserve">Alle F-001–F-142 implementiert und Akzeptanzkriterien nachweislich erfüllt - PWA auf mind. einem Android- und iOS-Gerät getestet - alle nicht-funktionalen Anforderungen per Lasttest/Sicherheitsreview/DSGVO-Checkliste abgenommen - kompletter Durchlauf </w:t>
      </w:r>
      <w:r w:rsidRPr="00031EA2">
        <w:lastRenderedPageBreak/>
        <w:t>„Haushalt anlegen → Budget füllen → Unverplant zuweisen → Monat abschließen → Statistik/Prognose prüfen“ fehlerfrei - REST-API vollständig dokumentiert (OpenAPI/Swagger) und extern nutzbar.</w:t>
      </w:r>
    </w:p>
    <w:p w14:paraId="6D9D89D8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Anhang A: Datenmodell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054"/>
      </w:tblGrid>
      <w:tr w:rsidR="00031EA2" w:rsidRPr="00031EA2" w14:paraId="40A04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E09BF" w14:textId="77777777" w:rsidR="00031EA2" w:rsidRPr="00031EA2" w:rsidRDefault="00031EA2" w:rsidP="00031EA2">
            <w:pPr>
              <w:rPr>
                <w:b/>
                <w:bCs/>
              </w:rPr>
            </w:pPr>
            <w:r w:rsidRPr="00031EA2">
              <w:rPr>
                <w:b/>
                <w:bCs/>
              </w:rPr>
              <w:t>Entität</w:t>
            </w:r>
          </w:p>
        </w:tc>
        <w:tc>
          <w:tcPr>
            <w:tcW w:w="0" w:type="auto"/>
            <w:vAlign w:val="center"/>
            <w:hideMark/>
          </w:tcPr>
          <w:p w14:paraId="4888BBFA" w14:textId="77777777" w:rsidR="00031EA2" w:rsidRPr="00031EA2" w:rsidRDefault="00031EA2" w:rsidP="00031EA2">
            <w:pPr>
              <w:rPr>
                <w:b/>
                <w:bCs/>
              </w:rPr>
            </w:pPr>
            <w:r w:rsidRPr="00031EA2">
              <w:rPr>
                <w:b/>
                <w:bCs/>
              </w:rPr>
              <w:t>Wesentliche Felder</w:t>
            </w:r>
          </w:p>
        </w:tc>
      </w:tr>
      <w:tr w:rsidR="00031EA2" w:rsidRPr="00031EA2" w14:paraId="69E7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51B1" w14:textId="77777777" w:rsidR="00031EA2" w:rsidRPr="00031EA2" w:rsidRDefault="00031EA2" w:rsidP="00031EA2">
            <w:r w:rsidRPr="00031EA2">
              <w:t>Household</w:t>
            </w:r>
          </w:p>
        </w:tc>
        <w:tc>
          <w:tcPr>
            <w:tcW w:w="0" w:type="auto"/>
            <w:vAlign w:val="center"/>
            <w:hideMark/>
          </w:tcPr>
          <w:p w14:paraId="3452DCA7" w14:textId="77777777" w:rsidR="00031EA2" w:rsidRPr="00031EA2" w:rsidRDefault="00031EA2" w:rsidP="00031EA2">
            <w:r w:rsidRPr="00031EA2">
              <w:t>Id, Name, Währung, MonatsstartTag</w:t>
            </w:r>
          </w:p>
        </w:tc>
      </w:tr>
      <w:tr w:rsidR="00031EA2" w:rsidRPr="00031EA2" w14:paraId="1B05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D181" w14:textId="77777777" w:rsidR="00031EA2" w:rsidRPr="00031EA2" w:rsidRDefault="00031EA2" w:rsidP="00031EA2">
            <w:r w:rsidRPr="00031EA2">
              <w:t>User</w:t>
            </w:r>
          </w:p>
        </w:tc>
        <w:tc>
          <w:tcPr>
            <w:tcW w:w="0" w:type="auto"/>
            <w:vAlign w:val="center"/>
            <w:hideMark/>
          </w:tcPr>
          <w:p w14:paraId="7B703746" w14:textId="77777777" w:rsidR="00031EA2" w:rsidRPr="00031EA2" w:rsidRDefault="00031EA2" w:rsidP="00031EA2">
            <w:r w:rsidRPr="00031EA2">
              <w:t>Id, HouseholdId, Email, Name, Rolle, ErinnerungAktiv</w:t>
            </w:r>
          </w:p>
        </w:tc>
      </w:tr>
      <w:tr w:rsidR="00031EA2" w:rsidRPr="00031EA2" w14:paraId="2B48A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48EA" w14:textId="77777777" w:rsidR="00031EA2" w:rsidRPr="00031EA2" w:rsidRDefault="00031EA2" w:rsidP="00031EA2">
            <w:r w:rsidRPr="00031EA2">
              <w:t>Category</w:t>
            </w:r>
          </w:p>
        </w:tc>
        <w:tc>
          <w:tcPr>
            <w:tcW w:w="0" w:type="auto"/>
            <w:vAlign w:val="center"/>
            <w:hideMark/>
          </w:tcPr>
          <w:p w14:paraId="465AFA7F" w14:textId="77777777" w:rsidR="00031EA2" w:rsidRPr="00031EA2" w:rsidRDefault="00031EA2" w:rsidP="00031EA2">
            <w:pPr>
              <w:rPr>
                <w:lang w:val="en-US"/>
              </w:rPr>
            </w:pPr>
            <w:r w:rsidRPr="00031EA2">
              <w:rPr>
                <w:lang w:val="en-US"/>
              </w:rPr>
              <w:t>Id, HouseholdId, Name, Typ, Oberkategorie, Farbe</w:t>
            </w:r>
          </w:p>
        </w:tc>
      </w:tr>
      <w:tr w:rsidR="00031EA2" w:rsidRPr="00031EA2" w14:paraId="6AB29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1FCA" w14:textId="77777777" w:rsidR="00031EA2" w:rsidRPr="00031EA2" w:rsidRDefault="00031EA2" w:rsidP="00031EA2">
            <w:r w:rsidRPr="00031EA2">
              <w:t>BudgetEntry</w:t>
            </w:r>
          </w:p>
        </w:tc>
        <w:tc>
          <w:tcPr>
            <w:tcW w:w="0" w:type="auto"/>
            <w:vAlign w:val="center"/>
            <w:hideMark/>
          </w:tcPr>
          <w:p w14:paraId="61A74FF0" w14:textId="77777777" w:rsidR="00031EA2" w:rsidRPr="00031EA2" w:rsidRDefault="00031EA2" w:rsidP="00031EA2">
            <w:r w:rsidRPr="00031EA2">
              <w:t>Id, CategoryId, Bezeichnung, Betrag, Rhythmus, Abbuchungstag, IstFix, Sortierindex</w:t>
            </w:r>
          </w:p>
        </w:tc>
      </w:tr>
      <w:tr w:rsidR="00031EA2" w:rsidRPr="00031EA2" w14:paraId="1CD3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D34E" w14:textId="77777777" w:rsidR="00031EA2" w:rsidRPr="00031EA2" w:rsidRDefault="00031EA2" w:rsidP="00031EA2">
            <w:r w:rsidRPr="00031EA2">
              <w:t>DebtEntry</w:t>
            </w:r>
          </w:p>
        </w:tc>
        <w:tc>
          <w:tcPr>
            <w:tcW w:w="0" w:type="auto"/>
            <w:vAlign w:val="center"/>
            <w:hideMark/>
          </w:tcPr>
          <w:p w14:paraId="7F6D3D3C" w14:textId="77777777" w:rsidR="00031EA2" w:rsidRPr="00031EA2" w:rsidRDefault="00031EA2" w:rsidP="00031EA2">
            <w:r w:rsidRPr="00031EA2">
              <w:t>Id, Gläubiger, UrsprünglicheSumme, Restschuld, Zinssatz, Rate</w:t>
            </w:r>
          </w:p>
        </w:tc>
      </w:tr>
      <w:tr w:rsidR="00031EA2" w:rsidRPr="00031EA2" w14:paraId="24D0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9FAAD" w14:textId="77777777" w:rsidR="00031EA2" w:rsidRPr="00031EA2" w:rsidRDefault="00031EA2" w:rsidP="00031EA2">
            <w:r w:rsidRPr="00031EA2">
              <w:t>DebtPayment</w:t>
            </w:r>
          </w:p>
        </w:tc>
        <w:tc>
          <w:tcPr>
            <w:tcW w:w="0" w:type="auto"/>
            <w:vAlign w:val="center"/>
            <w:hideMark/>
          </w:tcPr>
          <w:p w14:paraId="58D2A9FE" w14:textId="77777777" w:rsidR="00031EA2" w:rsidRPr="00031EA2" w:rsidRDefault="00031EA2" w:rsidP="00031EA2">
            <w:r w:rsidRPr="00031EA2">
              <w:t>Id, DebtEntryId, Datum, Betrag, Zinsanteil, Tilgungsanteil</w:t>
            </w:r>
          </w:p>
        </w:tc>
      </w:tr>
      <w:tr w:rsidR="00031EA2" w:rsidRPr="00031EA2" w14:paraId="4F6CB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AB8B" w14:textId="77777777" w:rsidR="00031EA2" w:rsidRPr="00031EA2" w:rsidRDefault="00031EA2" w:rsidP="00031EA2">
            <w:r w:rsidRPr="00031EA2">
              <w:t>BufferEntry</w:t>
            </w:r>
          </w:p>
        </w:tc>
        <w:tc>
          <w:tcPr>
            <w:tcW w:w="0" w:type="auto"/>
            <w:vAlign w:val="center"/>
            <w:hideMark/>
          </w:tcPr>
          <w:p w14:paraId="090CE9A9" w14:textId="77777777" w:rsidR="00031EA2" w:rsidRPr="00031EA2" w:rsidRDefault="00031EA2" w:rsidP="00031EA2">
            <w:r w:rsidRPr="00031EA2">
              <w:t>Id, Name, Zielbetrag, AktuellerStand</w:t>
            </w:r>
          </w:p>
        </w:tc>
      </w:tr>
      <w:tr w:rsidR="00031EA2" w:rsidRPr="00031EA2" w14:paraId="5CEF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7DF1" w14:textId="77777777" w:rsidR="00031EA2" w:rsidRPr="00031EA2" w:rsidRDefault="00031EA2" w:rsidP="00031EA2">
            <w:r w:rsidRPr="00031EA2">
              <w:t>BufferTransaction</w:t>
            </w:r>
          </w:p>
        </w:tc>
        <w:tc>
          <w:tcPr>
            <w:tcW w:w="0" w:type="auto"/>
            <w:vAlign w:val="center"/>
            <w:hideMark/>
          </w:tcPr>
          <w:p w14:paraId="16AF44D2" w14:textId="77777777" w:rsidR="00031EA2" w:rsidRPr="00031EA2" w:rsidRDefault="00031EA2" w:rsidP="00031EA2">
            <w:r w:rsidRPr="00031EA2">
              <w:t>Id, BufferEntryId, Datum, Betrag, Typ, Grund</w:t>
            </w:r>
          </w:p>
        </w:tc>
      </w:tr>
      <w:tr w:rsidR="00031EA2" w:rsidRPr="00031EA2" w14:paraId="4C94A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D79F" w14:textId="77777777" w:rsidR="00031EA2" w:rsidRPr="00031EA2" w:rsidRDefault="00031EA2" w:rsidP="00031EA2">
            <w:r w:rsidRPr="00031EA2">
              <w:t>MonthSnapshot</w:t>
            </w:r>
          </w:p>
        </w:tc>
        <w:tc>
          <w:tcPr>
            <w:tcW w:w="0" w:type="auto"/>
            <w:vAlign w:val="center"/>
            <w:hideMark/>
          </w:tcPr>
          <w:p w14:paraId="2FA0F2F0" w14:textId="77777777" w:rsidR="00031EA2" w:rsidRPr="00031EA2" w:rsidRDefault="00031EA2" w:rsidP="00031EA2">
            <w:r w:rsidRPr="00031EA2">
              <w:t>Id, Monat, Jahr, SummeEinnahmen, SummeAusgaben, Unverplant</w:t>
            </w:r>
          </w:p>
        </w:tc>
      </w:tr>
      <w:tr w:rsidR="00031EA2" w:rsidRPr="00031EA2" w14:paraId="24895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97402" w14:textId="77777777" w:rsidR="00031EA2" w:rsidRPr="00031EA2" w:rsidRDefault="00031EA2" w:rsidP="00031EA2">
            <w:r w:rsidRPr="00031EA2">
              <w:t>NotificationSetting</w:t>
            </w:r>
          </w:p>
        </w:tc>
        <w:tc>
          <w:tcPr>
            <w:tcW w:w="0" w:type="auto"/>
            <w:vAlign w:val="center"/>
            <w:hideMark/>
          </w:tcPr>
          <w:p w14:paraId="3764792C" w14:textId="77777777" w:rsidR="00031EA2" w:rsidRPr="00031EA2" w:rsidRDefault="00031EA2" w:rsidP="00031EA2">
            <w:r w:rsidRPr="00031EA2">
              <w:t>Id, UserId, Typ, Aktiv, Kanal</w:t>
            </w:r>
          </w:p>
        </w:tc>
      </w:tr>
    </w:tbl>
    <w:p w14:paraId="44E74D96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Anhang B: Quellen-Rückverfolgbarkeit</w:t>
      </w:r>
    </w:p>
    <w:p w14:paraId="78984071" w14:textId="77777777" w:rsidR="00031EA2" w:rsidRPr="00031EA2" w:rsidRDefault="00031EA2" w:rsidP="00031EA2">
      <w:r w:rsidRPr="00031EA2">
        <w:t>Direkt durch BudgetHeld belegt: F-001–F-003, F-010–F-015, F-020–F-022, F-030–F-032, F-040–F-042, F-050–F-051, F-062, F-080–F-092. Als sinnvolle Ergänzung hinzugefügt (nicht einzeln öffentlich dokumentiert, aber nötig für ein rundes Produkt): F-043, F-060–F-061, F-063–F-068, F-070–F-075, F-100–F-142.</w:t>
      </w:r>
      <w:hyperlink r:id="rId5" w:tgtFrame="_blank" w:history="1">
        <w:r w:rsidRPr="00031EA2">
          <w:rPr>
            <w:rStyle w:val="Hyperlink"/>
          </w:rPr>
          <w:t>davideldib</w:t>
        </w:r>
      </w:hyperlink>
    </w:p>
    <w:p w14:paraId="03ED1DCC" w14:textId="77777777" w:rsidR="00031EA2" w:rsidRPr="00031EA2" w:rsidRDefault="00031EA2" w:rsidP="00031EA2">
      <w:pPr>
        <w:rPr>
          <w:b/>
          <w:bCs/>
        </w:rPr>
      </w:pPr>
      <w:r w:rsidRPr="00031EA2">
        <w:rPr>
          <w:b/>
          <w:bCs/>
        </w:rPr>
        <w:t>Anhang C: Glossar</w:t>
      </w:r>
    </w:p>
    <w:p w14:paraId="3A9CE092" w14:textId="77777777" w:rsidR="00031EA2" w:rsidRPr="00031EA2" w:rsidRDefault="00031EA2" w:rsidP="00031EA2">
      <w:r w:rsidRPr="00031EA2">
        <w:rPr>
          <w:b/>
          <w:bCs/>
        </w:rPr>
        <w:t>Unverplant</w:t>
      </w:r>
      <w:r w:rsidRPr="00031EA2">
        <w:t xml:space="preserve"> – nicht zugewiesener Restbetrag des Monats. </w:t>
      </w:r>
      <w:r w:rsidRPr="00031EA2">
        <w:rPr>
          <w:b/>
          <w:bCs/>
        </w:rPr>
        <w:t>Polster</w:t>
      </w:r>
      <w:r w:rsidRPr="00031EA2">
        <w:t xml:space="preserve"> – Rücklagentopf für einen Zweck. </w:t>
      </w:r>
      <w:r w:rsidRPr="00031EA2">
        <w:rPr>
          <w:b/>
          <w:bCs/>
        </w:rPr>
        <w:t>Zero-Based Budgeting</w:t>
      </w:r>
      <w:r w:rsidRPr="00031EA2">
        <w:t xml:space="preserve"> – jedem Euro wird vorab eine Aufgabe zugewiesen. </w:t>
      </w:r>
      <w:r w:rsidRPr="00031EA2">
        <w:rPr>
          <w:b/>
          <w:bCs/>
        </w:rPr>
        <w:t>50/30/20-Regel</w:t>
      </w:r>
      <w:r w:rsidRPr="00031EA2">
        <w:t xml:space="preserve"> – 50% Bedarf, 30% Wünsche, 20% Sparen. </w:t>
      </w:r>
      <w:r w:rsidRPr="00031EA2">
        <w:rPr>
          <w:b/>
          <w:bCs/>
        </w:rPr>
        <w:t>Ampelsystem</w:t>
      </w:r>
      <w:r w:rsidRPr="00031EA2">
        <w:t xml:space="preserve"> – Statusfarben grün/gelb/rot. </w:t>
      </w:r>
      <w:r w:rsidRPr="00031EA2">
        <w:rPr>
          <w:b/>
          <w:bCs/>
        </w:rPr>
        <w:t>Cashflow-Kalender</w:t>
      </w:r>
      <w:r w:rsidRPr="00031EA2">
        <w:t xml:space="preserve"> – tagesgenaue Zahlungsübersicht. </w:t>
      </w:r>
      <w:r w:rsidRPr="00031EA2">
        <w:rPr>
          <w:b/>
          <w:bCs/>
        </w:rPr>
        <w:t>Magic Link</w:t>
      </w:r>
      <w:r w:rsidRPr="00031EA2">
        <w:t xml:space="preserve"> – befristeter, passwortloser Anmeldelink. </w:t>
      </w:r>
      <w:r w:rsidRPr="00031EA2">
        <w:rPr>
          <w:b/>
          <w:bCs/>
        </w:rPr>
        <w:t>Haushalt</w:t>
      </w:r>
      <w:r w:rsidRPr="00031EA2">
        <w:t xml:space="preserve"> – gemeinsame Budgeteinheit mehrerer Nutzer. </w:t>
      </w:r>
      <w:r w:rsidRPr="00031EA2">
        <w:rPr>
          <w:b/>
          <w:bCs/>
        </w:rPr>
        <w:t>PWA</w:t>
      </w:r>
      <w:r w:rsidRPr="00031EA2">
        <w:t xml:space="preserve"> – installierbare Web-App ohne App-Store. </w:t>
      </w:r>
      <w:r w:rsidRPr="00031EA2">
        <w:rPr>
          <w:b/>
          <w:bCs/>
        </w:rPr>
        <w:t>Szenario-Simulation</w:t>
      </w:r>
      <w:r w:rsidRPr="00031EA2">
        <w:t xml:space="preserve"> – hypothetische Berechnung ohne reale Datenänderung.</w:t>
      </w:r>
    </w:p>
    <w:p w14:paraId="038A340F" w14:textId="77777777" w:rsidR="00E418D4" w:rsidRDefault="00E418D4"/>
    <w:sectPr w:rsidR="00E418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A37D7"/>
    <w:multiLevelType w:val="multilevel"/>
    <w:tmpl w:val="D0B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8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17"/>
    <w:rsid w:val="00031EA2"/>
    <w:rsid w:val="00231EF4"/>
    <w:rsid w:val="00554775"/>
    <w:rsid w:val="00E418D4"/>
    <w:rsid w:val="00FB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0EF9FB-DEDC-417D-B776-50E1D6D1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441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441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441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441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441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441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441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441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441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441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4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31EA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1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videldib.com/warum-ich-ein-budget-tool-gebaut-habe-und-warum-es-kein-ausgabentracker-i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2128</Words>
  <Characters>13411</Characters>
  <Application>Microsoft Office Word</Application>
  <DocSecurity>0</DocSecurity>
  <Lines>111</Lines>
  <Paragraphs>31</Paragraphs>
  <ScaleCrop>false</ScaleCrop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Lemm</dc:creator>
  <cp:keywords/>
  <dc:description/>
  <cp:lastModifiedBy>Patrick Lemm</cp:lastModifiedBy>
  <cp:revision>2</cp:revision>
  <dcterms:created xsi:type="dcterms:W3CDTF">2026-10-01T17:31:00Z</dcterms:created>
  <dcterms:modified xsi:type="dcterms:W3CDTF">2026-10-01T17:31:00Z</dcterms:modified>
</cp:coreProperties>
</file>