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F2130" w:rsidR="00704B41" w:rsidP="169C089D" w:rsidRDefault="00704B41" w14:paraId="1C42C4AB" w14:textId="77777777" w14:noSpellErr="1">
      <w:pPr>
        <w:pStyle w:val="paragraph"/>
        <w:spacing w:before="0" w:beforeAutospacing="off" w:after="0" w:afterAutospacing="off"/>
        <w:ind w:left="5040" w:firstLine="720"/>
        <w:jc w:val="both"/>
        <w:textAlignment w:val="baseline"/>
        <w:rPr>
          <w:rStyle w:val="normaltextrun"/>
          <w:rFonts w:eastAsia="" w:cs="Segoe UI" w:eastAsiaTheme="majorEastAsia"/>
        </w:rPr>
      </w:pPr>
      <w:bookmarkStart w:name="dabmch_19" w:id="75"/>
      <w:r w:rsidRPr="169C089D" w:rsidR="00704B41">
        <w:rPr>
          <w:rStyle w:val="normaltextrun"/>
          <w:rFonts w:eastAsia="" w:cs="Segoe UI" w:eastAsiaTheme="majorEastAsia"/>
          <w:highlight w:val="yellow"/>
        </w:rPr>
        <w:t>{{ advocate_name }}</w:t>
      </w:r>
      <w:bookmarkEnd w:id="75"/>
    </w:p>
    <w:p w:rsidRPr="000F2130" w:rsidR="00704B41" w:rsidP="169C089D" w:rsidRDefault="00704B41" w14:paraId="487F9622" w14:textId="77777777" w14:noSpellErr="1">
      <w:pPr>
        <w:pStyle w:val="paragraph"/>
        <w:spacing w:before="0" w:beforeAutospacing="off" w:after="0" w:afterAutospacing="off"/>
        <w:ind w:left="5040" w:firstLine="720"/>
        <w:jc w:val="both"/>
        <w:textAlignment w:val="baseline"/>
        <w:rPr>
          <w:rStyle w:val="eop"/>
          <w:rFonts w:cs="Segoe UI"/>
        </w:rPr>
      </w:pPr>
      <w:bookmarkStart w:name="dabmch_20" w:id="78"/>
      <w:r w:rsidRPr="169C089D" w:rsidR="00704B41">
        <w:rPr>
          <w:rStyle w:val="normaltextrun"/>
          <w:rFonts w:eastAsia="" w:cs="Segoe UI" w:eastAsiaTheme="majorEastAsia"/>
          <w:highlight w:val="yellow"/>
        </w:rPr>
        <w:t>{{ blocks["attorney-name"]["paragraphs"][0] }}</w:t>
      </w:r>
      <w:bookmarkEnd w:id="78"/>
    </w:p>
    <w:p w:rsidRPr="000F2130" w:rsidR="00704B41" w:rsidP="169C089D" w:rsidRDefault="00704B41" w14:paraId="229537CB" w14:textId="27053FC0">
      <w:pPr>
        <w:pStyle w:val="paragraph"/>
        <w:spacing w:before="0" w:beforeAutospacing="off" w:after="0" w:afterAutospacing="off"/>
        <w:ind w:left="5760"/>
        <w:jc w:val="both"/>
        <w:textAlignment w:val="baseline"/>
        <w:rPr>
          <w:rFonts w:cs="Segoe UI"/>
          <w:sz w:val="18"/>
          <w:szCs w:val="18"/>
        </w:rPr>
      </w:pPr>
      <w:bookmarkStart w:name="dabmch_22" w:id="86"/>
      <w:r w:rsidRPr="169C089D" w:rsidR="00704B41">
        <w:rPr>
          <w:rStyle w:val="normaltextrun"/>
          <w:rFonts w:eastAsia="" w:cs="Segoe UI" w:eastAsiaTheme="majorEastAsia"/>
        </w:rPr>
        <w:t>{{ blocks["attorney-name"]["paragraphs"][1] }}</w:t>
      </w:r>
      <w:r w:rsidRPr="169C089D" w:rsidR="00704B41">
        <w:rPr>
          <w:rStyle w:val="eop"/>
          <w:rFonts w:cs="Segoe UI"/>
        </w:rPr>
      </w:r>
      <w:bookmarkEnd w:id="86"/>
    </w:p>
    <w:p w:rsidRPr="000F2130" w:rsidR="00704B41" w:rsidP="169C089D" w:rsidRDefault="00704B41" w14:paraId="518A30ED" w14:textId="77777777" w14:noSpellErr="1">
      <w:pPr>
        <w:pStyle w:val="paragraph"/>
        <w:spacing w:before="0" w:beforeAutospacing="off" w:after="0" w:afterAutospacing="off"/>
        <w:ind w:left="5040" w:firstLine="720"/>
        <w:jc w:val="both"/>
        <w:textAlignment w:val="baseline"/>
        <w:rPr>
          <w:rFonts w:cs="Segoe UI"/>
          <w:sz w:val="18"/>
          <w:szCs w:val="18"/>
        </w:rPr>
      </w:pPr>
      <w:bookmarkStart w:name="dabmch_23" w:id="89"/>
      <w:r w:rsidRPr="169C089D" w:rsidR="00704B41">
        <w:rPr>
          <w:rStyle w:val="normaltextrun"/>
          <w:rFonts w:eastAsia="" w:cs="Segoe UI" w:eastAsiaTheme="majorEastAsia"/>
        </w:rPr>
        <w:t>{{ blocks["attorney-name"]["paragraphs"][2] }}</w:t>
      </w:r>
      <w:r w:rsidRPr="169C089D" w:rsidR="00704B41">
        <w:rPr>
          <w:rStyle w:val="eop"/>
          <w:rFonts w:cs="Segoe UI"/>
        </w:rPr>
      </w:r>
      <w:bookmarkEnd w:id="89"/>
    </w:p>
    <w:p w:rsidRPr="000F2130" w:rsidR="00704B41" w:rsidP="169C089D" w:rsidRDefault="00704B41" w14:paraId="3D83C732" w14:textId="77777777" w14:noSpellErr="1">
      <w:pPr>
        <w:pStyle w:val="paragraph"/>
        <w:spacing w:before="0" w:beforeAutospacing="off" w:after="0" w:afterAutospacing="off"/>
        <w:ind w:left="5040" w:firstLine="720"/>
        <w:jc w:val="both"/>
        <w:textAlignment w:val="baseline"/>
        <w:rPr>
          <w:rFonts w:cs="Segoe UI"/>
          <w:sz w:val="18"/>
          <w:szCs w:val="18"/>
        </w:rPr>
      </w:pPr>
      <w:bookmarkStart w:name="dabmch_24" w:id="92"/>
      <w:r w:rsidRPr="169C089D" w:rsidR="00704B41">
        <w:rPr>
          <w:rStyle w:val="normaltextrun"/>
          <w:rFonts w:eastAsia="" w:cs="Segoe UI" w:eastAsiaTheme="majorEastAsia"/>
        </w:rPr>
        <w:t>{{ blocks["attorney-name"]["paragraphs"][3] }}</w:t>
      </w:r>
      <w:r w:rsidRPr="169C089D" w:rsidR="00704B41">
        <w:rPr>
          <w:rStyle w:val="eop"/>
          <w:rFonts w:cs="Segoe UI"/>
        </w:rPr>
      </w:r>
      <w:bookmarkEnd w:id="92"/>
    </w:p>
    <w:p w:rsidR="00704B41" w:rsidP="169C089D" w:rsidRDefault="00704B41" w14:paraId="037D8D81" w14:textId="77777777" w14:noSpellErr="1">
      <w:pPr>
        <w:pStyle w:val="paragraph"/>
        <w:spacing w:before="0" w:beforeAutospacing="off" w:after="0" w:afterAutospacing="off"/>
        <w:ind w:left="5040" w:firstLine="720"/>
        <w:jc w:val="both"/>
        <w:textAlignment w:val="baseline"/>
        <w:rPr>
          <w:highlight w:val="yellow"/>
        </w:rPr>
      </w:pPr>
      <w:bookmarkStart w:name="dabmch_25" w:id="95"/>
      <w:r w:rsidRPr="169C089D" w:rsidR="00704B41">
        <w:rPr>
          <w:rStyle w:val="normaltextrun"/>
          <w:rFonts w:eastAsia="" w:cs="Segoe UI" w:eastAsiaTheme="majorEastAsia"/>
          <w:highlight w:val="yellow"/>
        </w:rPr>
        <w:t>{{ blocks["attorney-name"]["paragraphs"][4] }}</w:t>
      </w:r>
      <w:r w:rsidRPr="169C089D" w:rsidR="00704B41">
        <w:rPr>
          <w:rStyle w:val="normaltextrun"/>
          <w:rFonts w:eastAsia="" w:cs="Segoe UI" w:eastAsiaTheme="majorEastAsia"/>
        </w:rPr>
      </w:r>
      <w:r w:rsidRPr="169C089D" w:rsidR="00704B41">
        <w:rPr>
          <w:highlight w:val="yellow"/>
        </w:rPr>
      </w:r>
      <w:bookmarkEnd w:id="95"/>
    </w:p>
    <w:sectPr w:rsidRPr="00704B41" w:rsidR="00300552" w:rsidSect="00704B41">
      <w:footerReference w:type="default" r:id="rId10"/>
      <w:headerReference w:type="default" r:id="rId15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4EC3" w:rsidP="00B51487" w:rsidRDefault="00134EC3" w14:paraId="6D30BFB5" w14:textId="77777777">
      <w:r>
        <w:separator/>
      </w:r>
    </w:p>
  </w:endnote>
  <w:endnote w:type="continuationSeparator" w:id="0">
    <w:p w:rsidR="00134EC3" w:rsidP="00B51487" w:rsidRDefault="00134EC3" w14:paraId="224C74E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name="dabmch_0" w:displacedByCustomXml="next" w:id="587"/>
  <w:sdt>
    <w:sdtPr>
      <w:id w:val="-2104718035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EC03FB" w:rsidR="00B51487" w:rsidRDefault="00000000" w14:paraId="1D503761" w14:textId="77777777">
        <w:pPr>
          <w:pStyle w:val="Footer"/>
          <w:jc w:val="right"/>
        </w:pPr>
        <w:r w:rsidRPr="00EC03FB">
          <w:fldChar w:fldCharType="begin"/>
        </w:r>
        <w:r w:rsidRPr="00EC03FB">
          <w:instrText xml:space="preserve"> PAGE   \* MERGEFORMAT </w:instrText>
        </w:r>
        <w:r w:rsidRPr="00EC03FB">
          <w:fldChar w:fldCharType="separate"/>
        </w:r>
        <w:r w:rsidRPr="00EC03FB">
          <w:rPr>
            <w:noProof/>
          </w:rPr>
          <w:t>2</w:t>
        </w:r>
        <w:r w:rsidRPr="00EC03FB">
          <w:rPr>
            <w:noProof/>
          </w:rPr>
          <w:fldChar w:fldCharType="end"/>
        </w:r>
      </w:p>
    </w:sdtContent>
  </w:sdt>
  <w:bookmarkEnd w:displacedByCustomXml="next" w:id="587"/>
  <w:p w:rsidRPr="00EC03FB" w:rsidR="00B51487" w:rsidRDefault="00B51487" w14:paraId="2969383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4EC3" w:rsidP="00B51487" w:rsidRDefault="00134EC3" w14:paraId="55954239" w14:textId="77777777">
      <w:r>
        <w:separator/>
      </w:r>
    </w:p>
  </w:footnote>
  <w:footnote w:type="continuationSeparator" w:id="0">
    <w:p w:rsidR="00134EC3" w:rsidP="00B51487" w:rsidRDefault="00134EC3" w14:paraId="422E0113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SaxkX1iJrgWY0" int2:id="URXEbOMY">
      <int2:state int2:type="spell" int2:value="Rejected"/>
    </int2:textHash>
    <int2:textHash int2:hashCode="xUxujjLOwuJv/x" int2:id="I2wIqbqn">
      <int2:state int2:type="spell" int2:value="Rejected"/>
    </int2:textHash>
    <int2:textHash int2:hashCode="Jsuoe+rYKzaSnN" int2:id="5iZHY8xc">
      <int2:state int2:type="spell" int2:value="Rejected"/>
    </int2:textHash>
    <int2:bookmark int2:bookmarkName="_Int_UsURpiDz" int2:invalidationBookmarkName="" int2:hashCode="cTCZZo8EHQ9y1m" int2:id="HBFWmwhj">
      <int2:state int2:type="styl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A205E"/>
    <w:multiLevelType w:val="hybridMultilevel"/>
    <w:tmpl w:val="FFFAA880"/>
    <w:lvl w:ilvl="0" w:tplc="6564292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6458F808">
      <w:start w:val="1"/>
      <w:numFmt w:val="lowerLetter"/>
      <w:lvlText w:val="%2."/>
      <w:lvlJc w:val="left"/>
      <w:pPr>
        <w:ind w:left="1800" w:hanging="360"/>
      </w:pPr>
    </w:lvl>
    <w:lvl w:ilvl="2" w:tplc="02AE12CE" w:tentative="1">
      <w:start w:val="1"/>
      <w:numFmt w:val="lowerRoman"/>
      <w:lvlText w:val="%3."/>
      <w:lvlJc w:val="right"/>
      <w:pPr>
        <w:ind w:left="2520" w:hanging="180"/>
      </w:pPr>
    </w:lvl>
    <w:lvl w:ilvl="3" w:tplc="D4323FBE" w:tentative="1">
      <w:start w:val="1"/>
      <w:numFmt w:val="decimal"/>
      <w:lvlText w:val="%4."/>
      <w:lvlJc w:val="left"/>
      <w:pPr>
        <w:ind w:left="3240" w:hanging="360"/>
      </w:pPr>
    </w:lvl>
    <w:lvl w:ilvl="4" w:tplc="E86E59E4" w:tentative="1">
      <w:start w:val="1"/>
      <w:numFmt w:val="lowerLetter"/>
      <w:lvlText w:val="%5."/>
      <w:lvlJc w:val="left"/>
      <w:pPr>
        <w:ind w:left="3960" w:hanging="360"/>
      </w:pPr>
    </w:lvl>
    <w:lvl w:ilvl="5" w:tplc="16BC7D50" w:tentative="1">
      <w:start w:val="1"/>
      <w:numFmt w:val="lowerRoman"/>
      <w:lvlText w:val="%6."/>
      <w:lvlJc w:val="right"/>
      <w:pPr>
        <w:ind w:left="4680" w:hanging="180"/>
      </w:pPr>
    </w:lvl>
    <w:lvl w:ilvl="6" w:tplc="CE5C57F0" w:tentative="1">
      <w:start w:val="1"/>
      <w:numFmt w:val="decimal"/>
      <w:lvlText w:val="%7."/>
      <w:lvlJc w:val="left"/>
      <w:pPr>
        <w:ind w:left="5400" w:hanging="360"/>
      </w:pPr>
    </w:lvl>
    <w:lvl w:ilvl="7" w:tplc="E7AC6D38" w:tentative="1">
      <w:start w:val="1"/>
      <w:numFmt w:val="lowerLetter"/>
      <w:lvlText w:val="%8."/>
      <w:lvlJc w:val="left"/>
      <w:pPr>
        <w:ind w:left="6120" w:hanging="360"/>
      </w:pPr>
    </w:lvl>
    <w:lvl w:ilvl="8" w:tplc="95E85E66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158010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Vincel, Matthew">
    <w15:presenceInfo w15:providerId="AD" w15:userId="S::mvincel@lasclev.org::f7635690-5f59-4429-9416-d4560329181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B1"/>
    <w:rsid w:val="00001436"/>
    <w:rsid w:val="00002442"/>
    <w:rsid w:val="0000300A"/>
    <w:rsid w:val="00003537"/>
    <w:rsid w:val="00005680"/>
    <w:rsid w:val="00026B94"/>
    <w:rsid w:val="00033FB7"/>
    <w:rsid w:val="00044DA6"/>
    <w:rsid w:val="00065B5E"/>
    <w:rsid w:val="00072A2B"/>
    <w:rsid w:val="000863D5"/>
    <w:rsid w:val="000B3747"/>
    <w:rsid w:val="000D3C72"/>
    <w:rsid w:val="000D62A4"/>
    <w:rsid w:val="000E7905"/>
    <w:rsid w:val="00115F95"/>
    <w:rsid w:val="00120949"/>
    <w:rsid w:val="0013127E"/>
    <w:rsid w:val="00134EC3"/>
    <w:rsid w:val="001402FF"/>
    <w:rsid w:val="0015258B"/>
    <w:rsid w:val="00173D28"/>
    <w:rsid w:val="00192DF7"/>
    <w:rsid w:val="001A478C"/>
    <w:rsid w:val="001B3324"/>
    <w:rsid w:val="001C037D"/>
    <w:rsid w:val="001E0081"/>
    <w:rsid w:val="001E2593"/>
    <w:rsid w:val="001E6A36"/>
    <w:rsid w:val="001E7E5E"/>
    <w:rsid w:val="001F50EA"/>
    <w:rsid w:val="00212296"/>
    <w:rsid w:val="00212494"/>
    <w:rsid w:val="00221264"/>
    <w:rsid w:val="002412E8"/>
    <w:rsid w:val="00244E29"/>
    <w:rsid w:val="00250720"/>
    <w:rsid w:val="002724B4"/>
    <w:rsid w:val="002A5F7D"/>
    <w:rsid w:val="002B2B6F"/>
    <w:rsid w:val="002C5C4F"/>
    <w:rsid w:val="002D6B1D"/>
    <w:rsid w:val="002E20A5"/>
    <w:rsid w:val="00300552"/>
    <w:rsid w:val="00302CCA"/>
    <w:rsid w:val="00323326"/>
    <w:rsid w:val="00331CC1"/>
    <w:rsid w:val="003353A3"/>
    <w:rsid w:val="00342968"/>
    <w:rsid w:val="003564B2"/>
    <w:rsid w:val="00390142"/>
    <w:rsid w:val="00397546"/>
    <w:rsid w:val="003D169A"/>
    <w:rsid w:val="004003F4"/>
    <w:rsid w:val="0043072A"/>
    <w:rsid w:val="00432586"/>
    <w:rsid w:val="00432A59"/>
    <w:rsid w:val="00453B52"/>
    <w:rsid w:val="00456646"/>
    <w:rsid w:val="00457604"/>
    <w:rsid w:val="00461BAA"/>
    <w:rsid w:val="004753B4"/>
    <w:rsid w:val="00476A25"/>
    <w:rsid w:val="0047751B"/>
    <w:rsid w:val="0049443A"/>
    <w:rsid w:val="004970DD"/>
    <w:rsid w:val="004A19F1"/>
    <w:rsid w:val="004B4234"/>
    <w:rsid w:val="004B528B"/>
    <w:rsid w:val="004C5B9A"/>
    <w:rsid w:val="004C7C0E"/>
    <w:rsid w:val="00504C75"/>
    <w:rsid w:val="00507FB1"/>
    <w:rsid w:val="00522E82"/>
    <w:rsid w:val="005529AE"/>
    <w:rsid w:val="005609E7"/>
    <w:rsid w:val="005913EF"/>
    <w:rsid w:val="0059282C"/>
    <w:rsid w:val="00595CC6"/>
    <w:rsid w:val="00596549"/>
    <w:rsid w:val="005976E0"/>
    <w:rsid w:val="005B4EF9"/>
    <w:rsid w:val="005C3E81"/>
    <w:rsid w:val="005D7C38"/>
    <w:rsid w:val="005F7B7A"/>
    <w:rsid w:val="006107D2"/>
    <w:rsid w:val="006229DE"/>
    <w:rsid w:val="00636F32"/>
    <w:rsid w:val="00637B81"/>
    <w:rsid w:val="006557D8"/>
    <w:rsid w:val="00657C6E"/>
    <w:rsid w:val="00657CE0"/>
    <w:rsid w:val="00661094"/>
    <w:rsid w:val="00671E9F"/>
    <w:rsid w:val="006816F1"/>
    <w:rsid w:val="006872E5"/>
    <w:rsid w:val="006874D9"/>
    <w:rsid w:val="00690A84"/>
    <w:rsid w:val="006C057D"/>
    <w:rsid w:val="006C1CCC"/>
    <w:rsid w:val="006D1D08"/>
    <w:rsid w:val="006E022B"/>
    <w:rsid w:val="006E4367"/>
    <w:rsid w:val="00704B41"/>
    <w:rsid w:val="007079A3"/>
    <w:rsid w:val="00716551"/>
    <w:rsid w:val="00717518"/>
    <w:rsid w:val="00733271"/>
    <w:rsid w:val="0073521E"/>
    <w:rsid w:val="00735951"/>
    <w:rsid w:val="0073714A"/>
    <w:rsid w:val="00737D55"/>
    <w:rsid w:val="00751149"/>
    <w:rsid w:val="00751EA1"/>
    <w:rsid w:val="00752744"/>
    <w:rsid w:val="00753A77"/>
    <w:rsid w:val="0075AF38"/>
    <w:rsid w:val="007625CF"/>
    <w:rsid w:val="00776E81"/>
    <w:rsid w:val="00795005"/>
    <w:rsid w:val="00795032"/>
    <w:rsid w:val="007A6A8A"/>
    <w:rsid w:val="007B78B1"/>
    <w:rsid w:val="007C1016"/>
    <w:rsid w:val="007C591F"/>
    <w:rsid w:val="007E0036"/>
    <w:rsid w:val="007E0768"/>
    <w:rsid w:val="007F4365"/>
    <w:rsid w:val="0081283A"/>
    <w:rsid w:val="00831CB2"/>
    <w:rsid w:val="00836855"/>
    <w:rsid w:val="00837F82"/>
    <w:rsid w:val="00845748"/>
    <w:rsid w:val="0085250B"/>
    <w:rsid w:val="00864A61"/>
    <w:rsid w:val="00866B59"/>
    <w:rsid w:val="00881A9E"/>
    <w:rsid w:val="00883295"/>
    <w:rsid w:val="008912B9"/>
    <w:rsid w:val="00897309"/>
    <w:rsid w:val="008A6951"/>
    <w:rsid w:val="008B0473"/>
    <w:rsid w:val="008B7152"/>
    <w:rsid w:val="008C4AF4"/>
    <w:rsid w:val="008C65F7"/>
    <w:rsid w:val="008E39B6"/>
    <w:rsid w:val="008F54F0"/>
    <w:rsid w:val="00925E63"/>
    <w:rsid w:val="00953F18"/>
    <w:rsid w:val="009543D0"/>
    <w:rsid w:val="00961B34"/>
    <w:rsid w:val="009625B0"/>
    <w:rsid w:val="0096371E"/>
    <w:rsid w:val="00972D91"/>
    <w:rsid w:val="0098333F"/>
    <w:rsid w:val="00990B67"/>
    <w:rsid w:val="009914D2"/>
    <w:rsid w:val="0099734A"/>
    <w:rsid w:val="009C0F6A"/>
    <w:rsid w:val="009E0103"/>
    <w:rsid w:val="009E7731"/>
    <w:rsid w:val="009F6DD0"/>
    <w:rsid w:val="00A1056B"/>
    <w:rsid w:val="00A113E5"/>
    <w:rsid w:val="00A36C64"/>
    <w:rsid w:val="00A51A46"/>
    <w:rsid w:val="00A53711"/>
    <w:rsid w:val="00A640FD"/>
    <w:rsid w:val="00A851F8"/>
    <w:rsid w:val="00AA51C6"/>
    <w:rsid w:val="00AB3E46"/>
    <w:rsid w:val="00AC6397"/>
    <w:rsid w:val="00AC649D"/>
    <w:rsid w:val="00AE146A"/>
    <w:rsid w:val="00B06180"/>
    <w:rsid w:val="00B23AF1"/>
    <w:rsid w:val="00B24E19"/>
    <w:rsid w:val="00B25523"/>
    <w:rsid w:val="00B3705A"/>
    <w:rsid w:val="00B4647F"/>
    <w:rsid w:val="00B51487"/>
    <w:rsid w:val="00B52ABF"/>
    <w:rsid w:val="00B52D8E"/>
    <w:rsid w:val="00B60828"/>
    <w:rsid w:val="00B81196"/>
    <w:rsid w:val="00B81621"/>
    <w:rsid w:val="00B8206D"/>
    <w:rsid w:val="00B92516"/>
    <w:rsid w:val="00BB531A"/>
    <w:rsid w:val="00BC1A15"/>
    <w:rsid w:val="00BC69DF"/>
    <w:rsid w:val="00BD2FC3"/>
    <w:rsid w:val="00BD52CB"/>
    <w:rsid w:val="00BE4D48"/>
    <w:rsid w:val="00C4001B"/>
    <w:rsid w:val="00C40137"/>
    <w:rsid w:val="00C45D35"/>
    <w:rsid w:val="00C672B8"/>
    <w:rsid w:val="00C91EC4"/>
    <w:rsid w:val="00C94780"/>
    <w:rsid w:val="00CA0301"/>
    <w:rsid w:val="00CA4845"/>
    <w:rsid w:val="00CB7579"/>
    <w:rsid w:val="00CC488C"/>
    <w:rsid w:val="00CC6A81"/>
    <w:rsid w:val="00CD0ACA"/>
    <w:rsid w:val="00CD799E"/>
    <w:rsid w:val="00CF0667"/>
    <w:rsid w:val="00D1055C"/>
    <w:rsid w:val="00D40CD0"/>
    <w:rsid w:val="00D6670A"/>
    <w:rsid w:val="00D73D2C"/>
    <w:rsid w:val="00D74591"/>
    <w:rsid w:val="00D856B8"/>
    <w:rsid w:val="00DA0E17"/>
    <w:rsid w:val="00DA1E85"/>
    <w:rsid w:val="00DB3809"/>
    <w:rsid w:val="00DC65E3"/>
    <w:rsid w:val="00DE0724"/>
    <w:rsid w:val="00DF6720"/>
    <w:rsid w:val="00E0108D"/>
    <w:rsid w:val="00E10789"/>
    <w:rsid w:val="00E10D18"/>
    <w:rsid w:val="00E257C1"/>
    <w:rsid w:val="00E44156"/>
    <w:rsid w:val="00E4631C"/>
    <w:rsid w:val="00E54B71"/>
    <w:rsid w:val="00E64082"/>
    <w:rsid w:val="00E71473"/>
    <w:rsid w:val="00E8015B"/>
    <w:rsid w:val="00EB263D"/>
    <w:rsid w:val="00EB5220"/>
    <w:rsid w:val="00EB6D5E"/>
    <w:rsid w:val="00EC03FB"/>
    <w:rsid w:val="00ED048A"/>
    <w:rsid w:val="00EF12B9"/>
    <w:rsid w:val="00F078A8"/>
    <w:rsid w:val="00F12079"/>
    <w:rsid w:val="00F20EF7"/>
    <w:rsid w:val="00F2639E"/>
    <w:rsid w:val="00F27056"/>
    <w:rsid w:val="00F35BFF"/>
    <w:rsid w:val="00F35F14"/>
    <w:rsid w:val="00F45080"/>
    <w:rsid w:val="00F45496"/>
    <w:rsid w:val="00F51547"/>
    <w:rsid w:val="00F72C12"/>
    <w:rsid w:val="00F7635E"/>
    <w:rsid w:val="00F825C5"/>
    <w:rsid w:val="00F82AE3"/>
    <w:rsid w:val="00F970D7"/>
    <w:rsid w:val="00FA454B"/>
    <w:rsid w:val="00FB5ABA"/>
    <w:rsid w:val="00FC1EE5"/>
    <w:rsid w:val="0280B275"/>
    <w:rsid w:val="0289FE4B"/>
    <w:rsid w:val="059C0A41"/>
    <w:rsid w:val="0657816B"/>
    <w:rsid w:val="082D5ED8"/>
    <w:rsid w:val="0D22002C"/>
    <w:rsid w:val="0EC4CA7F"/>
    <w:rsid w:val="104A6296"/>
    <w:rsid w:val="10ED67B1"/>
    <w:rsid w:val="12340717"/>
    <w:rsid w:val="161BC173"/>
    <w:rsid w:val="169C089D"/>
    <w:rsid w:val="17AC0B76"/>
    <w:rsid w:val="1B552420"/>
    <w:rsid w:val="1B89D893"/>
    <w:rsid w:val="1BEB7B80"/>
    <w:rsid w:val="1CD02C85"/>
    <w:rsid w:val="1D476532"/>
    <w:rsid w:val="1D54E41C"/>
    <w:rsid w:val="1DF19E5B"/>
    <w:rsid w:val="2324AE0A"/>
    <w:rsid w:val="25820F63"/>
    <w:rsid w:val="28A36EEE"/>
    <w:rsid w:val="2909A697"/>
    <w:rsid w:val="2932AA90"/>
    <w:rsid w:val="2ACA3430"/>
    <w:rsid w:val="2CCEC122"/>
    <w:rsid w:val="2E05D2A5"/>
    <w:rsid w:val="2EA3E4BE"/>
    <w:rsid w:val="2F26CA45"/>
    <w:rsid w:val="30145FC1"/>
    <w:rsid w:val="32484016"/>
    <w:rsid w:val="33480864"/>
    <w:rsid w:val="336144E1"/>
    <w:rsid w:val="36461E5C"/>
    <w:rsid w:val="3731A8C4"/>
    <w:rsid w:val="38CB7567"/>
    <w:rsid w:val="3A0A2165"/>
    <w:rsid w:val="3AD568E2"/>
    <w:rsid w:val="3FD99189"/>
    <w:rsid w:val="405A4D25"/>
    <w:rsid w:val="40D23B18"/>
    <w:rsid w:val="428F7484"/>
    <w:rsid w:val="43436671"/>
    <w:rsid w:val="434D6277"/>
    <w:rsid w:val="43A9A5A3"/>
    <w:rsid w:val="43F73EED"/>
    <w:rsid w:val="44A2ED8F"/>
    <w:rsid w:val="476A933F"/>
    <w:rsid w:val="484B04DE"/>
    <w:rsid w:val="48BD888F"/>
    <w:rsid w:val="48C84E39"/>
    <w:rsid w:val="4A184330"/>
    <w:rsid w:val="4C0FAE2C"/>
    <w:rsid w:val="51ED5050"/>
    <w:rsid w:val="523A0C5F"/>
    <w:rsid w:val="52B06A19"/>
    <w:rsid w:val="52F51F61"/>
    <w:rsid w:val="5474377D"/>
    <w:rsid w:val="56726A2B"/>
    <w:rsid w:val="56CE4EC8"/>
    <w:rsid w:val="57A40D39"/>
    <w:rsid w:val="57E41899"/>
    <w:rsid w:val="58FA3E37"/>
    <w:rsid w:val="5980E7D0"/>
    <w:rsid w:val="5C518C77"/>
    <w:rsid w:val="5D109A8C"/>
    <w:rsid w:val="5E28294D"/>
    <w:rsid w:val="5F97511F"/>
    <w:rsid w:val="5FB7292F"/>
    <w:rsid w:val="5FF21245"/>
    <w:rsid w:val="62C14D26"/>
    <w:rsid w:val="66A6D93E"/>
    <w:rsid w:val="66B11BD7"/>
    <w:rsid w:val="670B8EE2"/>
    <w:rsid w:val="6723B411"/>
    <w:rsid w:val="6766F8C9"/>
    <w:rsid w:val="682BE25F"/>
    <w:rsid w:val="6A26C8E2"/>
    <w:rsid w:val="6B6478B3"/>
    <w:rsid w:val="6BC2959A"/>
    <w:rsid w:val="6BF2816A"/>
    <w:rsid w:val="6FD99E8F"/>
    <w:rsid w:val="7184D5D0"/>
    <w:rsid w:val="74018936"/>
    <w:rsid w:val="78A51655"/>
    <w:rsid w:val="79F58663"/>
    <w:rsid w:val="7B009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12CD7"/>
  <w15:chartTrackingRefBased/>
  <w15:docId w15:val="{8EFD7FFD-6BDB-4A81-9C60-07C7A0E9CC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4B41"/>
    <w:pPr>
      <w:spacing w:after="0" w:line="240" w:lineRule="auto"/>
    </w:pPr>
    <w:rPr>
      <w:rFonts w:ascii="Garamond" w:hAnsi="Garamond" w:eastAsia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B41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B41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B41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B41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B41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B41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B41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B41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B41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sid w:val="00704B41"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  <w:rsid w:val="00704B41"/>
  </w:style>
  <w:style w:type="character" w:styleId="Heading1Char" w:customStyle="1">
    <w:name w:val="Heading 1 Char"/>
    <w:basedOn w:val="DefaultParagraphFont"/>
    <w:link w:val="Heading1"/>
    <w:uiPriority w:val="9"/>
    <w:rsid w:val="00704B4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04B4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04B4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04B4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04B4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04B4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04B4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04B4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04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B4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704B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B41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704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B41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704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B41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4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B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04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B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B41"/>
    <w:rPr>
      <w:color w:val="467886" w:themeColor="hyperlink"/>
      <w:u w:val="single"/>
    </w:rPr>
  </w:style>
  <w:style w:type="character" w:styleId="normaltextrun" w:customStyle="1">
    <w:name w:val="normaltextrun"/>
    <w:basedOn w:val="DefaultParagraphFont"/>
    <w:rsid w:val="00704B41"/>
  </w:style>
  <w:style w:type="paragraph" w:styleId="paragraph" w:customStyle="1">
    <w:name w:val="paragraph"/>
    <w:basedOn w:val="Normal"/>
    <w:rsid w:val="00704B41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704B41"/>
  </w:style>
  <w:style w:type="character" w:styleId="tabchar" w:customStyle="1">
    <w:name w:val="tabchar"/>
    <w:basedOn w:val="DefaultParagraphFont"/>
    <w:rsid w:val="00704B41"/>
  </w:style>
  <w:style w:type="paragraph" w:styleId="Revision">
    <w:name w:val="Revision"/>
    <w:hidden/>
    <w:uiPriority w:val="99"/>
    <w:semiHidden/>
    <w:rsid w:val="00704B41"/>
    <w:pPr>
      <w:spacing w:after="0" w:line="240" w:lineRule="auto"/>
    </w:pPr>
    <w:rPr>
      <w:rFonts w:ascii="Times New Roman" w:hAnsi="Times New Roman" w:eastAsia="Times New Roman" w:cs="Times New Roman"/>
      <w:kern w:val="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04B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B41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704B41"/>
    <w:rPr>
      <w:rFonts w:ascii="Garamond" w:hAnsi="Garamond" w:eastAsia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4B4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04B41"/>
    <w:rPr>
      <w:rFonts w:ascii="Garamond" w:hAnsi="Garamond" w:eastAsia="Times New Roman" w:cs="Times New Roman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4B4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04B41"/>
    <w:rPr>
      <w:rFonts w:ascii="Garamond" w:hAnsi="Garamond" w:eastAsia="Times New Roman" w:cs="Times New Roman"/>
      <w:kern w:val="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04B4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04B41"/>
    <w:rPr>
      <w:rFonts w:ascii="Garamond" w:hAnsi="Garamond" w:eastAsia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335293-8D56-456D-AE69-9D84589DBC3A}">
  <we:reference id="wa200006174" version="2.2.4.0" store="en-US" storeType="OMEX"/>
  <we:alternateReferences>
    <we:reference id="wa200006174" version="2.2.4.0" store="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55a21bdc9b90b58f841cc2df78ff5dc4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b64e240919a4fe11bffdb09aab583098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79586D-8F34-4ACD-89C7-07BCDD767ACB}"/>
</file>

<file path=customXml/itemProps2.xml><?xml version="1.0" encoding="utf-8"?>
<ds:datastoreItem xmlns:ds="http://schemas.openxmlformats.org/officeDocument/2006/customXml" ds:itemID="{E1A2DC53-24E2-4ADB-96DE-C0AC31D14C99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3.xml><?xml version="1.0" encoding="utf-8"?>
<ds:datastoreItem xmlns:ds="http://schemas.openxmlformats.org/officeDocument/2006/customXml" ds:itemID="{8B260023-E438-408D-A99E-FF3632BF9DE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Goodluck, Grace</dc:creator>
  <keywords/>
  <dc:description/>
  <lastModifiedBy>Patel, Shruti</lastModifiedBy>
  <revision>90</revision>
  <dcterms:created xsi:type="dcterms:W3CDTF">2025-03-06T14:10:00.0000000Z</dcterms:created>
  <dcterms:modified xsi:type="dcterms:W3CDTF">2025-11-20T18:49:04.3207026Z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  <property fmtid="{D5CDD505-2E9C-101B-9397-08002B2CF9AE}" pid="4" name="CL_DOC_WFID">
    <vt:lpwstr>00a69b0cc822446bba3cd4367499fd1c</vt:lpwstr>
  </property>
  <property fmtid="{D5CDD505-2E9C-101B-9397-08002B2CF9AE}" pid="5" name="CL_DOC">
    <vt:lpwstr>[{"CiteId":"dabmci_75c316d5644843c5b232944225e022dc","ShortFormType":null,"ParentId":null,"CiteWithHistoryParent":null,"CiteWithHistoryChildren":[],"SequenceNumber":15,"Offset":12,"Length":12,"OriginalCitationWithoutHistory":"R.C.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0,"TitleMismatched":false,"TOAOrder":8,"CiteBookmark":{"id":"dabmci_75c316d5644843c5b232944225e022dc","paraNum":28,"text":"R.C. 2505.09","formattedText":"R.C. 2505.09","textInstanceIndex":0,"location":"Body","footnoteIndex":0,"offsetFromFootnote":0,"offset":331},"CustomOffset":331,"FormattedTOACitationText":"R.C. 2505.09","InHeaderFooter":false,"InToa":false},{"CiteId":"dabmci_ffd7109c85d04a098eabbd624a9dacdd","ShortFormType":null,"ParentId":"dabmci_75c316d5644843c5b232944225e022dc","CiteWithHistoryParent":null,"CiteWithHistoryChildren":[],"SequenceNumber":39,"Offset":12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75c316d5644843c5b232944225e022dc"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1,"TitleMismatched":false,"TOAOrder":9,"CiteBookmark":{"id":"dabmci_ffd7109c85d04a098eabbd624a9dacdd","paraNum":59,"text":"R.C. 2505.09","formattedText":"R.C. 2505.09","textInstanceIndex":0,"location":"Body","footnoteIndex":0,"offsetFromFootnote":0,"offset":1875},"CustomOffset":1875,"FormattedTOACitationText":"R.C. 2505.09","InHeaderFooter":false,"InToa":false},{"CiteId":"dabmci_e08f2216f2f8431f9ce0a6d0a0dc0af0","ShortFormType":null,"ParentId":null,"CiteWithHistoryParent":null,"CiteWithHistoryChildren":[],"SequenceNumber":41,"Offset":244,"Length":20,"OriginalCitationWithoutHistory":"24 CFR   982.1(a)(1)","OriginalCitation":"24 CFR   982.1(a)(1)","OriginalCitationWithNonbreakingChars":"24 CFR   982.1(a)(1)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20},"CourtDateInfo":{"offset":-1,"length":-1},"DetailedUserCitation":[{"Paragraph":{"offset":-1,"length":-1},"PrePub":{"offset":0,"length":2},"Pub":{"offset":3,"length":3},"PubNumber":"1000547","PostPub":{"offset":9,"length":11},"PinpointPages":{"offset":-1,"length":-1},"PinpointPagesString":null,"Subsection":{"offset":14,"length":6},"SubsectionString":"(a)(1)","ExtraSuggestionString":"","NormalizedCite":"24CFRS982.1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CFR &amp;sect; 982.1(a)(1)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CFR § 982.1(a)(1)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2,"TitleMismatched":false,"TOAOrder":6,"CiteBookmark":{"id":"dabmci_e08f2216f2f8431f9ce0a6d0a0dc0af0","paraNum":61,"text":"24 CFR § 982.1(a)(1)","formattedText":"24 CFR § 982.1(a)(1)","textInstanceIndex":0,"location":"Body","footnoteIndex":0,"offsetFromFootnote":0,"offset":2561},"CustomOffset":2561,"FormattedTOACitationText":"24 CFR &amp;sect; 982.1(a)(1)","InHeaderFooter":false,"InToa":false},{"CiteId":"dabmci_6ce6f63ef8ba4e23898d12427152663b","ShortFormType":"Id","ParentId":"dabmci_e08f2216f2f8431f9ce0a6d0a0dc0af0","CiteWithHistoryParent":null,"CiteWithHistoryChildren":[],"SequenceNumber":41,"Offset":421,"Length":3,"OriginalCitationWithoutHistory":"Id.","OriginalCitation":"Id.","OriginalCitationWithNonbreakingChars":"Id.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3},"CourtDateInfo":{"offset":-1,"length":-1},"DetailedUserCitation":[{"Paragraph":{"offset":-1,"length":-1},"PrePub":{"offset":-1,"length":2},"Pub":{"offset":-1,"length":3},"PubNumber":"1000547","PostPub":{"offset":-1,"length":11},"PinpointPages":{"offset":-1,"length":-1},"PinpointPagesString":null,"Subsection":{"offset":-1,"length":-1},"SubsectionString":"","ExtraSuggestionString":"","NormalizedCite":"24CFRS982.1","ParentWithHistory":"","ParentWithoutHistory":"","offset":0,"length":3}],"Jurisdiction":"Federal","TargetType":"","RenditionId":null,"Verified":true,"AttachedQuoteIds":[],"AllAttachedQuoteIds":null,"NonUniqueCitationInfo":null,"UserGenerated":false,"IsManualCite":false,"FormattedCitationText":"&lt;i&gt;Id.&lt;/i&gt;","FormattedCitationWithHistoryText":null,"RevertCitationHtml":null,"HasKeyCite":false,"HasCitedDecisions":false,"DocumentLink":null,"FlagLink":null,"FlagType":null,"FlagTypePrevious":null,"FlagHistory":null,"FlagLinks":[],"FlagTypes":[],"FlagTypesPrevious":[],"IgnoreKeyCiteLimits":false,"KeyCiteLimits":null,"ReporterImageAvailable":false,"ExtractedFromPageNumber":0,"ToaParentId":"dabmci_e08f2216f2f8431f9ce0a6d0a0dc0af0","KmDocId":null,"KmFlagImageUrl":null,"KmFlagLink":null,"PublisherDate":"","DocumentSize":null,"DocumentPageCount":null,"LocatorDocumentGuid":null,"InfoType":"Admin Code","EditedCitationParts":{"Title":{"FormattedText":""},"Reporter":{"FormattedText":"&lt;i&gt;Id.&lt;/i&gt;"}},"EditedCitationWithHistoryParts":null,"IsDirty":false,"AutoAccept":false,"IsLexis":false,"TitleVerificationStatus":null,"Instances":[],"Flags":[],"Order":3,"TitleMismatched":false,"TOAOrder":7,"CiteBookmark":{"id":"dabmci_6ce6f63ef8ba4e23898d12427152663b","paraNum":61,"text":"Id.","formattedText":"&lt;i&gt;Id.&lt;/i&gt;","textInstanceIndex":0,"location":"Body","footnoteIndex":0,"offsetFromFootnote":0,"offset":2738},"CustomOffset":2738,"FormattedTOACitationText":"&lt;i&gt;Id.&lt;/i&gt;","InHeaderFooter":false,"InToa":false},{"CiteId":"dabmci_37a252fecfbe4d89b889a245c7b657d0","ShortFormType":null,"ParentId":"dabmci_e08f2216f2f8431f9ce0a6d0a0dc0af0","CiteWithHistoryParent":null,"CiteWithHistoryChildren":[],"SequenceNumber":41,"Offset":569,"Length":15,"OriginalCitationWithoutHistory":"24 C.F.R. 982.1","OriginalCitation":"24 C.F.R. 982.1","OriginalCitationWithNonbreakingChars":"24 C.F.R. 982.1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15},"CourtDateInfo":{"offset":-1,"length":-1},"DetailedUserCitation":[{"Paragraph":{"offset":-1,"length":-1},"PrePub":{"offset":0,"length":2},"Pub":{"offset":3,"length":6},"PubNumber":"1000547","PostPub":{"offset":10,"length":5},"PinpointPages":{"offset":-1,"length":-1},"PinpointPagesString":null,"Subsection":{"offset":-1,"length":-1},"SubsectionString":"","ExtraSuggestionString":"","NormalizedCite":"24CFRS982.1","ParentWithHistory":"","ParentWithoutHistory":"","offset":0,"length":15}],"Jurisdiction":"Federal","TargetType":"","RenditionId":null,"Verified":true,"AttachedQuoteIds":[],"AllAttachedQuoteIds":null,"NonUniqueCitationInfo":null,"UserGenerated":false,"IsManualCite":false,"FormattedCitationText":"24 C.F.R. 982.1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982.1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4,"TitleMismatched":false,"TOAOrder":0,"CiteBookmark":{"id":"dabmci_37a252fecfbe4d89b889a245c7b657d0","paraNum":61,"text":"24 C.F.R. 982.1","formattedText":"24 C.F.R. 982.1","textInstanceIndex":0,"location":"Body","footnoteIndex":0,"offsetFromFootnote":0,"offset":2886},"CustomOffset":2886,"FormattedTOACitationText":"24 C.F.R. 982.1","InHeaderFooter":false,"InToa":false},{"CiteId":"dabmci_3366d204345b4fe49b83b30bd4575b0c","ShortFormType":null,"ParentId":null,"CiteWithHistoryParent":null,"CiteWithHistoryChildren":[],"SequenceNumber":42,"Offset":104,"Length":20,"OriginalCitationWithoutHistory":"24 C.F.R. 982.302(c)","OriginalCitation":"24 C.F.R. 982.302(c)","OriginalCitationWithNonbreakingChars":"24 C.F.R. 982.302(c)","SelectedText":null,"SelectedSuggestionIndex":null,"DocGuid":"NEAEC11608C1D11D98CF4E0B65F42E6DA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982.302 Issuance of voucher; Requesting PHA approval of assisted tenancy.","TitleUser":null,"CitationBounds":{"offset":0,"length":20},"CourtDateInfo":{"offset":-1,"length":-1},"DetailedUserCitation":[{"Paragraph":{"offset":-1,"length":-1},"PrePub":{"offset":0,"length":2},"Pub":{"offset":3,"length":6},"PubNumber":"1000547","PostPub":{"offset":10,"length":10},"PinpointPages":{"offset":-1,"length":-1},"PinpointPagesString":null,"Subsection":{"offset":17,"length":3},"SubsectionString":"(c)","ExtraSuggestionString":"","NormalizedCite":"24CFRS982.302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C.F.R. 982.302(c)","FormattedCitationWithHistoryText":null,"RevertCitationHtml":null,"HasKeyCite":false,"HasCitedDecisions":false,"DocumentLink":"https://www.westlaw.com/Document/NEAEC11608C1D11D98CF4E0B65F42E6DA/View/FullText.html?transitionType=Default&amp;contextData=(sc.Default)&amp;VR=3.0&amp;RS=da3.0","FlagLink":"https://www.westlaw.com/RelatedInformation/NEAEC11608C1D11D98CF4E0B65F42E6DA/kcCitingReferences.html?transitionType=Default&amp;contextData=(sc.Default)&amp;VR=3.0&amp;RS=da3.0","FlagType":"GreenFlag","FlagTypePrevious":null,"FlagHistory":null,"FlagLinks":["https://www.westlaw.com/RelatedInformation/NEAEC11608C1D11D98CF4E0B65F42E6DA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982.302(c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EAEC11608C1D11D98CF4E0B65F42E6DA/kcCitingReferences.html?transitionType=Default&amp;contextData=(sc.Default)&amp;VR=3.0&amp;RS=da3.0"}],"Order":5,"TitleMismatched":false,"TOAOrder":2,"CiteBookmark":{"id":"dabmci_3366d204345b4fe49b83b30bd4575b0c","paraNum":62,"text":"24 C.F.R. 982.302(c)","formattedText":"24 C.F.R. 982.302(c)","textInstanceIndex":0,"location":"Body","footnoteIndex":0,"offsetFromFootnote":0,"offset":3185},"CustomOffset":3185,"FormattedTOACitationText":"24 C.F.R. 982.302(c)","InHeaderFooter":false,"InToa":false},{"CiteId":"dabmci_9f8960d612244be7beb85f62e59ce126","ShortFormType":null,"ParentId":null,"CiteWithHistoryParent":null,"CiteWithHistoryChildren":[],"SequenceNumber":42,"Offset":236,"Length":17,"OriginalCitationWithoutHistory":"24 C.F.R. 982.305","OriginalCitation":"24 C.F.R. 982.305","OriginalCitationWithNonbreakingChars":"24 C.F.R. 982.305","SelectedText":null,"SelectedSuggestionIndex":null,"DocGuid":"N443565010D4111EFB663926EE441A660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982.305 PHA approval of assisted tenancy.","TitleUser":null,"CitationBounds":{"offset":0,"length":17},"CourtDateInfo":{"offset":-1,"length":-1},"DetailedUserCitation":[{"Paragraph":{"offset":-1,"length":-1},"PrePub":{"offset":0,"length":2},"Pub":{"offset":3,"length":6},"PubNumber":"1000547","PostPub":{"offset":10,"length":7},"PinpointPages":{"offset":-1,"length":-1},"PinpointPagesString":null,"Subsection":{"offset":-1,"length":-1},"SubsectionString":"","ExtraSuggestionString":"","NormalizedCite":"24CFRS982.305","ParentWithHistory":"","ParentWithoutHistory":"","offset":0,"length":17}],"Jurisdiction":"Federal","TargetType":"","RenditionId":null,"Verified":true,"AttachedQuoteIds":[],"AllAttachedQuoteIds":null,"NonUniqueCitationInfo":null,"UserGenerated":false,"IsManualCite":false,"FormattedCitationText":"24 C.F.R. 982.305","FormattedCitationWithHistoryText":null,"RevertCitationHtml":null,"HasKeyCite":false,"HasCitedDecisions":false,"DocumentLink":"https://www.westlaw.com/Document/N443565010D4111EFB663926EE441A660/View/FullText.html?transitionType=Default&amp;contextData=(sc.Default)&amp;VR=3.0&amp;RS=da3.0","FlagLink":"https://www.westlaw.com/RelatedInformation/N443565010D4111EFB663926EE441A660/kcCitingReferences.html?transitionType=Default&amp;contextData=(sc.Default)&amp;VR=3.0&amp;RS=da3.0","FlagType":"GreenFlag","FlagTypePrevious":null,"FlagHistory":null,"FlagLinks":["https://www.westlaw.com/RelatedInformation/N443565010D4111EFB663926EE441A660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982.305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443565010D4111EFB663926EE441A660/kcCitingReferences.html?transitionType=Default&amp;contextData=(sc.Default)&amp;VR=3.0&amp;RS=da3.0"}],"Order":6,"TitleMismatched":false,"TOAOrder":3,"CiteBookmark":{"id":"dabmci_9f8960d612244be7beb85f62e59ce126","paraNum":62,"text":"24 C.F.R. 982.305","formattedText":"24 C.F.R. 982.305","textInstanceIndex":0,"location":"Body","footnoteIndex":0,"offsetFromFootnote":0,"offset":3317},"CustomOffset":3317,"FormattedTOACitationText":"24 C.F.R. 982.305","InHeaderFooter":false,"InToa":false},{"CiteId":"dabmci_0b22123d0feb4d02824364ab246a892d","ShortFormType":null,"ParentId":"dabmci_9f8960d612244be7beb85f62e59ce126","CiteWithHistoryParent":null,"CiteWithHistoryChildren":[],"SequenceNumber":42,"Offset":482,"Length":17,"OriginalCitationWithoutHistory":"24 C.F.R. 982.305","OriginalCitation":"24 C.F.R. 982.305","OriginalCitationWithNonbreakingChars":"24 C.F.R. 982.305","SelectedText":null,"SelectedSuggestionIndex":null,"DocGuid":"N443565010D4111EFB663926EE441A660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982.305 PHA approval of assisted tenancy.","TitleUser":null,"CitationBounds":{"offset":0,"length":17},"CourtDateInfo":{"offset":-1,"length":-1},"DetailedUserCitation":[{"Paragraph":{"offset":-1,"length":-1},"PrePub":{"offset":0,"length":2},"Pub":{"offset":3,"length":6},"PubNumber":"1000547","PostPub":{"offset":10,"length":7},"PinpointPages":{"offset":-1,"length":-1},"PinpointPagesString":null,"Subsection":{"offset":-1,"length":-1},"SubsectionString":"","ExtraSuggestionString":"","NormalizedCite":"24CFRS982.305","ParentWithHistory":"","ParentWithoutHistory":"","offset":0,"length":17}],"Jurisdiction":"Federal","TargetType":"","RenditionId":null,"Verified":true,"AttachedQuoteIds":[],"AllAttachedQuoteIds":null,"NonUniqueCitationInfo":null,"UserGenerated":false,"IsManualCite":false,"FormattedCitationText":"24 C.F.R. 982.305","FormattedCitationWithHistoryText":null,"RevertCitationHtml":null,"HasKeyCite":false,"HasCitedDecisions":false,"DocumentLink":"https://www.westlaw.com/Document/N443565010D4111EFB663926EE441A660/View/FullText.html?transitionType=Default&amp;contextData=(sc.Default)&amp;VR=3.0&amp;RS=da3.0","FlagLink":"https://www.westlaw.com/RelatedInformation/N443565010D4111EFB663926EE441A660/kcCitingReferences.html?transitionType=Default&amp;contextData=(sc.Default)&amp;VR=3.0&amp;RS=da3.0","FlagType":"GreenFlag","FlagTypePrevious":null,"FlagHistory":null,"FlagLinks":["https://www.westlaw.com/RelatedInformation/N443565010D4111EFB663926EE441A660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9f8960d612244be7beb85f62e59ce126","KmDocId":null,"KmFlagImageUrl":null,"KmFlagLink":null,"PublisherDate":"","DocumentSize":null,"DocumentPageCount":null,"LocatorDocumentGuid":null,"InfoType":"Admin Code","EditedCitationParts":{"Title":{"FormattedText":""},"Reporter":{"FormattedText":"24 C.F.R. 982.305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443565010D4111EFB663926EE441A660/kcCitingReferences.html?transitionType=Default&amp;contextData=(sc.Default)&amp;VR=3.0&amp;RS=da3.0"}],"Order":7,"TitleMismatched":false,"TOAOrder":4,"CiteBookmark":{"id":"dabmci_0b22123d0feb4d02824364ab246a892d","paraNum":62,"text":"24 C.F.R. 982.305","formattedText":"24 C.F.R. 982.305","textInstanceIndex":1,"location":"Body","footnoteIndex":0,"offsetFromFootnote":0,"offset":3563},"CustomOffset":3563,"FormattedTOACitationText":"24 C.F.R. 982.305","InHeaderFooter":false,"InToa":false},{"CiteId":"dabmci_61808e04b20044c9b70aaae50eb6ffa1","ShortFormType":null,"ParentId":"dabmci_75c316d5644843c5b232944225e022dc","CiteWithHistoryParent":null,"CiteWithHistoryChildren":[],"SequenceNumber":54,"Offset":6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75c316d5644843c5b232944225e022dc"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8,"TitleMismatched":false,"TOAOrder":10,"CiteBookmark":{"id":"dabmci_61808e04b20044c9b70aaae50eb6ffa1","paraNum":74,"text":"R.C. 2505.09","formattedText":"R.C. 2505.09","textInstanceIndex":0,"location":"Body","footnoteIndex":0,"offsetFromFootnote":0,"offset":6073},"CustomOffset":6073,"FormattedTOACitationText":"R.C. 2505.09","InHeaderFooter":false,"InToa":false},{"CiteId":"dabmci_60d6c4d5f1da44d4948df84b86136cad","ShortFormType":null,"ParentId":"dabmci_e08f2216f2f8431f9ce0a6d0a0dc0af0","CiteWithHistoryParent":null,"CiteWithHistoryChildren":[],"SequenceNumber":56,"Offset":458,"Length":15,"OriginalCitationWithoutHistory":"24 C.F.R. 982.1","OriginalCitation":"24 C.F.R. 982.1","OriginalCitationWithNonbreakingChars":"24 C.F.R. 982.1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15},"CourtDateInfo":{"offset":-1,"length":-1},"DetailedUserCitation":[{"Paragraph":{"offset":-1,"length":-1},"PrePub":{"offset":0,"length":2},"Pub":{"offset":3,"length":6},"PubNumber":"1000547","PostPub":{"offset":10,"length":5},"PinpointPages":{"offset":-1,"length":-1},"PinpointPagesString":null,"Subsection":{"offset":-1,"length":-1},"SubsectionString":"","ExtraSuggestionString":"","NormalizedCite":"24CFRS982.1","ParentWithHistory":"","ParentWithoutHistory":"","offset":0,"length":15}],"Jurisdiction":"Federal","TargetType":"","RenditionId":null,"Verified":true,"AttachedQuoteIds":[],"AllAttachedQuoteIds":null,"NonUniqueCitationInfo":null,"UserGenerated":false,"IsManualCite":false,"FormattedCitationText":"24 C.F.R. 982.1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37a252fecfbe4d89b889a245c7b657d0","KmDocId":null,"KmFlagImageUrl":null,"KmFlagLink":null,"PublisherDate":"","DocumentSize":null,"DocumentPageCount":null,"LocatorDocumentGuid":null,"InfoType":"Admin Code","EditedCitationParts":{"Title":{"FormattedText":""},"Reporter":{"FormattedText":"24 C.F.R. 982.1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9,"TitleMismatched":false,"TOAOrder":1,"CiteBookmark":{"id":"dabmci_60d6c4d5f1da44d4948df84b86136cad","paraNum":76,"text":"24 C.F.R. 982.1","formattedText":"24 C.F.R. 982.1","textInstanceIndex":0,"location":"Body","footnoteIndex":0,"offsetFromFootnote":0,"offset":7903},"CustomOffset":7903,"FormattedTOACitationText":"24 C.F.R. 982.1","InHeaderFooter":false,"InToa":false},{"CiteId":"dabmci_4f11376006e6449b9241a2b108627efb","ShortFormType":null,"ParentId":null,"CiteWithHistoryParent":null,"CiteWithHistoryChildren":[],"SequenceNumber":56,"Offset":722,"Length":20,"OriginalCitationWithoutHistory":"24 C.F.R. 982.311(b)","OriginalCitation":"24 C.F.R. 982.311(b)","OriginalCitationWithNonbreakingChars":"24 C.F.R. 982.311(b)","SelectedText":null,"SelectedSuggestionIndex":null,"DocGuid":"N46FFD1D0CCCD11E48857FAB47BA0DB38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982.311 When assistance is paid.","TitleUser":null,"CitationBounds":{"offset":0,"length":20},"CourtDateInfo":{"offset":-1,"length":-1},"DetailedUserCitation":[{"Paragraph":{"offset":-1,"length":-1},"PrePub":{"offset":0,"length":2},"Pub":{"offset":3,"length":6},"PubNumber":"1000547","PostPub":{"offset":10,"length":10},"PinpointPages":{"offset":-1,"length":-1},"PinpointPagesString":null,"Subsection":{"offset":17,"length":3},"SubsectionString":"(b)","ExtraSuggestionString":"","NormalizedCite":"24CFRS982.311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C.F.R. 982.311(b)","FormattedCitationWithHistoryText":null,"RevertCitationHtml":null,"HasKeyCite":false,"HasCitedDecisions":false,"DocumentLink":"https://www.westlaw.com/Document/N46FFD1D0CCCD11E48857FAB47BA0DB38/View/FullText.html?transitionType=Default&amp;contextData=(sc.Default)&amp;VR=3.0&amp;RS=da3.0","FlagLink":"https://www.westlaw.com/RelatedInformation/N46FFD1D0CCCD11E48857FAB47BA0DB38/kcCitingReferences.html?transitionType=Default&amp;contextData=(sc.Default)&amp;VR=3.0&amp;RS=da3.0","FlagType":"GreenFlag","FlagTypePrevious":null,"FlagHistory":null,"FlagLinks":["https://www.westlaw.com/RelatedInformation/N46FFD1D0CCCD11E48857FAB47BA0DB38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982.311(b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46FFD1D0CCCD11E48857FAB47BA0DB38/kcCitingReferences.html?transitionType=Default&amp;contextData=(sc.Default)&amp;VR=3.0&amp;RS=da3.0"}],"Order":10,"TitleMismatched":false,"TOAOrder":5,"CiteBookmark":{"id":"dabmci_4f11376006e6449b9241a2b108627efb","paraNum":76,"text":"24 C.F.R. 982.311(b)","formattedText":"24 C.F.R. 982.311(b)","textInstanceIndex":0,"location":"Body","footnoteIndex":0,"offsetFromFootnote":0,"offset":8167},"CustomOffset":8167,"FormattedTOACitationText":"24 C.F.R. 982.311(b)","InHeaderFooter":false,"InToa":false}]</vt:lpwstr>
  </property>
</Properties>
</file>