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What the court may consider</w:t>
      </w:r>
    </w:p>
    <w:p>
      <w:pPr>
        <w:pStyle w:val="BriefPlain"/>
      </w:pPr>
      <w:r>
        <w:t>{%p if blocks["review-limits"]["revision"] %}</w:t>
      </w:r>
    </w:p>
    <w:p>
      <w:pPr>
        <w:pStyle w:val="BriefPlain"/>
      </w:pPr>
      <w:r>
        <w:t>{%p for paragraph in blocks["review-limits"]["paragraphs"] %}</w:t>
      </w:r>
    </w:p>
    <w:p>
      <w:pPr>
        <w:pStyle w:val="BriefBody"/>
      </w:pPr>
      <w:r>
        <w:t>{{ paragraph }}</w:t>
      </w:r>
    </w:p>
    <w:p>
      <w:pPr>
        <w:pStyle w:val="BriefPlain"/>
      </w:pPr>
      <w:r>
        <w:t>{%p endfor %}</w:t>
      </w:r>
    </w:p>
    <w:p>
      <w:pPr>
        <w:pStyle w:val="BriefPlain"/>
      </w:pPr>
      <w:r>
        <w:t>{%p else %}</w:t>
      </w:r>
    </w:p>
    <w:p>
      <w:pPr>
        <w:pStyle w:val="BriefPlain"/>
      </w:pPr>
      <w:r>
        <w:t>{%p if dismissal_ground == "lack_of_subject_matter_jurisdiction" %}</w:t>
      </w:r>
    </w:p>
    <w:p>
      <w:pPr>
        <w:pStyle w:val="BriefBody"/>
      </w:pPr>
      <w:r>
        <w:rPr/>
        <w:t xml:space="preserve">On a Civ.R. 12(B)(1) motion the question is whether the complaint raises any cause of action cognizable by the forum, and the court may consider pertinent evidentiary material in answering it. </w:t>
      </w:r>
      <w:r>
        <w:rPr>
          <w:i/>
        </w:rPr>
        <w:t>State ex rel. Bush v. Spurlock</w:t>
      </w:r>
      <w:r>
        <w:rPr/>
        <w:t xml:space="preserve">, 42 Ohio St.3d 77, 80, 537 N.E.2d 641 (1989); </w:t>
      </w:r>
      <w:r>
        <w:rPr>
          <w:i/>
        </w:rPr>
        <w:t>Southgate Dev. Corp. v. Columbia Gas Transm. Corp.</w:t>
      </w:r>
      <w:r>
        <w:rPr/>
        <w:t>, 48 Ohio St.2d 211, 358 N.E.2d 526 (1976), paragraph one of the syllabus. A party's characterization of that material in a brief does not supply the jurisdiction the complaint lacks.</w:t>
      </w:r>
    </w:p>
    <w:p>
      <w:pPr>
        <w:pStyle w:val="BriefPlain"/>
      </w:pPr>
      <w:r>
        <w:t>{%p else %}</w:t>
      </w:r>
    </w:p>
    <w:p>
      <w:pPr>
        <w:pStyle w:val="BriefBody"/>
      </w:pPr>
      <w:r>
        <w:rPr/>
        <w:t xml:space="preserve">A Civ.R. 12(B)(6) motion is decided on the complaint. The court may not rely on allegations or evidence outside the complaint in ruling on it. </w:t>
      </w:r>
      <w:r>
        <w:rPr>
          <w:i/>
        </w:rPr>
        <w:t>State ex rel. Fuqua v. Alexander</w:t>
      </w:r>
      <w:r>
        <w:rPr/>
        <w:t>, 79 Ohio St.3d 206, 207, 680 N.E.2d 985 (1997). New factual assertions in a brief in opposition therefore cannot save a complaint that fails to state a claim.</w:t>
      </w:r>
    </w:p>
    <w:p>
      <w:pPr>
        <w:pStyle w:val="BriefPlain"/>
      </w:pPr>
      <w:r>
        <w:t>{%p endif %}</w:t>
      </w:r>
    </w:p>
    <w:p>
      <w:pPr>
        <w:pStyle w:val="BriefPlain"/>
      </w:pPr>
      <w:r>
        <w:t>{%p endif %}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/>
      <w:jc w:val="center"/>
      <w:outlineLvl w:val="0"/>
    </w:pPr>
    <w:rPr>
      <w:rFonts w:ascii="Times New Roman" w:hAnsi="Times New Roman" w:cs="Times New Roman" w:eastAsia="Times New Roman"/>
      <w:b/>
      <w:bCs/>
      <w:i w:val="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="Times New Roman" w:hAnsi="Times New Roman" w:cs="Times New Roman" w:eastAsia="Times New Roman"/>
      <w:b/>
      <w:bCs/>
      <w:i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iefBody">
    <w:name w:val="Brief Body"/>
    <w:basedOn w:val="Normal"/>
    <w:pPr>
      <w:spacing w:line="480" w:lineRule="auto"/>
      <w:ind w:firstLine="720"/>
    </w:pPr>
  </w:style>
  <w:style w:type="paragraph" w:customStyle="1" w:styleId="BriefPlain">
    <w:name w:val="Brief Plain"/>
    <w:basedOn w:val="Normal"/>
    <w:pPr>
      <w:spacing w:after="240"/>
    </w:pPr>
  </w:style>
  <w:style w:type="paragraph" w:customStyle="1" w:styleId="BriefTitle">
    <w:name w:val="Brief Title"/>
    <w:basedOn w:val="Normal"/>
    <w:pPr>
      <w:keepNext/>
      <w:spacing w:before="240" w:after="240"/>
      <w:jc w:val="center"/>
    </w:pPr>
    <w:rPr>
      <w:rFonts w:ascii="Times New Roman" w:hAnsi="Times New Roman" w:cs="Times New Roman" w:eastAsia="Times New Roman"/>
      <w:b/>
      <w:sz w:val="24"/>
    </w:rPr>
  </w:style>
  <w:style w:type="paragraph" w:customStyle="1" w:styleId="TOAHeading">
    <w:name w:val="toa heading"/>
    <w:basedOn w:val="Normal"/>
    <w:pPr>
      <w:keepNext/>
      <w:spacing w:before="240" w:after="120"/>
    </w:pPr>
    <w:rPr>
      <w:rFonts w:ascii="Times New Roman" w:hAnsi="Times New Roman" w:cs="Times New Roman" w:eastAsia="Times New Roman"/>
      <w:b/>
      <w:sz w:val="24"/>
    </w:rPr>
  </w:style>
  <w:style w:type="paragraph" w:customStyle="1" w:styleId="TableofAuthorities">
    <w:name w:val="table of authorities"/>
    <w:basedOn w:val="Normal"/>
    <w:pPr>
      <w:tabs>
        <w:tab w:pos="9360" w:val="right" w:leader="dot"/>
      </w:tabs>
      <w:spacing w:after="120"/>
      <w:ind w:left="360" w:hanging="3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ModifiedBy xmlns:cp="http://schemas.openxmlformats.org/officeDocument/2006/custom-properties"/>
  <cp:revision xmlns:cp="http://schemas.openxmlformats.org/officeDocument/2006/custom-properties">1</cp:revision>
</cp:coreProperties>
</file>