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Opening</w:t>
      </w:r>
    </w:p>
    <w:p>
      <w:pPr>
        <w:pStyle w:val="BriefPlain"/>
      </w:pPr>
      <w:r>
        <w:t>{%p if blocks["opening"]["revision"] %}</w:t>
      </w:r>
    </w:p>
    <w:p>
      <w:pPr>
        <w:pStyle w:val="BriefPlain"/>
      </w:pPr>
      <w:r>
        <w:t>{%p for paragraph in blocks["opening"]["paragraphs"]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Defendant {{ defendant }}, by and through counsel, replies to {{ responding_to.description }}, and in further support of Defendant's Motion to Dismiss.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