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Conclusion</w:t>
      </w:r>
    </w:p>
    <w:p>
      <w:pPr>
        <w:pStyle w:val="BriefPlain"/>
      </w:pPr>
      <w:r>
        <w:t>{%p if blocks["conclusion"]["revision"] %}</w:t>
      </w:r>
    </w:p>
    <w:p>
      <w:pPr>
        <w:pStyle w:val="BriefPlain"/>
      </w:pPr>
      <w:r>
        <w:t>{%p for paragraph in blocks["conclusion"]["paragraphs"]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>There is no genuine issue of material fact, and Defendant is entitled to judgment as a matter of law. Defendant respectfully asks the Court to grant this motion and enter judgment in Defendant's favor on Plaintiff's Complaint, and to grant any further relief that is just.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