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  <w:t>Debt Report for {{ user.name }}</w:t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cs="Arial" w:ascii="Arial" w:hAnsi="Arial"/>
          <w:color w:val="000000" w:themeColor="text1"/>
        </w:rPr>
        <w:t xml:space="preserve">{%p if </w:t>
      </w:r>
      <w:r>
        <w:rPr>
          <w:rFonts w:cs="Arial" w:ascii="Arial" w:hAnsi="Arial"/>
          <w:color w:val="212529"/>
          <w:sz w:val="21"/>
          <w:szCs w:val="21"/>
        </w:rPr>
        <w:t xml:space="preserve">user.house_status != ‘Homeless’ %}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user.address.address }} | {{ user.address.city }}, {{ user.address.state }} {{ user.address.zip }} | {{ user.phone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user.email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{%p endif %} </w:t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Personal Information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user.dob }} {{ user.gender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Work status: {{ user.work.true_values()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>{%p if user.house_num %}</w:t>
      </w:r>
      <w:r>
        <w:rPr>
          <w:rFonts w:cs="Arial" w:ascii="Arial" w:hAnsi="Arial"/>
          <w:color w:val="212529"/>
        </w:rPr>
        <w:t xml:space="preserve"> People in household: </w:t>
      </w: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{{ </w:t>
      </w:r>
      <w:r>
        <w:rPr>
          <w:rFonts w:cs="Arial" w:ascii="Arial" w:hAnsi="Arial"/>
          <w:color w:val="212529"/>
        </w:rPr>
        <w:t xml:space="preserve">user.house_num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cs="Arial" w:ascii="Arial" w:hAnsi="Arial"/>
          <w:color w:val="212529"/>
        </w:rPr>
        <w:t xml:space="preserve">user.house_aware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Marriage Status: {{ user.marriage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Number of Dependents:  {{ user.childrenNum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Current insolvency procedure: {{ </w:t>
      </w:r>
      <w:r>
        <w:rPr>
          <w:rFonts w:cs="Arial" w:ascii="Arial" w:hAnsi="Arial"/>
          <w:color w:val="212529"/>
          <w:sz w:val="24"/>
          <w:szCs w:val="24"/>
        </w:rPr>
        <w:t>another_debt_solution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Debts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Notes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Monthly Bills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0" w:name="__DdeLink__812_2791606954"/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 </w:t>
            </w:r>
            <w:bookmarkEnd w:id="0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Loans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Loans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1" w:name="__DdeLink__812_27916069541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Loans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1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Tax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Tax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2" w:name="__DdeLink__812_27916069542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Tax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2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Fines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Fines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3" w:name="__DdeLink__812_27916069543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Fines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3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Liabilities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Liabilities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bookmarkStart w:id="4" w:name="__DdeLink__812_27916069544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Liabilities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4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p>
      <w:pPr>
        <w:pStyle w:val="Normal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/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Notes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Non-</w:t>
            </w: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/>
              <w:t>non</w:t>
            </w:r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Monthly Bills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non</w:t>
            </w:r>
            <w:bookmarkStart w:id="5" w:name="__DdeLink__812_27916069545"/>
            <w:r>
              <w:rPr>
                <w:rFonts w:cs="Arial" w:ascii="Arial" w:hAnsi="Arial"/>
                <w:color w:val="000000" w:themeColor="text1"/>
              </w:rPr>
              <w:t xml:space="preserve">priority_debts.filter(top_type=”Monthly Bills”) </w:t>
            </w:r>
            <w:bookmarkEnd w:id="5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/>
              <w:t>non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Loans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Loans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non</w:t>
            </w:r>
            <w:bookmarkStart w:id="6" w:name="__DdeLink__812_279160695411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Loans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6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/>
              <w:t>non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Tax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Tax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non</w:t>
            </w:r>
            <w:bookmarkStart w:id="7" w:name="__DdeLink__812_279160695421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Tax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7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/>
              <w:t>non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Fines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Fines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non</w:t>
            </w:r>
            <w:bookmarkStart w:id="8" w:name="__DdeLink__812_279160695431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Fines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8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4913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if </w:t>
            </w:r>
            <w:r>
              <w:rPr/>
              <w:t>non</w:t>
            </w:r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Liabilities</w:t>
            </w:r>
            <w:r>
              <w:rPr>
                <w:rFonts w:cs="Arial" w:ascii="Arial" w:hAnsi="Arial"/>
                <w:color w:val="000000" w:themeColor="text1"/>
              </w:rPr>
              <w:t xml:space="preserve">”)|length &gt; 0 %}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Liabilities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for debt in </w:t>
            </w:r>
            <w:r>
              <w:rPr>
                <w:rFonts w:cs="Arial" w:ascii="Arial" w:hAnsi="Arial"/>
                <w:color w:val="000000" w:themeColor="text1"/>
              </w:rPr>
              <w:t>non</w:t>
            </w:r>
            <w:bookmarkStart w:id="9" w:name="__DdeLink__812_279160695441"/>
            <w:r>
              <w:rPr>
                <w:rFonts w:cs="Arial" w:ascii="Arial" w:hAnsi="Arial"/>
                <w:color w:val="000000" w:themeColor="text1"/>
              </w:rPr>
              <w:t>priority_debts.filter(top_type=”</w:t>
            </w:r>
            <w:r>
              <w:rPr>
                <w:rFonts w:cs="Arial" w:ascii="Arial" w:hAnsi="Arial"/>
                <w:color w:val="000000" w:themeColor="text1"/>
              </w:rPr>
              <w:t>Liabilities</w:t>
            </w:r>
            <w:r>
              <w:rPr>
                <w:rFonts w:cs="Arial" w:ascii="Arial" w:hAnsi="Arial"/>
                <w:color w:val="000000" w:themeColor="text1"/>
              </w:rPr>
              <w:t xml:space="preserve">”) </w:t>
            </w:r>
            <w:bookmarkEnd w:id="9"/>
            <w:r>
              <w:rPr>
                <w:rFonts w:cs="Arial" w:ascii="Arial" w:hAnsi="Arial"/>
                <w:color w:val="000000" w:themeColor="text1"/>
              </w:rPr>
              <w:t>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debt.notes }}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{%tr endfor %} </w:t>
            </w:r>
          </w:p>
        </w:tc>
      </w:tr>
      <w:tr>
        <w:trPr/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endif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Employment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job in jobs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job.employer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{{ currency(job.amount())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Other Income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other_inc in other_income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other_inc.type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currency(other_inc.amount())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Income from Assets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income_asset in income_assets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income_asset.type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currency(income_asset.amount())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7"/>
        <w:gridCol w:w="4502"/>
      </w:tblGrid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asset in assets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asset.type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7"/>
        <w:gridCol w:w="4502"/>
      </w:tblGrid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for expense in expenses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expenses[expense].type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currency(expenses[expense].value)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4a71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No" w:customStyle="1">
    <w:name w:val="no"/>
    <w:basedOn w:val="DefaultParagraphFont"/>
    <w:qFormat/>
    <w:rsid w:val="008c4a71"/>
    <w:rPr/>
  </w:style>
  <w:style w:type="character" w:styleId="L" w:customStyle="1">
    <w:name w:val="l"/>
    <w:basedOn w:val="DefaultParagraphFont"/>
    <w:qFormat/>
    <w:rsid w:val="004500a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LibreOffice/6.0.7.3$Linux_X86_64 LibreOffice_project/00m0$Build-3</Application>
  <Pages>4</Pages>
  <Words>531</Words>
  <Characters>3565</Characters>
  <CharactersWithSpaces>3978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2018-09-20T07:18:00Z</dcterms:created>
  <dc:creator/>
  <dc:description/>
  <dc:language>en-US</dc:language>
  <cp:lastModifiedBy/>
  <dcterms:modified xsi:type="dcterms:W3CDTF">2022-03-25T18:12:20Z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