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media/image1.png" ContentType="image/png"/>
  <Override PartName="/word/media/image2.png" ContentType="image/png"/>
  <Override PartName="/word/theme/theme1.xml" ContentType="application/vnd.openxmlformats-officedocument.them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lockText"/>
        <w:ind w:left="-360" w:hanging="0"/>
        <w:jc w:val="center"/>
        <w:rPr>
          <w:rFonts w:ascii="Helvetica" w:hAnsi="Helvetica"/>
          <w:b/>
          <w:sz w:val="22"/>
        </w:rPr>
      </w:pPr>
      <w:r>
        <w:rPr>
          <w:rFonts w:ascii="Helvetica" w:hAnsi="Helvetica"/>
          <w:b/>
        </w:rPr>
        <w:t>Your Agreement with Greater Boston Legal Services (GBLS) for Legal Services</w:t>
      </w:r>
    </w:p>
    <w:p>
      <w:pPr>
        <w:pStyle w:val="BlockText"/>
        <w:ind w:left="-360" w:hanging="0"/>
        <w:rPr>
          <w:rFonts w:ascii="Helvetica" w:hAnsi="Helvetica"/>
          <w:sz w:val="22"/>
        </w:rPr>
      </w:pPr>
      <w:r>
        <w:rPr/>
        <mc:AlternateContent>
          <mc:Choice Requires="wps">
            <w:drawing>
              <wp:inline distT="0" distB="0" distL="0" distR="0">
                <wp:extent cx="5943600" cy="635"/>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BlockText"/>
        <w:spacing w:lineRule="auto" w:line="360"/>
        <w:ind w:hanging="720"/>
        <w:rPr>
          <w:rFonts w:ascii="Helvetica" w:hAnsi="Helvetica"/>
          <w:sz w:val="22"/>
        </w:rPr>
      </w:pPr>
      <w:r>
        <w:rPr/>
        <mc:AlternateContent>
          <mc:Choice Requires="wps">
            <w:drawing>
              <wp:inline distT="0" distB="0" distL="0" distR="0" wp14:anchorId="22E837E2">
                <wp:extent cx="370205" cy="359410"/>
                <wp:effectExtent l="0" t="0" r="11430" b="22225"/>
                <wp:docPr id="3" name="Oval 18"/>
                <a:graphic xmlns:a="http://schemas.openxmlformats.org/drawingml/2006/main">
                  <a:graphicData uri="http://schemas.microsoft.com/office/word/2010/wordprocessingShape">
                    <wps:wsp>
                      <wps:cNvSpPr/>
                      <wps:spPr>
                        <a:xfrm>
                          <a:off x="0" y="0"/>
                          <a:ext cx="370080" cy="35928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pPr>
                              <w:pStyle w:val="FrameContents"/>
                              <w:rPr>
                                <w:rFonts w:ascii="Helvetica" w:hAnsi="Helvetica" w:cs="Arial"/>
                                <w:sz w:val="22"/>
                                <w:szCs w:val="22"/>
                              </w:rPr>
                            </w:pPr>
                            <w:r>
                              <w:rPr>
                                <w:rFonts w:cs="Arial" w:ascii="Helvetica" w:hAnsi="Helvetica"/>
                                <w:color w:val="000000"/>
                                <w:position w:val="12"/>
                                <w:sz w:val="18"/>
                                <w:szCs w:val="22"/>
                              </w:rPr>
                              <w:t>1</w:t>
                            </w:r>
                            <w:r>
                              <w:rPr>
                                <w:rFonts w:cs="Arial" w:ascii="Helvetica" w:hAnsi="Helvetica"/>
                                <w:color w:val="000000"/>
                                <w:sz w:val="20"/>
                                <w:szCs w:val="22"/>
                              </w:rPr>
                              <w:t>1</w:t>
                            </w:r>
                          </w:p>
                        </w:txbxContent>
                      </wps:txbx>
                      <wps:bodyPr anchor="ctr">
                        <a:prstTxWarp prst="textNoShape"/>
                        <a:noAutofit/>
                      </wps:bodyPr>
                    </wps:wsp>
                  </a:graphicData>
                </a:graphic>
              </wp:inline>
            </w:drawing>
          </mc:Choice>
          <mc:Fallback>
            <w:pict>
              <v:oval id="shape_0" ID="Oval 18" path="l-2147483648,-2147483643l-2147483628,-2147483627l-2147483648,-2147483643l-2147483626,-2147483625xe" fillcolor="white" stroked="t" o:allowincell="f" style="position:absolute;margin-left:0pt;margin-top:-30.1pt;width:29.1pt;height:28.25pt;mso-wrap-style:square;v-text-anchor:middle;mso-position-vertical:top" wp14:anchorId="22E837E2">
                <v:fill o:detectmouseclick="t" type="solid" color2="black"/>
                <v:stroke color="black" weight="12600" joinstyle="miter" endcap="flat"/>
                <v:textbox>
                  <w:txbxContent>
                    <w:p>
                      <w:pPr>
                        <w:pStyle w:val="FrameContents"/>
                        <w:rPr>
                          <w:rFonts w:ascii="Helvetica" w:hAnsi="Helvetica" w:cs="Arial"/>
                          <w:sz w:val="22"/>
                          <w:szCs w:val="22"/>
                        </w:rPr>
                      </w:pPr>
                      <w:r>
                        <w:rPr>
                          <w:rFonts w:cs="Arial" w:ascii="Helvetica" w:hAnsi="Helvetica"/>
                          <w:color w:val="000000"/>
                          <w:position w:val="12"/>
                          <w:sz w:val="18"/>
                          <w:szCs w:val="22"/>
                        </w:rPr>
                        <w:t>1</w:t>
                      </w:r>
                      <w:r>
                        <w:rPr>
                          <w:rFonts w:cs="Arial" w:ascii="Helvetica" w:hAnsi="Helvetica"/>
                          <w:color w:val="000000"/>
                          <w:sz w:val="20"/>
                          <w:szCs w:val="22"/>
                        </w:rPr>
                        <w:t>1</w:t>
                      </w:r>
                    </w:p>
                  </w:txbxContent>
                </v:textbox>
                <w10:wrap type="square"/>
              </v:oval>
            </w:pict>
          </mc:Fallback>
        </mc:AlternateContent>
      </w:r>
      <w:r>
        <w:rPr>
          <w:rFonts w:ascii="Helvetica" w:hAnsi="Helvetica"/>
          <w:sz w:val="22"/>
        </w:rPr>
        <w:t xml:space="preserve">   </w:t>
      </w:r>
      <w:r>
        <w:rPr>
          <w:rFonts w:ascii="Helvetica" w:hAnsi="Helvetica"/>
          <w:position w:val="12"/>
          <w:sz w:val="22"/>
        </w:rPr>
        <w:t>{{</w:t>
      </w:r>
      <w:r>
        <w:rPr/>
        <w:t xml:space="preserve"> </w:t>
      </w:r>
      <w:r>
        <w:rPr>
          <w:rFonts w:ascii="Helvetica" w:hAnsi="Helvetica"/>
          <w:position w:val="12"/>
          <w:sz w:val="22"/>
        </w:rPr>
        <w:t>[</w:t>
      </w:r>
      <w:r>
        <w:rPr>
          <w:rFonts w:ascii="Helvetica" w:hAnsi="Helvetica"/>
          <w:position w:val="12"/>
          <w:sz w:val="22"/>
        </w:rPr>
        <w:t>clients[0]</w:t>
      </w:r>
      <w:r>
        <w:rPr>
          <w:rFonts w:ascii="Helvetica" w:hAnsi="Helvetica"/>
          <w:position w:val="12"/>
          <w:sz w:val="22"/>
        </w:rPr>
        <w:t xml:space="preserve">.name }}  and GBLS agree that GBLS will provide legal help for your </w:t>
      </w:r>
      <w:r>
        <w:rPr>
          <w:rFonts w:ascii="Helvetica" w:hAnsi="Helvetica"/>
          <w:position w:val="12"/>
          <w:sz w:val="22"/>
        </w:rPr>
        <w:t>{{case_type}}</w:t>
      </w:r>
      <w:r>
        <w:rPr>
          <w:rFonts w:ascii="Helvetica" w:hAnsi="Helvetica"/>
          <w:position w:val="12"/>
          <w:sz w:val="22"/>
        </w:rPr>
        <w:t xml:space="preserve"> case against {{ other</w:t>
      </w:r>
      <w:r>
        <w:rPr>
          <w:rFonts w:ascii="Helvetica" w:hAnsi="Helvetica"/>
          <w:position w:val="12"/>
          <w:sz w:val="22"/>
        </w:rPr>
        <w:t>_</w:t>
      </w:r>
      <w:r>
        <w:rPr>
          <w:rFonts w:ascii="Helvetica" w:hAnsi="Helvetica"/>
          <w:position w:val="12"/>
          <w:sz w:val="22"/>
        </w:rPr>
        <w:t>parties[0].</w:t>
      </w:r>
      <w:r>
        <w:rPr>
          <w:rFonts w:ascii="Helvetica" w:hAnsi="Helvetica"/>
          <w:position w:val="12"/>
          <w:sz w:val="22"/>
        </w:rPr>
        <w:t>name</w:t>
      </w:r>
      <w:r>
        <w:rPr>
          <w:rFonts w:ascii="Helvetica" w:hAnsi="Helvetica"/>
          <w:position w:val="12"/>
          <w:sz w:val="22"/>
        </w:rPr>
        <w:t xml:space="preserve"> }}. </w:t>
      </w:r>
    </w:p>
    <w:p>
      <w:pPr>
        <w:pStyle w:val="BlockText"/>
        <w:spacing w:lineRule="auto" w:line="360"/>
        <w:ind w:hanging="720"/>
        <w:rPr>
          <w:rFonts w:ascii="Helvetica" w:hAnsi="Helvetica"/>
          <w:sz w:val="22"/>
        </w:rPr>
      </w:pPr>
      <w:r>
        <w:rPr/>
        <mc:AlternateContent>
          <mc:Choice Requires="wps">
            <w:drawing>
              <wp:inline distT="0" distB="0" distL="0" distR="0" wp14:anchorId="4878E4CE">
                <wp:extent cx="369570" cy="358775"/>
                <wp:effectExtent l="0" t="0" r="11430" b="22225"/>
                <wp:docPr id="4" name="Oval 21"/>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pPr>
                              <w:pStyle w:val="FrameContents"/>
                              <w:rPr>
                                <w:rFonts w:ascii="Helvetica" w:hAnsi="Helvetica" w:cs="Arial"/>
                                <w:sz w:val="22"/>
                                <w:szCs w:val="22"/>
                              </w:rPr>
                            </w:pPr>
                            <w:r>
                              <w:rPr>
                                <w:rFonts w:cs="Arial" w:ascii="Helvetica" w:hAnsi="Helvetica"/>
                                <w:color w:val="000000"/>
                                <w:sz w:val="18"/>
                                <w:szCs w:val="22"/>
                              </w:rPr>
                              <w:t>2</w:t>
                            </w:r>
                            <w:r>
                              <w:rPr>
                                <w:rFonts w:cs="Arial" w:ascii="Helvetica" w:hAnsi="Helvetica"/>
                                <w:color w:val="000000"/>
                                <w:sz w:val="20"/>
                                <w:szCs w:val="22"/>
                              </w:rPr>
                              <w:t>1</w:t>
                            </w:r>
                          </w:p>
                        </w:txbxContent>
                      </wps:txbx>
                      <wps:bodyPr anchor="ctr">
                        <a:prstTxWarp prst="textNoShape"/>
                        <a:noAutofit/>
                      </wps:bodyPr>
                    </wps:wsp>
                  </a:graphicData>
                </a:graphic>
              </wp:inline>
            </w:drawing>
          </mc:Choice>
          <mc:Fallback>
            <w:pict>
              <v:oval id="shape_0" ID="Oval 21" path="l-2147483648,-2147483643l-2147483628,-2147483627l-2147483648,-2147483643l-2147483626,-2147483625xe" fillcolor="white" stroked="t" o:allowincell="f" style="position:absolute;margin-left:0pt;margin-top:-30.05pt;width:29.05pt;height:28.2pt;mso-wrap-style:square;v-text-anchor:middle;mso-position-vertical:top" wp14:anchorId="4878E4CE">
                <v:fill o:detectmouseclick="t" type="solid" color2="black"/>
                <v:stroke color="black" weight="12600" joinstyle="miter" endcap="flat"/>
                <v:textbox>
                  <w:txbxContent>
                    <w:p>
                      <w:pPr>
                        <w:pStyle w:val="FrameContents"/>
                        <w:rPr>
                          <w:rFonts w:ascii="Helvetica" w:hAnsi="Helvetica" w:cs="Arial"/>
                          <w:sz w:val="22"/>
                          <w:szCs w:val="22"/>
                        </w:rPr>
                      </w:pPr>
                      <w:r>
                        <w:rPr>
                          <w:rFonts w:cs="Arial" w:ascii="Helvetica" w:hAnsi="Helvetica"/>
                          <w:color w:val="000000"/>
                          <w:sz w:val="18"/>
                          <w:szCs w:val="22"/>
                        </w:rPr>
                        <w:t>2</w:t>
                      </w:r>
                      <w:r>
                        <w:rPr>
                          <w:rFonts w:cs="Arial" w:ascii="Helvetica" w:hAnsi="Helvetica"/>
                          <w:color w:val="000000"/>
                          <w:sz w:val="20"/>
                          <w:szCs w:val="22"/>
                        </w:rPr>
                        <w:t>1</w:t>
                      </w:r>
                    </w:p>
                  </w:txbxContent>
                </v:textbox>
                <w10:wrap type="square"/>
              </v:oval>
            </w:pict>
          </mc:Fallback>
        </mc:AlternateContent>
      </w:r>
      <w:r>
        <w:rPr>
          <w:rFonts w:ascii="Helvetica" w:hAnsi="Helvetica"/>
          <w:b/>
          <w:sz w:val="22"/>
        </w:rPr>
        <w:t xml:space="preserve">  </w:t>
      </w:r>
      <w:r>
        <w:rPr>
          <w:rFonts w:ascii="Helvetica" w:hAnsi="Helvetica"/>
          <w:b/>
          <w:position w:val="12"/>
          <w:sz w:val="22"/>
        </w:rPr>
        <w:t>What GBLS agrees to do</w:t>
      </w:r>
      <w:r>
        <w:rPr>
          <w:rFonts w:ascii="Helvetica" w:hAnsi="Helvetica"/>
          <w:position w:val="12"/>
          <w:sz w:val="22"/>
        </w:rPr>
        <w:t xml:space="preserve"> (describe scope of representation): </w:t>
      </w:r>
    </w:p>
    <w:p>
      <w:pPr>
        <w:pStyle w:val="BlockText"/>
        <w:spacing w:lineRule="auto" w:line="360"/>
        <w:ind w:hanging="720"/>
        <w:rPr>
          <w:rFonts w:ascii="Helvetica" w:hAnsi="Helvetica"/>
          <w:sz w:val="22"/>
        </w:rPr>
      </w:pPr>
      <w:bookmarkStart w:id="0" w:name="docs-internal-guid-b8402258-7fff-f70a-bf"/>
      <w:bookmarkEnd w:id="0"/>
      <w:r>
        <w:rPr>
          <w:rFonts w:ascii="Helvetica" w:hAnsi="Helvetica"/>
          <w:b w:val="false"/>
          <w:i w:val="false"/>
          <w:caps w:val="false"/>
          <w:smallCaps w:val="false"/>
          <w:strike w:val="false"/>
          <w:dstrike w:val="false"/>
          <w:color w:val="000000"/>
          <w:position w:val="12"/>
          <w:sz w:val="22"/>
          <w:u w:val="none"/>
          <w:effect w:val="none"/>
          <w:shd w:fill="auto" w:val="clear"/>
        </w:rPr>
        <w:tab/>
        <w:t xml:space="preserve">    {%p if case_type == debt_collection %} </w:t>
      </w:r>
    </w:p>
    <w:p>
      <w:pPr>
        <w:pStyle w:val="BlockText"/>
        <w:numPr>
          <w:ilvl w:val="0"/>
          <w:numId w:val="1"/>
        </w:numPr>
        <w:spacing w:before="120" w:after="0"/>
        <w:ind w:left="547" w:hanging="360"/>
        <w:rPr>
          <w:rFonts w:ascii="Helvetica" w:hAnsi="Helvetica"/>
          <w:sz w:val="22"/>
        </w:rPr>
      </w:pPr>
      <w:r>
        <w:rPr>
          <w:rFonts w:ascii="Helvetica" w:hAnsi="Helvetica"/>
          <w:sz w:val="22"/>
        </w:rPr>
        <w:t xml:space="preserve">GBLS will investigate the facts of your case. </w:t>
      </w:r>
    </w:p>
    <w:p>
      <w:pPr>
        <w:pStyle w:val="BlockText"/>
        <w:numPr>
          <w:ilvl w:val="0"/>
          <w:numId w:val="1"/>
        </w:numPr>
        <w:spacing w:before="120" w:after="0"/>
        <w:ind w:left="547" w:hanging="360"/>
        <w:rPr>
          <w:rFonts w:ascii="Helvetica" w:hAnsi="Helvetica"/>
          <w:sz w:val="22"/>
        </w:rPr>
      </w:pPr>
      <w:r>
        <w:rPr>
          <w:rFonts w:ascii="Helvetica" w:hAnsi="Helvetica"/>
          <w:sz w:val="22"/>
        </w:rPr>
        <w:t>If GBLS thinks you have a strong case after its investigation, GBLS will talk with or write to the company trying to collect money from you.</w:t>
      </w:r>
    </w:p>
    <w:p>
      <w:pPr>
        <w:pStyle w:val="BlockText"/>
        <w:numPr>
          <w:ilvl w:val="0"/>
          <w:numId w:val="1"/>
        </w:numPr>
        <w:spacing w:before="120" w:after="0"/>
        <w:ind w:left="547" w:hanging="360"/>
        <w:rPr>
          <w:rFonts w:ascii="Helvetica" w:hAnsi="Helvetica"/>
          <w:sz w:val="22"/>
        </w:rPr>
      </w:pPr>
      <w:r>
        <w:rPr>
          <w:rFonts w:ascii="Helvetica" w:hAnsi="Helvetica"/>
          <w:sz w:val="22"/>
        </w:rPr>
        <w:t xml:space="preserve">When GBLS talks with or writes to the company trying to collect money from you, GBLS will ask the company trying to collect money from you to settle your case by paying you a certain amount of money or doing certain things you want them to do. </w:t>
      </w:r>
    </w:p>
    <w:p>
      <w:pPr>
        <w:pStyle w:val="BlockText"/>
        <w:numPr>
          <w:ilvl w:val="0"/>
          <w:numId w:val="1"/>
        </w:numPr>
        <w:spacing w:before="120" w:after="0"/>
        <w:ind w:left="547" w:hanging="360"/>
        <w:rPr>
          <w:rFonts w:ascii="Helvetica" w:hAnsi="Helvetica"/>
          <w:sz w:val="22"/>
        </w:rPr>
      </w:pPr>
      <w:r>
        <w:rPr>
          <w:rFonts w:ascii="Helvetica" w:hAnsi="Helvetica"/>
          <w:sz w:val="22"/>
        </w:rPr>
        <w:t>If the company does not agree to settle your case in a way you think is reasonable, you and GBLS will have a conversation about the next steps in your case. If, after this conversation, both you and GBLS agree that there are good legal grounds to start a lawsuit against the company trying to collect money from you, and you agree to a lawsuit, GBLS will file a lawsuit and will represent you in that lawsuit.</w:t>
      </w:r>
    </w:p>
    <w:p>
      <w:pPr>
        <w:pStyle w:val="BlockText"/>
        <w:numPr>
          <w:ilvl w:val="0"/>
          <w:numId w:val="1"/>
        </w:numPr>
        <w:spacing w:before="120" w:after="0"/>
        <w:ind w:left="547" w:hanging="360"/>
        <w:rPr>
          <w:rFonts w:ascii="Helvetica" w:hAnsi="Helvetica"/>
          <w:sz w:val="22"/>
        </w:rPr>
      </w:pPr>
      <w:r>
        <w:rPr>
          <w:rFonts w:ascii="Helvetica" w:hAnsi="Helvetica"/>
          <w:sz w:val="22"/>
        </w:rPr>
        <w:t xml:space="preserve">This agreement is for the debt collection case named above only. It does not cover any other debt collection case or any other legal problems.  </w:t>
      </w:r>
    </w:p>
    <w:p>
      <w:pPr>
        <w:pStyle w:val="TextBody"/>
        <w:numPr>
          <w:ilvl w:val="0"/>
          <w:numId w:val="0"/>
        </w:numPr>
        <w:spacing w:before="120" w:after="0"/>
        <w:ind w:left="547" w:hanging="0"/>
        <w:rPr>
          <w:rFonts w:ascii="Helvetica" w:hAnsi="Helvetica"/>
          <w:sz w:val="22"/>
        </w:rPr>
      </w:pPr>
      <w:bookmarkStart w:id="1" w:name="docs-internal-guid-802e4d8c-7fff-7f98-a1"/>
      <w:bookmarkEnd w:id="1"/>
      <w:r>
        <w:rPr>
          <w:rFonts w:ascii="Helvetica" w:hAnsi="Helvetica"/>
          <w:b w:val="false"/>
          <w:i w:val="false"/>
          <w:caps w:val="false"/>
          <w:smallCaps w:val="false"/>
          <w:strike w:val="false"/>
          <w:dstrike w:val="false"/>
          <w:color w:val="000000"/>
          <w:sz w:val="22"/>
          <w:u w:val="none"/>
          <w:effect w:val="none"/>
          <w:shd w:fill="auto" w:val="clear"/>
        </w:rPr>
        <w:t>{%p endif %}</w:t>
      </w:r>
    </w:p>
    <w:p>
      <w:pPr>
        <w:pStyle w:val="BlockText"/>
        <w:numPr>
          <w:ilvl w:val="0"/>
          <w:numId w:val="1"/>
        </w:numPr>
        <w:spacing w:before="120" w:after="0"/>
        <w:ind w:left="547" w:hanging="360"/>
        <w:rPr>
          <w:rFonts w:ascii="Helvetica" w:hAnsi="Helvetica"/>
          <w:sz w:val="22"/>
        </w:rPr>
      </w:pPr>
      <w:r>
        <w:rPr>
          <w:rFonts w:ascii="Helvetica" w:hAnsi="Helvetica"/>
          <w:sz w:val="22"/>
        </w:rPr>
        <w:t xml:space="preserve">GBLS will provide legal services to you for free. You will not have to pay for your attorney or paralegal. In some cases GBLS may ask the other party to pay attorneys’ fees and costs. You agree to give GBLS any money awarded as costs and attorneys’ fees for GBLS’s work on this case. </w:t>
      </w:r>
    </w:p>
    <w:p>
      <w:pPr>
        <w:pStyle w:val="BlockText"/>
        <w:numPr>
          <w:ilvl w:val="0"/>
          <w:numId w:val="1"/>
        </w:numPr>
        <w:spacing w:before="120" w:after="0"/>
        <w:ind w:left="547" w:hanging="360"/>
        <w:rPr>
          <w:rFonts w:ascii="Helvetica" w:hAnsi="Helvetica"/>
          <w:sz w:val="22"/>
        </w:rPr>
      </w:pPr>
      <w:r>
        <w:rPr>
          <w:rFonts w:ascii="Helvetica" w:hAnsi="Helvetica"/>
          <w:sz w:val="22"/>
        </w:rPr>
        <w:t xml:space="preserve">The attorney and/or paralegal working on your case will give you updates on your case. </w:t>
      </w:r>
    </w:p>
    <w:p>
      <w:pPr>
        <w:pStyle w:val="BlockText"/>
        <w:spacing w:lineRule="auto" w:line="360"/>
        <w:ind w:left="-720" w:hanging="0"/>
        <w:rPr>
          <w:rFonts w:ascii="Helvetica" w:hAnsi="Helvetica"/>
          <w:sz w:val="22"/>
        </w:rPr>
      </w:pPr>
      <w:r>
        <w:rPr/>
        <mc:AlternateContent>
          <mc:Choice Requires="wps">
            <w:drawing>
              <wp:inline distT="0" distB="0" distL="0" distR="0" wp14:anchorId="3BAE6DFA">
                <wp:extent cx="369570" cy="358775"/>
                <wp:effectExtent l="0" t="0" r="11430" b="22225"/>
                <wp:docPr id="5" name="Oval 25"/>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pPr>
                              <w:pStyle w:val="FrameContents"/>
                              <w:rPr>
                                <w:rFonts w:ascii="Helvetica" w:hAnsi="Helvetica" w:cs="Arial"/>
                                <w:sz w:val="22"/>
                                <w:szCs w:val="22"/>
                              </w:rPr>
                            </w:pPr>
                            <w:r>
                              <w:rPr>
                                <w:rFonts w:cs="Arial" w:ascii="Helvetica" w:hAnsi="Helvetica"/>
                                <w:color w:val="000000"/>
                                <w:position w:val="12"/>
                                <w:sz w:val="18"/>
                                <w:szCs w:val="22"/>
                              </w:rPr>
                              <w:t>3</w:t>
                            </w:r>
                            <w:r>
                              <w:rPr>
                                <w:rFonts w:cs="Arial" w:ascii="Helvetica" w:hAnsi="Helvetica"/>
                                <w:color w:val="000000"/>
                                <w:sz w:val="20"/>
                                <w:szCs w:val="22"/>
                              </w:rPr>
                              <w:t>1</w:t>
                            </w:r>
                          </w:p>
                        </w:txbxContent>
                      </wps:txbx>
                      <wps:bodyPr anchor="ctr">
                        <a:prstTxWarp prst="textNoShape"/>
                        <a:noAutofit/>
                      </wps:bodyPr>
                    </wps:wsp>
                  </a:graphicData>
                </a:graphic>
              </wp:inline>
            </w:drawing>
          </mc:Choice>
          <mc:Fallback>
            <w:pict>
              <v:oval id="shape_0" ID="Oval 25" path="l-2147483648,-2147483643l-2147483628,-2147483627l-2147483648,-2147483643l-2147483626,-2147483625xe" fillcolor="white" stroked="t" o:allowincell="f" style="position:absolute;margin-left:0pt;margin-top:-30.05pt;width:29.05pt;height:28.2pt;mso-wrap-style:square;v-text-anchor:middle;mso-position-vertical:top" wp14:anchorId="3BAE6DFA">
                <v:fill o:detectmouseclick="t" type="solid" color2="black"/>
                <v:stroke color="black" weight="12600" joinstyle="miter" endcap="flat"/>
                <v:textbox>
                  <w:txbxContent>
                    <w:p>
                      <w:pPr>
                        <w:pStyle w:val="FrameContents"/>
                        <w:rPr>
                          <w:rFonts w:ascii="Helvetica" w:hAnsi="Helvetica" w:cs="Arial"/>
                          <w:sz w:val="22"/>
                          <w:szCs w:val="22"/>
                        </w:rPr>
                      </w:pPr>
                      <w:r>
                        <w:rPr>
                          <w:rFonts w:cs="Arial" w:ascii="Helvetica" w:hAnsi="Helvetica"/>
                          <w:color w:val="000000"/>
                          <w:position w:val="12"/>
                          <w:sz w:val="18"/>
                          <w:szCs w:val="22"/>
                        </w:rPr>
                        <w:t>3</w:t>
                      </w:r>
                      <w:r>
                        <w:rPr>
                          <w:rFonts w:cs="Arial" w:ascii="Helvetica" w:hAnsi="Helvetica"/>
                          <w:color w:val="000000"/>
                          <w:sz w:val="20"/>
                          <w:szCs w:val="22"/>
                        </w:rPr>
                        <w:t>1</w:t>
                      </w:r>
                    </w:p>
                  </w:txbxContent>
                </v:textbox>
                <w10:wrap type="square"/>
              </v:oval>
            </w:pict>
          </mc:Fallback>
        </mc:AlternateContent>
      </w:r>
      <w:r>
        <w:rPr>
          <w:rFonts w:ascii="Helvetica" w:hAnsi="Helvetica"/>
          <w:b/>
          <w:sz w:val="22"/>
        </w:rPr>
        <w:t xml:space="preserve">  </w:t>
      </w:r>
      <w:r>
        <w:rPr>
          <w:rFonts w:ascii="Helvetica" w:hAnsi="Helvetica"/>
          <w:b/>
          <w:position w:val="12"/>
          <w:sz w:val="22"/>
        </w:rPr>
        <w:t>What you agree to do</w:t>
      </w:r>
      <w:r>
        <w:rPr>
          <w:rFonts w:ascii="Helvetica" w:hAnsi="Helvetica"/>
          <w:position w:val="12"/>
          <w:sz w:val="22"/>
        </w:rPr>
        <w:t xml:space="preserve">: </w:t>
      </w:r>
    </w:p>
    <w:p>
      <w:pPr>
        <w:pStyle w:val="BlockText"/>
        <w:numPr>
          <w:ilvl w:val="0"/>
          <w:numId w:val="1"/>
        </w:numPr>
        <w:spacing w:before="120" w:after="0"/>
        <w:ind w:left="547" w:hanging="360"/>
        <w:rPr>
          <w:rFonts w:ascii="Helvetica" w:hAnsi="Helvetica"/>
          <w:sz w:val="22"/>
        </w:rPr>
      </w:pPr>
      <w:r>
        <w:rPr>
          <w:rFonts w:ascii="Helvetica" w:hAnsi="Helvetica"/>
          <w:sz w:val="22"/>
        </w:rPr>
        <w:t>Share all the information and papers that you have about your case.</w:t>
      </w:r>
    </w:p>
    <w:p>
      <w:pPr>
        <w:pStyle w:val="BlockText"/>
        <w:numPr>
          <w:ilvl w:val="0"/>
          <w:numId w:val="1"/>
        </w:numPr>
        <w:spacing w:before="120" w:after="0"/>
        <w:ind w:left="547" w:hanging="360"/>
        <w:rPr>
          <w:rFonts w:ascii="Helvetica" w:hAnsi="Helvetica"/>
          <w:sz w:val="22"/>
        </w:rPr>
      </w:pPr>
      <w:r>
        <w:rPr>
          <w:rFonts w:ascii="Helvetica" w:hAnsi="Helvetica"/>
          <w:sz w:val="22"/>
        </w:rPr>
        <w:t>Answer phone calls, text messages, letters, or emails from GBLS as soon as you can.</w:t>
      </w:r>
    </w:p>
    <w:p>
      <w:pPr>
        <w:pStyle w:val="BlockText"/>
        <w:numPr>
          <w:ilvl w:val="0"/>
          <w:numId w:val="1"/>
        </w:numPr>
        <w:spacing w:before="120" w:after="0"/>
        <w:ind w:left="547" w:hanging="360"/>
        <w:rPr>
          <w:rFonts w:ascii="Helvetica" w:hAnsi="Helvetica"/>
          <w:sz w:val="22"/>
        </w:rPr>
      </w:pPr>
      <w:r>
        <w:rPr>
          <w:rFonts w:ascii="Helvetica" w:hAnsi="Helvetica"/>
          <w:sz w:val="22"/>
        </w:rPr>
        <w:t>Tell us if your phone number, address, or email address changes.</w:t>
      </w:r>
    </w:p>
    <w:p>
      <w:pPr>
        <w:pStyle w:val="BlockText"/>
        <w:numPr>
          <w:ilvl w:val="0"/>
          <w:numId w:val="1"/>
        </w:numPr>
        <w:spacing w:before="120" w:after="0"/>
        <w:ind w:left="547" w:hanging="360"/>
        <w:rPr>
          <w:rFonts w:ascii="Helvetica" w:hAnsi="Helvetica"/>
          <w:sz w:val="22"/>
        </w:rPr>
      </w:pPr>
      <w:r>
        <w:rPr>
          <w:rFonts w:ascii="Helvetica" w:hAnsi="Helvetica"/>
          <w:sz w:val="22"/>
        </w:rPr>
        <w:t>Tell us if your income changes.</w:t>
      </w:r>
    </w:p>
    <w:p>
      <w:pPr>
        <w:pStyle w:val="BlockText"/>
        <w:numPr>
          <w:ilvl w:val="0"/>
          <w:numId w:val="1"/>
        </w:numPr>
        <w:spacing w:before="120" w:after="0"/>
        <w:ind w:left="547" w:hanging="360"/>
        <w:rPr>
          <w:rFonts w:ascii="Helvetica" w:hAnsi="Helvetica"/>
          <w:sz w:val="22"/>
        </w:rPr>
      </w:pPr>
      <w:r>
        <w:rPr>
          <w:rFonts w:ascii="Helvetica" w:hAnsi="Helvetica"/>
          <w:sz w:val="22"/>
        </w:rPr>
        <w:t>Cooperate with GBLS regarding getting us requested information in a timely manner.</w:t>
      </w:r>
    </w:p>
    <w:p>
      <w:pPr>
        <w:pStyle w:val="BlockText"/>
        <w:spacing w:before="120" w:after="0"/>
        <w:ind w:left="547" w:hanging="0"/>
        <w:rPr>
          <w:rFonts w:ascii="Helvetica" w:hAnsi="Helvetica"/>
          <w:sz w:val="22"/>
        </w:rPr>
      </w:pPr>
      <w:r>
        <w:rPr>
          <w:rFonts w:ascii="Helvetica" w:hAnsi="Helvetica"/>
          <w:sz w:val="22"/>
        </w:rPr>
      </w:r>
    </w:p>
    <w:p>
      <w:pPr>
        <w:pStyle w:val="BlockText"/>
        <w:spacing w:lineRule="auto" w:line="360"/>
        <w:ind w:left="-720" w:hanging="0"/>
        <w:rPr>
          <w:rFonts w:ascii="Helvetica" w:hAnsi="Helvetica"/>
          <w:sz w:val="22"/>
        </w:rPr>
      </w:pPr>
      <w:r>
        <w:rPr/>
        <mc:AlternateContent>
          <mc:Choice Requires="wps">
            <w:drawing>
              <wp:inline distT="0" distB="0" distL="0" distR="0" wp14:anchorId="673E86A5">
                <wp:extent cx="369570" cy="358775"/>
                <wp:effectExtent l="0" t="0" r="11430" b="22225"/>
                <wp:docPr id="6" name="Oval 29"/>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pPr>
                              <w:pStyle w:val="FrameContents"/>
                              <w:rPr>
                                <w:rFonts w:ascii="Helvetica" w:hAnsi="Helvetica" w:cs="Arial"/>
                                <w:sz w:val="22"/>
                                <w:szCs w:val="22"/>
                              </w:rPr>
                            </w:pPr>
                            <w:r>
                              <w:rPr>
                                <w:rFonts w:cs="Arial" w:ascii="Helvetica" w:hAnsi="Helvetica"/>
                                <w:color w:val="000000"/>
                                <w:sz w:val="18"/>
                                <w:szCs w:val="22"/>
                              </w:rPr>
                              <w:t>4</w:t>
                            </w:r>
                            <w:r>
                              <w:rPr>
                                <w:rFonts w:cs="Arial" w:ascii="Helvetica" w:hAnsi="Helvetica"/>
                                <w:color w:val="000000"/>
                                <w:sz w:val="20"/>
                                <w:szCs w:val="22"/>
                              </w:rPr>
                              <w:t>1</w:t>
                            </w:r>
                          </w:p>
                        </w:txbxContent>
                      </wps:txbx>
                      <wps:bodyPr anchor="ctr">
                        <a:prstTxWarp prst="textNoShape"/>
                        <a:noAutofit/>
                      </wps:bodyPr>
                    </wps:wsp>
                  </a:graphicData>
                </a:graphic>
              </wp:inline>
            </w:drawing>
          </mc:Choice>
          <mc:Fallback>
            <w:pict>
              <v:oval id="shape_0" ID="Oval 29" path="l-2147483648,-2147483643l-2147483628,-2147483627l-2147483648,-2147483643l-2147483626,-2147483625xe" fillcolor="white" stroked="t" o:allowincell="f" style="position:absolute;margin-left:0pt;margin-top:-30.05pt;width:29.05pt;height:28.2pt;mso-wrap-style:square;v-text-anchor:middle;mso-position-vertical:top" wp14:anchorId="673E86A5">
                <v:fill o:detectmouseclick="t" type="solid" color2="black"/>
                <v:stroke color="black" weight="12600" joinstyle="miter" endcap="flat"/>
                <v:textbox>
                  <w:txbxContent>
                    <w:p>
                      <w:pPr>
                        <w:pStyle w:val="FrameContents"/>
                        <w:rPr>
                          <w:rFonts w:ascii="Helvetica" w:hAnsi="Helvetica" w:cs="Arial"/>
                          <w:sz w:val="22"/>
                          <w:szCs w:val="22"/>
                        </w:rPr>
                      </w:pPr>
                      <w:r>
                        <w:rPr>
                          <w:rFonts w:cs="Arial" w:ascii="Helvetica" w:hAnsi="Helvetica"/>
                          <w:color w:val="000000"/>
                          <w:sz w:val="18"/>
                          <w:szCs w:val="22"/>
                        </w:rPr>
                        <w:t>4</w:t>
                      </w:r>
                      <w:r>
                        <w:rPr>
                          <w:rFonts w:cs="Arial" w:ascii="Helvetica" w:hAnsi="Helvetica"/>
                          <w:color w:val="000000"/>
                          <w:sz w:val="20"/>
                          <w:szCs w:val="22"/>
                        </w:rPr>
                        <w:t>1</w:t>
                      </w:r>
                    </w:p>
                  </w:txbxContent>
                </v:textbox>
                <w10:wrap type="square"/>
              </v:oval>
            </w:pict>
          </mc:Fallback>
        </mc:AlternateContent>
      </w:r>
      <w:r>
        <w:rPr>
          <w:rFonts w:ascii="Helvetica" w:hAnsi="Helvetica"/>
          <w:sz w:val="22"/>
        </w:rPr>
        <w:t xml:space="preserve">  </w:t>
      </w:r>
      <w:r>
        <w:rPr>
          <w:rFonts w:ascii="Helvetica" w:hAnsi="Helvetica"/>
          <w:b/>
          <w:position w:val="12"/>
          <w:sz w:val="22"/>
        </w:rPr>
        <w:t>GBLS may stop representing you if</w:t>
      </w:r>
      <w:r>
        <w:rPr>
          <w:rFonts w:ascii="Helvetica" w:hAnsi="Helvetica"/>
          <w:position w:val="12"/>
          <w:sz w:val="22"/>
        </w:rPr>
        <w:t>:</w:t>
      </w:r>
    </w:p>
    <w:p>
      <w:pPr>
        <w:pStyle w:val="BlockText"/>
        <w:numPr>
          <w:ilvl w:val="0"/>
          <w:numId w:val="1"/>
        </w:numPr>
        <w:spacing w:before="120" w:after="0"/>
        <w:ind w:left="547" w:hanging="360"/>
        <w:rPr>
          <w:rFonts w:ascii="Helvetica" w:hAnsi="Helvetica"/>
          <w:sz w:val="22"/>
        </w:rPr>
      </w:pPr>
      <w:r>
        <w:rPr>
          <w:rFonts w:ascii="Helvetica" w:hAnsi="Helvetica"/>
          <w:sz w:val="22"/>
        </w:rPr>
        <w:t>You do not keep in touch with us, or we cannot reach you.</w:t>
      </w:r>
    </w:p>
    <w:p>
      <w:pPr>
        <w:pStyle w:val="BlockText"/>
        <w:numPr>
          <w:ilvl w:val="0"/>
          <w:numId w:val="1"/>
        </w:numPr>
        <w:spacing w:before="120" w:after="0"/>
        <w:rPr>
          <w:rFonts w:ascii="Helvetica" w:hAnsi="Helvetica"/>
          <w:sz w:val="22"/>
        </w:rPr>
      </w:pPr>
      <w:r>
        <w:rPr>
          <w:rFonts w:ascii="Helvetica" w:hAnsi="Helvetica"/>
          <w:sz w:val="22"/>
        </w:rPr>
        <w:t>There may be other reasons we have to stop representing you.  If this happens, we will talk with you to explain our decision.</w:t>
      </w:r>
    </w:p>
    <w:p>
      <w:pPr>
        <w:pStyle w:val="BlockText"/>
        <w:spacing w:lineRule="auto" w:line="360"/>
        <w:ind w:left="-720" w:hanging="0"/>
        <w:rPr>
          <w:rFonts w:ascii="Helvetica" w:hAnsi="Helvetica"/>
          <w:sz w:val="22"/>
        </w:rPr>
      </w:pPr>
      <w:r>
        <w:rPr/>
        <mc:AlternateContent>
          <mc:Choice Requires="wps">
            <w:drawing>
              <wp:inline distT="0" distB="0" distL="0" distR="0" wp14:anchorId="42D89717">
                <wp:extent cx="369570" cy="358775"/>
                <wp:effectExtent l="0" t="0" r="11430" b="22225"/>
                <wp:docPr id="7" name="Oval 27"/>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pPr>
                              <w:pStyle w:val="FrameContents"/>
                              <w:rPr>
                                <w:rFonts w:ascii="Helvetica" w:hAnsi="Helvetica" w:cs="Arial"/>
                                <w:sz w:val="22"/>
                                <w:szCs w:val="22"/>
                              </w:rPr>
                            </w:pPr>
                            <w:r>
                              <w:rPr>
                                <w:rFonts w:cs="Arial" w:ascii="Helvetica" w:hAnsi="Helvetica"/>
                                <w:color w:val="000000"/>
                                <w:sz w:val="18"/>
                                <w:szCs w:val="22"/>
                              </w:rPr>
                              <w:t>5</w:t>
                            </w:r>
                            <w:r>
                              <w:rPr>
                                <w:rFonts w:cs="Arial" w:ascii="Helvetica" w:hAnsi="Helvetica"/>
                                <w:color w:val="000000"/>
                                <w:sz w:val="20"/>
                                <w:szCs w:val="22"/>
                              </w:rPr>
                              <w:t>1</w:t>
                            </w:r>
                          </w:p>
                        </w:txbxContent>
                      </wps:txbx>
                      <wps:bodyPr anchor="ctr">
                        <a:prstTxWarp prst="textNoShape"/>
                        <a:noAutofit/>
                      </wps:bodyPr>
                    </wps:wsp>
                  </a:graphicData>
                </a:graphic>
              </wp:inline>
            </w:drawing>
          </mc:Choice>
          <mc:Fallback>
            <w:pict>
              <v:oval id="shape_0" ID="Oval 27" path="l-2147483648,-2147483643l-2147483628,-2147483627l-2147483648,-2147483643l-2147483626,-2147483625xe" fillcolor="white" stroked="t" o:allowincell="f" style="position:absolute;margin-left:0pt;margin-top:-30.05pt;width:29.05pt;height:28.2pt;mso-wrap-style:square;v-text-anchor:middle;mso-position-vertical:top" wp14:anchorId="42D89717">
                <v:fill o:detectmouseclick="t" type="solid" color2="black"/>
                <v:stroke color="black" weight="12600" joinstyle="miter" endcap="flat"/>
                <v:textbox>
                  <w:txbxContent>
                    <w:p>
                      <w:pPr>
                        <w:pStyle w:val="FrameContents"/>
                        <w:rPr>
                          <w:rFonts w:ascii="Helvetica" w:hAnsi="Helvetica" w:cs="Arial"/>
                          <w:sz w:val="22"/>
                          <w:szCs w:val="22"/>
                        </w:rPr>
                      </w:pPr>
                      <w:r>
                        <w:rPr>
                          <w:rFonts w:cs="Arial" w:ascii="Helvetica" w:hAnsi="Helvetica"/>
                          <w:color w:val="000000"/>
                          <w:sz w:val="18"/>
                          <w:szCs w:val="22"/>
                        </w:rPr>
                        <w:t>5</w:t>
                      </w:r>
                      <w:r>
                        <w:rPr>
                          <w:rFonts w:cs="Arial" w:ascii="Helvetica" w:hAnsi="Helvetica"/>
                          <w:color w:val="000000"/>
                          <w:sz w:val="20"/>
                          <w:szCs w:val="22"/>
                        </w:rPr>
                        <w:t>1</w:t>
                      </w:r>
                    </w:p>
                  </w:txbxContent>
                </v:textbox>
                <w10:wrap type="square"/>
              </v:oval>
            </w:pict>
          </mc:Fallback>
        </mc:AlternateContent>
      </w:r>
      <w:r>
        <w:rPr>
          <w:rFonts w:ascii="Helvetica" w:hAnsi="Helvetica"/>
          <w:sz w:val="22"/>
        </w:rPr>
        <w:t xml:space="preserve">  </w:t>
      </w:r>
      <w:r>
        <w:rPr>
          <w:rFonts w:ascii="Helvetica" w:hAnsi="Helvetica"/>
          <w:b/>
          <w:position w:val="12"/>
          <w:sz w:val="22"/>
        </w:rPr>
        <w:t>Your rights</w:t>
      </w:r>
      <w:r>
        <w:rPr>
          <w:rFonts w:ascii="Helvetica" w:hAnsi="Helvetica"/>
          <w:position w:val="12"/>
          <w:sz w:val="22"/>
        </w:rPr>
        <w:t>: You have the right to –</w:t>
      </w:r>
      <w:r>
        <w:rPr>
          <w:rFonts w:ascii="Helvetica" w:hAnsi="Helvetica"/>
          <w:sz w:val="22"/>
        </w:rPr>
        <w:t xml:space="preserve">  </w:t>
      </w:r>
    </w:p>
    <w:p>
      <w:pPr>
        <w:pStyle w:val="BlockText"/>
        <w:numPr>
          <w:ilvl w:val="0"/>
          <w:numId w:val="1"/>
        </w:numPr>
        <w:spacing w:before="120" w:after="0"/>
        <w:ind w:left="547" w:hanging="360"/>
        <w:rPr>
          <w:rFonts w:ascii="Helvetica" w:hAnsi="Helvetica"/>
          <w:sz w:val="22"/>
        </w:rPr>
      </w:pPr>
      <w:r>
        <w:rPr>
          <w:rFonts w:ascii="Helvetica" w:hAnsi="Helvetica"/>
          <w:sz w:val="22"/>
        </w:rPr>
        <w:t>Make major decisions in your case.</w:t>
      </w:r>
    </w:p>
    <w:p>
      <w:pPr>
        <w:pStyle w:val="BlockText"/>
        <w:numPr>
          <w:ilvl w:val="0"/>
          <w:numId w:val="1"/>
        </w:numPr>
        <w:spacing w:before="120" w:after="0"/>
        <w:ind w:left="547" w:hanging="360"/>
        <w:rPr>
          <w:rFonts w:ascii="Helvetica" w:hAnsi="Helvetica"/>
          <w:sz w:val="22"/>
        </w:rPr>
      </w:pPr>
      <w:r>
        <w:rPr>
          <w:rFonts w:ascii="Helvetica" w:hAnsi="Helvetica"/>
          <w:sz w:val="22"/>
        </w:rPr>
        <w:t>Tell us to stop representing you.</w:t>
      </w:r>
    </w:p>
    <w:p>
      <w:pPr>
        <w:pStyle w:val="BlockText"/>
        <w:spacing w:lineRule="auto" w:line="360" w:before="240" w:after="0"/>
        <w:ind w:left="-187" w:hanging="0"/>
        <w:rPr>
          <w:rFonts w:ascii="Helvetica" w:hAnsi="Helvetica"/>
          <w:sz w:val="22"/>
        </w:rPr>
      </w:pPr>
      <w:r>
        <w:rPr>
          <w:rFonts w:ascii="Helvetica" w:hAnsi="Helvetica"/>
          <w:sz w:val="22"/>
        </w:rPr>
        <w:t>Client signature: {{</w:t>
      </w:r>
      <w:r>
        <w:rPr/>
        <w:t xml:space="preserve"> </w:t>
      </w:r>
      <w:r>
        <w:rPr/>
        <w:t>clients</w:t>
      </w:r>
      <w:r>
        <w:rPr>
          <w:rFonts w:ascii="Helvetica" w:hAnsi="Helvetica"/>
          <w:sz w:val="22"/>
        </w:rPr>
        <w:t>[0].signature }}</w:t>
        <w:tab/>
        <w:tab/>
        <w:tab/>
        <w:tab/>
        <w:tab/>
        <w:tab/>
        <w:t>Date: {{</w:t>
      </w:r>
      <w:r>
        <w:rPr/>
        <w:t xml:space="preserve"> </w:t>
      </w:r>
      <w:r>
        <w:rPr>
          <w:rFonts w:ascii="Helvetica" w:hAnsi="Helvetica"/>
          <w:sz w:val="22"/>
        </w:rPr>
        <w:t>signature_date }}</w:t>
      </w:r>
    </w:p>
    <w:p>
      <w:pPr>
        <w:pStyle w:val="BlockText"/>
        <w:spacing w:lineRule="auto" w:line="360" w:before="240" w:after="0"/>
        <w:ind w:left="-187" w:hanging="0"/>
        <w:rPr>
          <w:rFonts w:ascii="Helvetica" w:hAnsi="Helvetica"/>
          <w:sz w:val="22"/>
        </w:rPr>
      </w:pPr>
      <w:r>
        <w:rPr>
          <w:rFonts w:ascii="Helvetica" w:hAnsi="Helvetica"/>
          <w:sz w:val="22"/>
        </w:rPr>
        <w:t xml:space="preserve">GBLS signature: {{ </w:t>
      </w:r>
      <w:r>
        <w:rPr>
          <w:rFonts w:ascii="Helvetica" w:hAnsi="Helvetica"/>
          <w:sz w:val="22"/>
        </w:rPr>
        <w:t>attorneys</w:t>
      </w:r>
      <w:r>
        <w:rPr>
          <w:rFonts w:ascii="Helvetica" w:hAnsi="Helvetica"/>
          <w:sz w:val="22"/>
        </w:rPr>
        <w:t>[</w:t>
      </w:r>
      <w:r>
        <w:rPr>
          <w:rFonts w:ascii="Helvetica" w:hAnsi="Helvetica"/>
          <w:sz w:val="22"/>
        </w:rPr>
        <w:t>0</w:t>
      </w:r>
      <w:r>
        <w:rPr>
          <w:rFonts w:ascii="Helvetica" w:hAnsi="Helvetica"/>
          <w:sz w:val="22"/>
        </w:rPr>
        <w:t>].signature }}</w:t>
        <w:tab/>
        <w:tab/>
        <w:tab/>
        <w:tab/>
        <w:tab/>
        <w:tab/>
        <w:t>Date: {{</w:t>
      </w:r>
      <w:r>
        <w:rPr/>
        <w:t xml:space="preserve"> </w:t>
      </w:r>
      <w:r>
        <w:rPr>
          <w:rFonts w:ascii="Helvetica" w:hAnsi="Helvetica"/>
          <w:sz w:val="22"/>
        </w:rPr>
        <w:t>signature_date</w:t>
      </w:r>
      <w:r>
        <w:rPr>
          <w:rFonts w:ascii="Helvetica" w:hAnsi="Helvetica"/>
          <w:sz w:val="22"/>
        </w:rPr>
        <w:t>1</w:t>
      </w:r>
      <w:r>
        <w:rPr>
          <w:rFonts w:ascii="Helvetica" w:hAnsi="Helvetica"/>
          <w:sz w:val="22"/>
        </w:rPr>
        <w:t xml:space="preserve"> }}</w:t>
      </w:r>
    </w:p>
    <w:p>
      <w:pPr>
        <w:pStyle w:val="Normal"/>
        <w:rPr/>
      </w:pPr>
      <w:r>
        <w:rPr/>
      </w:r>
    </w:p>
    <w:sectPr>
      <w:headerReference w:type="default" r:id="rId2"/>
      <w:headerReference w:type="first" r:id="rId3"/>
      <w:footerReference w:type="first" r:id="rId4"/>
      <w:type w:val="nextPage"/>
      <w:pgSz w:w="12240" w:h="15840"/>
      <w:pgMar w:left="1440" w:right="720" w:gutter="0" w:header="720" w:top="777" w:footer="288" w:bottom="432"/>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FrnkGothITC Bk BT">
    <w:charset w:val="01"/>
    <w:family w:val="roman"/>
    <w:pitch w:val="variable"/>
  </w:font>
  <w:font w:name="Wingdings">
    <w:charset w:val="02"/>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jc w:val="center"/>
      <w:rPr>
        <w:rFonts w:ascii="FrnkGothITC Bk BT" w:hAnsi="FrnkGothITC Bk BT"/>
        <w:bCs/>
        <w:sz w:val="16"/>
      </w:rPr>
    </w:pPr>
    <w:r>
      <w:drawing>
        <wp:anchor behindDoc="0" distT="0" distB="0" distL="114300" distR="114300" simplePos="0" locked="0" layoutInCell="0" allowOverlap="1" relativeHeight="11">
          <wp:simplePos x="0" y="0"/>
          <wp:positionH relativeFrom="column">
            <wp:posOffset>5986145</wp:posOffset>
          </wp:positionH>
          <wp:positionV relativeFrom="paragraph">
            <wp:posOffset>-38735</wp:posOffset>
          </wp:positionV>
          <wp:extent cx="685800" cy="152400"/>
          <wp:effectExtent l="0" t="0" r="0" b="0"/>
          <wp:wrapTight wrapText="bothSides">
            <wp:wrapPolygon edited="0">
              <wp:start x="-4" y="0"/>
              <wp:lineTo x="-4" y="18896"/>
              <wp:lineTo x="20997" y="18896"/>
              <wp:lineTo x="20997" y="0"/>
              <wp:lineTo x="-4" y="0"/>
            </wp:wrapPolygon>
          </wp:wrapTight>
          <wp:docPr id="9" name="Picture 7" descr="United Wa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United Way logo"/>
                  <pic:cNvPicPr>
                    <a:picLocks noChangeAspect="1" noChangeArrowheads="1"/>
                  </pic:cNvPicPr>
                </pic:nvPicPr>
                <pic:blipFill>
                  <a:blip r:embed="rId1"/>
                  <a:stretch>
                    <a:fillRect/>
                  </a:stretch>
                </pic:blipFill>
                <pic:spPr bwMode="auto">
                  <a:xfrm>
                    <a:off x="0" y="0"/>
                    <a:ext cx="685800" cy="152400"/>
                  </a:xfrm>
                  <a:prstGeom prst="rect">
                    <a:avLst/>
                  </a:prstGeom>
                </pic:spPr>
              </pic:pic>
            </a:graphicData>
          </a:graphic>
        </wp:anchor>
      </w:drawing>
    </w:r>
    <w:r>
      <w:rPr>
        <w:rFonts w:ascii="FrnkGothITC Bk BT" w:hAnsi="FrnkGothITC Bk BT"/>
        <w:bCs/>
        <w:sz w:val="16"/>
      </w:rPr>
      <w:t xml:space="preserve">197 Friend Street, Boston, MA  02114 </w:t>
    </w:r>
    <w:r>
      <w:rPr>
        <w:rFonts w:eastAsia="Wingdings" w:cs="Wingdings" w:ascii="Wingdings" w:hAnsi="Wingdings"/>
        <w:bCs/>
        <w:sz w:val="12"/>
      </w:rPr>
      <w:sym w:font="Wingdings" w:char="f06c"/>
    </w:r>
    <w:r>
      <w:rPr>
        <w:rFonts w:ascii="FrnkGothITC Bk BT" w:hAnsi="FrnkGothITC Bk BT"/>
        <w:bCs/>
        <w:sz w:val="16"/>
      </w:rPr>
      <w:t xml:space="preserve"> Tel: 617.371.1234 </w:t>
    </w:r>
    <w:r>
      <w:rPr>
        <w:rFonts w:eastAsia="Wingdings" w:cs="Wingdings" w:ascii="Wingdings" w:hAnsi="Wingdings"/>
        <w:bCs/>
        <w:sz w:val="12"/>
      </w:rPr>
      <w:sym w:font="Wingdings" w:char="f06c"/>
    </w:r>
    <w:r>
      <w:rPr>
        <w:rFonts w:ascii="FrnkGothITC Bk BT" w:hAnsi="FrnkGothITC Bk BT"/>
        <w:bCs/>
        <w:sz w:val="16"/>
      </w:rPr>
      <w:t xml:space="preserve"> Fax: 617.371.1222 </w:t>
    </w:r>
    <w:r>
      <w:rPr>
        <w:rFonts w:eastAsia="Wingdings" w:cs="Wingdings" w:ascii="Wingdings" w:hAnsi="Wingdings"/>
        <w:bCs/>
        <w:sz w:val="12"/>
      </w:rPr>
      <w:sym w:font="Wingdings" w:char="f06c"/>
    </w:r>
    <w:r>
      <w:rPr>
        <w:rFonts w:ascii="FrnkGothITC Bk BT" w:hAnsi="FrnkGothITC Bk BT"/>
        <w:bCs/>
        <w:sz w:val="16"/>
      </w:rPr>
      <w:t xml:space="preserve"> tdd: 617.371.1228</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14">
          <wp:simplePos x="0" y="0"/>
          <wp:positionH relativeFrom="page">
            <wp:posOffset>5476240</wp:posOffset>
          </wp:positionH>
          <wp:positionV relativeFrom="page">
            <wp:posOffset>276225</wp:posOffset>
          </wp:positionV>
          <wp:extent cx="1765300" cy="690880"/>
          <wp:effectExtent l="0" t="0" r="0" b="0"/>
          <wp:wrapTopAndBottom/>
          <wp:docPr id="8" name="Picture 1" descr="GB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GBLS logo"/>
                  <pic:cNvPicPr>
                    <a:picLocks noChangeAspect="1" noChangeArrowheads="1"/>
                  </pic:cNvPicPr>
                </pic:nvPicPr>
                <pic:blipFill>
                  <a:blip r:embed="rId1"/>
                  <a:stretch>
                    <a:fillRect/>
                  </a:stretch>
                </pic:blipFill>
                <pic:spPr bwMode="auto">
                  <a:xfrm>
                    <a:off x="0" y="0"/>
                    <a:ext cx="1765300" cy="6908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40" w:hanging="360"/>
      </w:pPr>
      <w:rPr>
        <w:rFonts w:ascii="Symbol" w:hAnsi="Symbol" w:cs="Symbol" w:hint="default"/>
      </w:rPr>
    </w:lvl>
    <w:lvl w:ilvl="1">
      <w:start w:val="1"/>
      <w:numFmt w:val="bullet"/>
      <w:lvlText w:val="o"/>
      <w:lvlJc w:val="left"/>
      <w:pPr>
        <w:tabs>
          <w:tab w:val="num" w:pos="0"/>
        </w:tabs>
        <w:ind w:left="1260" w:hanging="360"/>
      </w:pPr>
      <w:rPr>
        <w:rFonts w:ascii="Courier New" w:hAnsi="Courier New" w:cs="Courier New" w:hint="default"/>
      </w:rPr>
    </w:lvl>
    <w:lvl w:ilvl="2">
      <w:start w:val="1"/>
      <w:numFmt w:val="bullet"/>
      <w:lvlText w:val=""/>
      <w:lvlJc w:val="left"/>
      <w:pPr>
        <w:tabs>
          <w:tab w:val="num" w:pos="0"/>
        </w:tabs>
        <w:ind w:left="1980" w:hanging="360"/>
      </w:pPr>
      <w:rPr>
        <w:rFonts w:ascii="Wingdings" w:hAnsi="Wingdings" w:cs="Wingdings" w:hint="default"/>
      </w:rPr>
    </w:lvl>
    <w:lvl w:ilvl="3">
      <w:start w:val="1"/>
      <w:numFmt w:val="bullet"/>
      <w:lvlText w:val=""/>
      <w:lvlJc w:val="left"/>
      <w:pPr>
        <w:tabs>
          <w:tab w:val="num" w:pos="0"/>
        </w:tabs>
        <w:ind w:left="2700" w:hanging="360"/>
      </w:pPr>
      <w:rPr>
        <w:rFonts w:ascii="Symbol" w:hAnsi="Symbol" w:cs="Symbol" w:hint="default"/>
      </w:rPr>
    </w:lvl>
    <w:lvl w:ilvl="4">
      <w:start w:val="1"/>
      <w:numFmt w:val="bullet"/>
      <w:lvlText w:val="o"/>
      <w:lvlJc w:val="left"/>
      <w:pPr>
        <w:tabs>
          <w:tab w:val="num" w:pos="0"/>
        </w:tabs>
        <w:ind w:left="3420" w:hanging="360"/>
      </w:pPr>
      <w:rPr>
        <w:rFonts w:ascii="Courier New" w:hAnsi="Courier New" w:cs="Courier New" w:hint="default"/>
      </w:rPr>
    </w:lvl>
    <w:lvl w:ilvl="5">
      <w:start w:val="1"/>
      <w:numFmt w:val="bullet"/>
      <w:lvlText w:val=""/>
      <w:lvlJc w:val="left"/>
      <w:pPr>
        <w:tabs>
          <w:tab w:val="num" w:pos="0"/>
        </w:tabs>
        <w:ind w:left="4140" w:hanging="360"/>
      </w:pPr>
      <w:rPr>
        <w:rFonts w:ascii="Wingdings" w:hAnsi="Wingdings" w:cs="Wingdings" w:hint="default"/>
      </w:rPr>
    </w:lvl>
    <w:lvl w:ilvl="6">
      <w:start w:val="1"/>
      <w:numFmt w:val="bullet"/>
      <w:lvlText w:val=""/>
      <w:lvlJc w:val="left"/>
      <w:pPr>
        <w:tabs>
          <w:tab w:val="num" w:pos="0"/>
        </w:tabs>
        <w:ind w:left="4860" w:hanging="360"/>
      </w:pPr>
      <w:rPr>
        <w:rFonts w:ascii="Symbol" w:hAnsi="Symbol" w:cs="Symbol" w:hint="default"/>
      </w:rPr>
    </w:lvl>
    <w:lvl w:ilvl="7">
      <w:start w:val="1"/>
      <w:numFmt w:val="bullet"/>
      <w:lvlText w:val="o"/>
      <w:lvlJc w:val="left"/>
      <w:pPr>
        <w:tabs>
          <w:tab w:val="num" w:pos="0"/>
        </w:tabs>
        <w:ind w:left="5580" w:hanging="360"/>
      </w:pPr>
      <w:rPr>
        <w:rFonts w:ascii="Courier New" w:hAnsi="Courier New" w:cs="Courier New" w:hint="default"/>
      </w:rPr>
    </w:lvl>
    <w:lvl w:ilvl="8">
      <w:start w:val="1"/>
      <w:numFmt w:val="bullet"/>
      <w:lvlText w:val=""/>
      <w:lvlJc w:val="left"/>
      <w:pPr>
        <w:tabs>
          <w:tab w:val="num" w:pos="0"/>
        </w:tabs>
        <w:ind w:left="63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1c00"/>
    <w:pPr>
      <w:widowControl/>
      <w:bidi w:val="0"/>
      <w:spacing w:before="0" w:after="0"/>
      <w:jc w:val="left"/>
    </w:pPr>
    <w:rPr>
      <w:rFonts w:eastAsia="Times New Roman" w:ascii="Times New Roman" w:hAnsi="Times New Roman" w:cs="Times New Roman"/>
      <w:color w:val="auto"/>
      <w:kern w:val="0"/>
      <w:sz w:val="24"/>
      <w:szCs w:val="24"/>
      <w:lang w:val="en-US" w:eastAsia="en-US" w:bidi="ar-SA"/>
      <w14:ligatures w14:val="no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251c00"/>
    <w:rPr>
      <w:rFonts w:eastAsia="Times New Roman"/>
      <w:kern w:val="0"/>
      <w14:ligatures w14:val="none"/>
    </w:rPr>
  </w:style>
  <w:style w:type="character" w:styleId="FooterChar" w:customStyle="1">
    <w:name w:val="Footer Char"/>
    <w:basedOn w:val="DefaultParagraphFont"/>
    <w:link w:val="Footer"/>
    <w:qFormat/>
    <w:rsid w:val="00251c00"/>
    <w:rPr>
      <w:rFonts w:eastAsia="Times New Roman"/>
      <w:kern w:val="0"/>
      <w14:ligatures w14:val="non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rsid w:val="00251c00"/>
    <w:pPr>
      <w:tabs>
        <w:tab w:val="clear" w:pos="720"/>
        <w:tab w:val="center" w:pos="4320" w:leader="none"/>
        <w:tab w:val="right" w:pos="8640" w:leader="none"/>
      </w:tabs>
    </w:pPr>
    <w:rPr/>
  </w:style>
  <w:style w:type="paragraph" w:styleId="Footer">
    <w:name w:val="Footer"/>
    <w:basedOn w:val="Normal"/>
    <w:link w:val="FooterChar"/>
    <w:rsid w:val="00251c00"/>
    <w:pPr>
      <w:tabs>
        <w:tab w:val="clear" w:pos="720"/>
        <w:tab w:val="center" w:pos="4320" w:leader="none"/>
        <w:tab w:val="right" w:pos="8640" w:leader="none"/>
      </w:tabs>
    </w:pPr>
    <w:rPr/>
  </w:style>
  <w:style w:type="paragraph" w:styleId="BlockText">
    <w:name w:val="Block Text"/>
    <w:basedOn w:val="Normal"/>
    <w:qFormat/>
    <w:rsid w:val="00251c00"/>
    <w:pPr>
      <w:spacing w:lineRule="auto" w:line="312"/>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LibreOffice/7.5.5.2$MacOSX_AARCH64 LibreOffice_project/ca8fe7424262805f223b9a2334bc7181abbcbf5e</Application>
  <AppVersion>15.0000</AppVersion>
  <Pages>2</Pages>
  <Words>478</Words>
  <Characters>2168</Characters>
  <CharactersWithSpaces>2639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2023-07-08T13:41:00Z</dcterms:created>
  <dc:creator>Christopher W. Emrich</dc:creator>
  <dc:description/>
  <dc:language>en-US</dc:language>
  <cp:lastModifiedBy/>
  <dcterms:modified xsi:type="dcterms:W3CDTF">2023-08-18T16:20:28Z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