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175B74CA" w14:textId="06D809A3" w:rsidR="00000900" w:rsidRPr="00000900" w:rsidRDefault="00C50CBF" w:rsidP="00BF490F">
            <w:pPr>
              <w:ind w:left="703" w:right="-178"/>
              <w:rPr>
                <w:rFonts w:ascii="Calibri" w:hAnsi="Calibri" w:cs="Calibri"/>
                <w:sz w:val="24"/>
                <w:szCs w:val="24"/>
              </w:rPr>
            </w:pPr>
            <w:r w:rsidRPr="00C50CBF">
              <w:rPr>
                <w:rFonts w:ascii="Calibri" w:hAnsi="Calibri" w:cs="Calibri"/>
                <w:bCs/>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A22043" w:rsidR="00A11FF2" w:rsidRDefault="004C76FD" w:rsidP="002E51A7">
      <w:pPr>
        <w:tabs>
          <w:tab w:val="num" w:pos="720"/>
        </w:tabs>
        <w:spacing w:line="480" w:lineRule="auto"/>
        <w:rPr>
          <w:rFonts w:ascii="Garamond" w:hAnsi="Garamond"/>
          <w:sz w:val="24"/>
          <w:szCs w:val="24"/>
        </w:rPr>
      </w:pPr>
      <w:r w:rsidRPr="00605FCE">
        <w:rPr>
          <w:sz w:val="24"/>
          <w:szCs w:val="24"/>
        </w:rPr>
        <w:lastRenderedPageBreak/>
        <w:tab/>
      </w:r>
      <w:r w:rsidR="009255CC" w:rsidRPr="009255CC">
        <w:rPr>
          <w:rFonts w:ascii="Garamond" w:hAnsi="Garamond"/>
          <w:sz w:val="24"/>
          <w:szCs w:val="24"/>
        </w:rPr>
        <w:t>{% if users | length &gt; 1 %}Plaintiff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r w:rsidR="007602E6">
        <w:rPr>
          <w:rFonts w:ascii="Garamond" w:hAnsi="Garamond"/>
          <w:sz w:val="24"/>
          <w:szCs w:val="24"/>
        </w:rPr>
        <w:t xml:space="preserve"> with respect to the subject premises located at </w:t>
      </w:r>
      <w:r w:rsidR="00BF490F" w:rsidRPr="00C50CBF">
        <w:rPr>
          <w:rFonts w:ascii="Garamond" w:hAnsi="Garamond"/>
          <w:sz w:val="24"/>
          <w:szCs w:val="24"/>
        </w:rPr>
        <w:t>{{ users[0].</w:t>
      </w:r>
      <w:proofErr w:type="spellStart"/>
      <w:r w:rsidR="00BF490F" w:rsidRPr="00C50CBF">
        <w:rPr>
          <w:rFonts w:ascii="Garamond" w:hAnsi="Garamond"/>
          <w:sz w:val="24"/>
          <w:szCs w:val="24"/>
        </w:rPr>
        <w:t>address.on_one_line</w:t>
      </w:r>
      <w:proofErr w:type="spellEnd"/>
      <w:r w:rsidR="00BF490F" w:rsidRPr="00C50CBF">
        <w:rPr>
          <w:rFonts w:ascii="Garamond" w:hAnsi="Garamond"/>
          <w:sz w:val="24"/>
          <w:szCs w:val="24"/>
        </w:rPr>
        <w:t>() }}</w:t>
      </w:r>
      <w:r w:rsidR="007602E6">
        <w:rPr>
          <w:rFonts w:ascii="Garamond" w:hAnsi="Garamond"/>
          <w:sz w:val="24"/>
          <w:szCs w:val="24"/>
        </w:rPr>
        <w:t xml:space="preserve"> (the “home”)</w:t>
      </w:r>
      <w:r w:rsidR="00A11FF2">
        <w:rPr>
          <w:rFonts w:ascii="Garamond" w:hAnsi="Garamond"/>
          <w:sz w:val="24"/>
          <w:szCs w:val="24"/>
        </w:rPr>
        <w:t>:</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6F01F8E4"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w:t>
      </w:r>
      <w:r w:rsidR="00BF490F">
        <w:rPr>
          <w:rFonts w:ascii="Garamond" w:hAnsi="Garamond"/>
          <w:sz w:val="24"/>
          <w:szCs w:val="24"/>
        </w:rPr>
        <w:t>/water</w:t>
      </w:r>
      <w:r w:rsidR="008C5E0A" w:rsidRPr="00C50CBF">
        <w:rPr>
          <w:rFonts w:ascii="Garamond" w:hAnsi="Garamond"/>
          <w:sz w:val="24"/>
          <w:szCs w:val="24"/>
        </w:rPr>
        <w:t>)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lastRenderedPageBreak/>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0BE489BB"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tab/>
      </w:r>
      <w:r w:rsidR="00F002F4" w:rsidRPr="00C50CBF">
        <w:rPr>
          <w:rFonts w:ascii="Garamond" w:hAnsi="Garamond"/>
          <w:sz w:val="24"/>
          <w:szCs w:val="24"/>
        </w:rPr>
        <w:t xml:space="preserve">The </w:t>
      </w:r>
      <w:r w:rsidR="00EE0E7B" w:rsidRPr="00C50CBF">
        <w:rPr>
          <w:rFonts w:ascii="Garamond" w:hAnsi="Garamond"/>
          <w:sz w:val="24"/>
          <w:szCs w:val="24"/>
        </w:rPr>
        <w:t>following</w:t>
      </w:r>
      <w:r w:rsidR="00A1430D">
        <w:rPr>
          <w:rFonts w:ascii="Garamond" w:hAnsi="Garamond"/>
          <w:sz w:val="24"/>
          <w:szCs w:val="24"/>
        </w:rPr>
        <w:t xml:space="preserve"> current</w:t>
      </w:r>
      <w:r w:rsidR="00EE0E7B" w:rsidRPr="00C50CBF">
        <w:rPr>
          <w:rFonts w:ascii="Garamond" w:hAnsi="Garamond"/>
          <w:sz w:val="24"/>
          <w:szCs w:val="24"/>
        </w:rPr>
        <w:t xml:space="preserve">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A1430D">
        <w:rPr>
          <w:rFonts w:ascii="Garamond" w:hAnsi="Garamond"/>
          <w:sz w:val="24"/>
          <w:szCs w:val="24"/>
        </w:rPr>
        <w:t xml:space="preserve">immediate and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4A92A463"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3E70703B"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413CA2DD"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75B6712D"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["illegal lockout"].date }} </w:t>
      </w:r>
      <w:r w:rsidR="00C34006">
        <w:rPr>
          <w:rFonts w:ascii="Garamond" w:hAnsi="Garamond"/>
          <w:sz w:val="24"/>
          <w:szCs w:val="24"/>
        </w:rPr>
        <w:t xml:space="preserve">the </w:t>
      </w:r>
      <w:r w:rsidRPr="00BD4F6A">
        <w:rPr>
          <w:rFonts w:ascii="Garamond" w:hAnsi="Garamond"/>
          <w:sz w:val="24"/>
          <w:szCs w:val="24"/>
        </w:rPr>
        <w:t>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27346E0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came into the premises without the Tenant’s permission in violation of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067A0BA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failed to give the Tenant reasonable advance notice for access to the premises in violation of </w:t>
      </w:r>
      <w:r w:rsidR="004D0E9C">
        <w:rPr>
          <w:rFonts w:ascii="Garamond" w:hAnsi="Garamond"/>
          <w:sz w:val="24"/>
          <w:szCs w:val="24"/>
        </w:rPr>
        <w:t xml:space="preserve">105 CMR 410.003 (E); </w:t>
      </w:r>
      <w:r w:rsidRPr="00BD4F6A">
        <w:rPr>
          <w:rFonts w:ascii="Garamond" w:hAnsi="Garamond"/>
          <w:sz w:val="24"/>
          <w:szCs w:val="24"/>
        </w:rPr>
        <w:t>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26A8657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1F24BD68" w:rsidR="00BD4F6A" w:rsidRPr="00BD4F6A" w:rsidRDefault="003235B8" w:rsidP="00BD4F6A">
      <w:pPr>
        <w:numPr>
          <w:ilvl w:val="1"/>
          <w:numId w:val="16"/>
        </w:numPr>
        <w:spacing w:line="480" w:lineRule="auto"/>
        <w:rPr>
          <w:rFonts w:ascii="Garamond" w:hAnsi="Garamond"/>
          <w:sz w:val="24"/>
          <w:szCs w:val="24"/>
        </w:rPr>
      </w:pPr>
      <w:r>
        <w:rPr>
          <w:rFonts w:ascii="Garamond" w:hAnsi="Garamond"/>
          <w:sz w:val="24"/>
          <w:szCs w:val="24"/>
        </w:rPr>
        <w:lastRenderedPageBreak/>
        <w:t xml:space="preserve">The </w:t>
      </w:r>
      <w:r w:rsidR="00BD4F6A" w:rsidRPr="00BD4F6A">
        <w:rPr>
          <w:rFonts w:ascii="Garamond" w:hAnsi="Garamond"/>
          <w:sz w:val="24"/>
          <w:szCs w:val="24"/>
        </w:rPr>
        <w:t xml:space="preserve">Landlord failed to pay for </w:t>
      </w:r>
      <w:proofErr w:type="gramStart"/>
      <w:r w:rsidR="00BD4F6A" w:rsidRPr="00BD4F6A">
        <w:rPr>
          <w:rFonts w:ascii="Garamond" w:hAnsi="Garamond"/>
          <w:sz w:val="24"/>
          <w:szCs w:val="24"/>
        </w:rPr>
        <w:t xml:space="preserve">{{ </w:t>
      </w:r>
      <w:proofErr w:type="spellStart"/>
      <w:r w:rsidR="00BD4F6A" w:rsidRPr="00BD4F6A">
        <w:rPr>
          <w:rFonts w:ascii="Garamond" w:hAnsi="Garamond"/>
          <w:sz w:val="24"/>
          <w:szCs w:val="24"/>
        </w:rPr>
        <w:t>complaint</w:t>
      </w:r>
      <w:proofErr w:type="gramEnd"/>
      <w:r w:rsidR="00BD4F6A" w:rsidRPr="00BD4F6A">
        <w:rPr>
          <w:rFonts w:ascii="Garamond" w:hAnsi="Garamond"/>
          <w:sz w:val="24"/>
          <w:szCs w:val="24"/>
        </w:rPr>
        <w:t>_utility_not_</w:t>
      </w:r>
      <w:proofErr w:type="gramStart"/>
      <w:r w:rsidR="00BD4F6A" w:rsidRPr="00BD4F6A">
        <w:rPr>
          <w:rFonts w:ascii="Garamond" w:hAnsi="Garamond"/>
          <w:sz w:val="24"/>
          <w:szCs w:val="24"/>
        </w:rPr>
        <w:t>paid.true</w:t>
      </w:r>
      <w:proofErr w:type="gramEnd"/>
      <w:r w:rsidR="00BD4F6A" w:rsidRPr="00BD4F6A">
        <w:rPr>
          <w:rFonts w:ascii="Garamond" w:hAnsi="Garamond"/>
          <w:sz w:val="24"/>
          <w:szCs w:val="24"/>
        </w:rPr>
        <w:t>_</w:t>
      </w:r>
      <w:proofErr w:type="gramStart"/>
      <w:r w:rsidR="00BD4F6A" w:rsidRPr="00BD4F6A">
        <w:rPr>
          <w:rFonts w:ascii="Garamond" w:hAnsi="Garamond"/>
          <w:sz w:val="24"/>
          <w:szCs w:val="24"/>
        </w:rPr>
        <w:t>values</w:t>
      </w:r>
      <w:proofErr w:type="spellEnd"/>
      <w:r w:rsidR="00BD4F6A" w:rsidRPr="00BD4F6A">
        <w:rPr>
          <w:rFonts w:ascii="Garamond" w:hAnsi="Garamond"/>
          <w:sz w:val="24"/>
          <w:szCs w:val="24"/>
        </w:rPr>
        <w:t>() }</w:t>
      </w:r>
      <w:proofErr w:type="gramEnd"/>
      <w:r w:rsidR="00BD4F6A" w:rsidRPr="00BD4F6A">
        <w:rPr>
          <w:rFonts w:ascii="Garamond" w:hAnsi="Garamond"/>
          <w:sz w:val="24"/>
          <w:szCs w:val="24"/>
        </w:rPr>
        <w:t>} utilities without an express written agreement requiring the Tenant to pay for utilities in violation of M.G.L. c. 186, §14{% if is_landlord_subject_to_93a %}, and M.G.L. c. 93</w:t>
      </w:r>
      <w:proofErr w:type="gramStart"/>
      <w:r w:rsidR="00BD4F6A" w:rsidRPr="00BD4F6A">
        <w:rPr>
          <w:rFonts w:ascii="Garamond" w:hAnsi="Garamond"/>
          <w:sz w:val="24"/>
          <w:szCs w:val="24"/>
        </w:rPr>
        <w:t>A{</w:t>
      </w:r>
      <w:proofErr w:type="gramEnd"/>
      <w:r w:rsidR="00BD4F6A" w:rsidRPr="00BD4F6A">
        <w:rPr>
          <w:rFonts w:ascii="Garamond" w:hAnsi="Garamond"/>
          <w:sz w:val="24"/>
          <w:szCs w:val="24"/>
        </w:rPr>
        <w:t>%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3AEBD1E8"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w:t>
      </w:r>
      <w:r w:rsidR="007602E6">
        <w:rPr>
          <w:rFonts w:ascii="Garamond" w:hAnsi="Garamond"/>
          <w:sz w:val="24"/>
          <w:szCs w:val="24"/>
        </w:rPr>
        <w:t xml:space="preserve">the </w:t>
      </w:r>
      <w:r w:rsidRPr="006F2C21">
        <w:rPr>
          <w:rFonts w:ascii="Garamond" w:hAnsi="Garamond"/>
          <w:sz w:val="24"/>
          <w:szCs w:val="24"/>
        </w:rPr>
        <w:t xml:space="preserve">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58E2CBBE"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Putting the Tenant’s housing voucher at risk because the housing authority will not continue a contract with </w:t>
      </w:r>
      <w:r w:rsidR="007602E6">
        <w:rPr>
          <w:rFonts w:ascii="Garamond" w:hAnsi="Garamond"/>
          <w:sz w:val="24"/>
          <w:szCs w:val="24"/>
        </w:rPr>
        <w:t xml:space="preserve">the </w:t>
      </w:r>
      <w:r w:rsidRPr="006F2C21">
        <w:rPr>
          <w:rFonts w:ascii="Garamond" w:hAnsi="Garamond"/>
          <w:sz w:val="24"/>
          <w:szCs w:val="24"/>
        </w:rPr>
        <w:t>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32BCAD7E" w:rsidR="009A3170" w:rsidRPr="00C50CBF"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3B2073">
        <w:rPr>
          <w:rFonts w:ascii="Garamond" w:hAnsi="Garamond"/>
          <w:sz w:val="24"/>
          <w:szCs w:val="24"/>
        </w:rPr>
        <w:t xml:space="preserve">{% if </w:t>
      </w:r>
      <w:proofErr w:type="spellStart"/>
      <w:r w:rsidR="003B2073" w:rsidRPr="003B2073">
        <w:rPr>
          <w:rFonts w:ascii="Garamond" w:hAnsi="Garamond"/>
          <w:sz w:val="24"/>
          <w:szCs w:val="24"/>
        </w:rPr>
        <w:t>include_conditions_in_complaint</w:t>
      </w:r>
      <w:proofErr w:type="spellEnd"/>
      <w:r w:rsidR="003B2073" w:rsidRPr="003B2073">
        <w:rPr>
          <w:rFonts w:ascii="Garamond" w:hAnsi="Garamond"/>
          <w:sz w:val="24"/>
          <w:szCs w:val="24"/>
        </w:rPr>
        <w:t xml:space="preserve"> </w:t>
      </w:r>
      <w:proofErr w:type="gramStart"/>
      <w:r w:rsidR="003B2073" w:rsidRPr="003B2073">
        <w:rPr>
          <w:rFonts w:ascii="Garamond" w:hAnsi="Garamond"/>
          <w:sz w:val="24"/>
          <w:szCs w:val="24"/>
        </w:rPr>
        <w:t>%}</w:t>
      </w:r>
      <w:r w:rsidR="00DA0AA5" w:rsidRPr="00C50CBF">
        <w:rPr>
          <w:rFonts w:ascii="Garamond" w:hAnsi="Garamond"/>
          <w:sz w:val="24"/>
          <w:szCs w:val="24"/>
        </w:rPr>
        <w:t>Immediate</w:t>
      </w:r>
      <w:proofErr w:type="gramEnd"/>
      <w:r w:rsidR="00DA0AA5" w:rsidRPr="00C50CBF">
        <w:rPr>
          <w:rFonts w:ascii="Garamond" w:hAnsi="Garamond"/>
          <w:sz w:val="24"/>
          <w:szCs w:val="24"/>
        </w:rPr>
        <w:t xml:space="preserve"> repairs are needed to the </w:t>
      </w:r>
      <w:r w:rsidR="00FD783D">
        <w:rPr>
          <w:rFonts w:ascii="Garamond" w:hAnsi="Garamond"/>
          <w:sz w:val="24"/>
          <w:szCs w:val="24"/>
        </w:rPr>
        <w:t>home</w:t>
      </w:r>
      <w:r w:rsidR="00DA0AA5" w:rsidRPr="00C50CBF">
        <w:rPr>
          <w:rFonts w:ascii="Garamond" w:hAnsi="Garamond"/>
          <w:sz w:val="24"/>
          <w:szCs w:val="24"/>
        </w:rPr>
        <w:t xml:space="preserve"> to make</w:t>
      </w:r>
      <w:r w:rsidR="002A1A55" w:rsidRPr="00C50CBF">
        <w:rPr>
          <w:rFonts w:ascii="Garamond" w:hAnsi="Garamond"/>
          <w:sz w:val="24"/>
          <w:szCs w:val="24"/>
        </w:rPr>
        <w:t xml:space="preserve"> it livable</w:t>
      </w:r>
      <w:r w:rsidR="00C7421C" w:rsidRPr="00C50CBF">
        <w:rPr>
          <w:rFonts w:ascii="Garamond" w:hAnsi="Garamond"/>
          <w:sz w:val="24"/>
          <w:szCs w:val="24"/>
        </w:rPr>
        <w:t xml:space="preserve">. </w:t>
      </w:r>
      <w:r w:rsidR="00EF5121" w:rsidRPr="003235B8">
        <w:rPr>
          <w:rFonts w:ascii="Garamond" w:hAnsi="Garamond"/>
          <w:sz w:val="24"/>
          <w:szCs w:val="24"/>
        </w:rPr>
        <w:t>Either as required in the event of condemnation (105 C.M.R. § 410.900</w:t>
      </w:r>
      <w:r w:rsidR="00B3220E">
        <w:rPr>
          <w:rFonts w:ascii="Garamond" w:hAnsi="Garamond"/>
          <w:sz w:val="24"/>
          <w:szCs w:val="24"/>
        </w:rPr>
        <w:t xml:space="preserve"> (E)</w:t>
      </w:r>
      <w:r w:rsidR="00EF5121" w:rsidRPr="003235B8">
        <w:rPr>
          <w:rFonts w:ascii="Garamond" w:hAnsi="Garamond"/>
          <w:sz w:val="24"/>
          <w:szCs w:val="24"/>
        </w:rPr>
        <w:t xml:space="preserve">) or pursuant to the Court’s equitable powers, </w:t>
      </w:r>
      <w:r w:rsidR="004D0E9C">
        <w:rPr>
          <w:rFonts w:ascii="Garamond" w:hAnsi="Garamond"/>
          <w:sz w:val="24"/>
          <w:szCs w:val="24"/>
        </w:rPr>
        <w:t xml:space="preserve">the Court should order the Landlord to </w:t>
      </w:r>
      <w:r w:rsidR="00EF5121" w:rsidRPr="003235B8">
        <w:rPr>
          <w:rFonts w:ascii="Garamond" w:hAnsi="Garamond"/>
          <w:sz w:val="24"/>
          <w:szCs w:val="24"/>
        </w:rPr>
        <w:t>provide the Tenant(s) with “comparable, suitable housing” as needed</w:t>
      </w:r>
      <w:r w:rsidR="004D0E9C">
        <w:rPr>
          <w:rFonts w:ascii="Garamond" w:hAnsi="Garamond"/>
          <w:sz w:val="24"/>
          <w:szCs w:val="24"/>
        </w:rPr>
        <w:t xml:space="preserve"> while the home is brought up to code. </w:t>
      </w:r>
      <w:r w:rsidR="00F2605B">
        <w:rPr>
          <w:rFonts w:ascii="Garamond" w:hAnsi="Garamond"/>
          <w:sz w:val="24"/>
          <w:szCs w:val="24"/>
        </w:rPr>
        <w:t>One or more of t</w:t>
      </w:r>
      <w:r w:rsidR="009A3170" w:rsidRPr="00C50CBF">
        <w:rPr>
          <w:rFonts w:ascii="Garamond" w:hAnsi="Garamond"/>
          <w:sz w:val="24"/>
          <w:szCs w:val="24"/>
        </w:rPr>
        <w:t xml:space="preserve">he Sanitary Code violations </w:t>
      </w:r>
      <w:r w:rsidRPr="00C50CBF">
        <w:rPr>
          <w:rFonts w:ascii="Garamond" w:hAnsi="Garamond"/>
          <w:sz w:val="24"/>
          <w:szCs w:val="24"/>
        </w:rPr>
        <w:t xml:space="preserve">in the home are </w:t>
      </w:r>
      <w:r w:rsidR="009A3170" w:rsidRPr="00C50CBF">
        <w:rPr>
          <w:rFonts w:ascii="Garamond" w:hAnsi="Garamond"/>
          <w:sz w:val="24"/>
          <w:szCs w:val="24"/>
        </w:rPr>
        <w:t xml:space="preserve">deemed to be threats to the </w:t>
      </w:r>
      <w:r w:rsidRPr="00C50CBF">
        <w:rPr>
          <w:rFonts w:ascii="Garamond" w:hAnsi="Garamond"/>
          <w:sz w:val="24"/>
          <w:szCs w:val="24"/>
        </w:rPr>
        <w:t>health</w:t>
      </w:r>
      <w:r w:rsidR="00F2605B">
        <w:rPr>
          <w:rFonts w:ascii="Garamond" w:hAnsi="Garamond"/>
          <w:sz w:val="24"/>
          <w:szCs w:val="24"/>
        </w:rPr>
        <w:t xml:space="preserve">, well-being or </w:t>
      </w:r>
      <w:r w:rsidR="009A3170" w:rsidRPr="00C50CBF">
        <w:rPr>
          <w:rFonts w:ascii="Garamond" w:hAnsi="Garamond"/>
          <w:sz w:val="24"/>
          <w:szCs w:val="24"/>
        </w:rPr>
        <w:t xml:space="preserve">safety of the </w:t>
      </w:r>
      <w:r w:rsidR="00490E23" w:rsidRPr="00C50CBF">
        <w:rPr>
          <w:rFonts w:ascii="Garamond" w:hAnsi="Garamond"/>
          <w:sz w:val="24"/>
          <w:szCs w:val="24"/>
        </w:rPr>
        <w:t xml:space="preserve">Tenant, </w:t>
      </w:r>
      <w:r w:rsidR="009A3170" w:rsidRPr="00C50CBF">
        <w:rPr>
          <w:rFonts w:ascii="Garamond" w:hAnsi="Garamond"/>
          <w:sz w:val="24"/>
          <w:szCs w:val="24"/>
        </w:rPr>
        <w:t>105 C.M.R. § 410.</w:t>
      </w:r>
      <w:r w:rsidR="00F2605B">
        <w:rPr>
          <w:rFonts w:ascii="Garamond" w:hAnsi="Garamond"/>
          <w:sz w:val="24"/>
          <w:szCs w:val="24"/>
        </w:rPr>
        <w:t>630</w:t>
      </w:r>
      <w:r w:rsidR="00DF0608" w:rsidRPr="00C50CBF">
        <w:rPr>
          <w:rFonts w:ascii="Garamond" w:hAnsi="Garamond"/>
          <w:sz w:val="24"/>
          <w:szCs w:val="24"/>
        </w:rPr>
        <w:t>.</w:t>
      </w:r>
      <w:r w:rsidR="00160C7A" w:rsidRPr="00C50CBF">
        <w:rPr>
          <w:rFonts w:ascii="Garamond" w:hAnsi="Garamond"/>
          <w:sz w:val="24"/>
          <w:szCs w:val="24"/>
        </w:rPr>
        <w:t xml:space="preserve"> </w:t>
      </w:r>
      <w:r w:rsidR="003B2073">
        <w:rPr>
          <w:rFonts w:ascii="Garamond" w:hAnsi="Garamond"/>
          <w:sz w:val="24"/>
          <w:szCs w:val="24"/>
        </w:rPr>
        <w:t xml:space="preserve">{% endif </w:t>
      </w:r>
      <w:proofErr w:type="gramStart"/>
      <w:r w:rsidR="003B2073">
        <w:rPr>
          <w:rFonts w:ascii="Garamond" w:hAnsi="Garamond"/>
          <w:sz w:val="24"/>
          <w:szCs w:val="24"/>
        </w:rPr>
        <w:t>%}</w:t>
      </w:r>
      <w:r w:rsidR="00D45AFA" w:rsidRPr="00D45AFA">
        <w:rPr>
          <w:rFonts w:ascii="Garamond" w:hAnsi="Garamond"/>
          <w:sz w:val="24"/>
          <w:szCs w:val="24"/>
        </w:rPr>
        <w:t>Injunctive</w:t>
      </w:r>
      <w:proofErr w:type="gramEnd"/>
      <w:r w:rsidR="00D45AFA" w:rsidRPr="00D45AFA">
        <w:rPr>
          <w:rFonts w:ascii="Garamond" w:hAnsi="Garamond"/>
          <w:sz w:val="24"/>
          <w:szCs w:val="24"/>
        </w:rPr>
        <w:t xml:space="preserve"> relief is authorized</w:t>
      </w:r>
      <w:r w:rsidR="00D45AFA">
        <w:rPr>
          <w:rFonts w:ascii="Garamond" w:hAnsi="Garamond"/>
          <w:sz w:val="24"/>
          <w:szCs w:val="24"/>
        </w:rPr>
        <w:t xml:space="preserve"> </w:t>
      </w:r>
      <w:r w:rsidR="009A3170" w:rsidRPr="00C50CBF">
        <w:rPr>
          <w:rFonts w:ascii="Garamond" w:hAnsi="Garamond"/>
          <w:sz w:val="24"/>
          <w:szCs w:val="24"/>
        </w:rPr>
        <w:t>pursuant to G.L. c. 111 § 127I</w:t>
      </w:r>
      <w:r w:rsidR="00CD2761" w:rsidRPr="00C50CBF">
        <w:rPr>
          <w:rFonts w:ascii="Garamond" w:hAnsi="Garamond"/>
          <w:sz w:val="24"/>
          <w:szCs w:val="24"/>
        </w:rPr>
        <w:t>;</w:t>
      </w:r>
      <w:r w:rsidRPr="00C50CBF">
        <w:rPr>
          <w:rFonts w:ascii="Garamond" w:hAnsi="Garamond"/>
          <w:sz w:val="24"/>
          <w:szCs w:val="24"/>
        </w:rPr>
        <w:t xml:space="preserve"> </w:t>
      </w:r>
      <w:r w:rsidR="009A3170" w:rsidRPr="00C50CBF">
        <w:rPr>
          <w:rFonts w:ascii="Garamond" w:hAnsi="Garamond"/>
          <w:sz w:val="24"/>
          <w:szCs w:val="24"/>
        </w:rPr>
        <w:t>G.L. c. 186 § 14</w:t>
      </w:r>
      <w:r w:rsidR="00CD2761" w:rsidRPr="00C50CBF">
        <w:rPr>
          <w:rFonts w:ascii="Garamond" w:hAnsi="Garamond"/>
          <w:sz w:val="24"/>
          <w:szCs w:val="24"/>
        </w:rPr>
        <w:t>;</w:t>
      </w:r>
      <w:r w:rsidR="00934EA8" w:rsidRPr="00C50CBF">
        <w:rPr>
          <w:rFonts w:ascii="Garamond" w:hAnsi="Garamond"/>
          <w:sz w:val="24"/>
          <w:szCs w:val="24"/>
        </w:rPr>
        <w:t xml:space="preserve"> </w:t>
      </w:r>
      <w:r w:rsidR="00691421">
        <w:rPr>
          <w:rFonts w:ascii="Garamond" w:hAnsi="Garamond"/>
          <w:sz w:val="24"/>
          <w:szCs w:val="24"/>
        </w:rPr>
        <w:t xml:space="preserve">G.L. c. 93A </w:t>
      </w:r>
      <w:r w:rsidR="00934EA8" w:rsidRPr="00C50CBF">
        <w:rPr>
          <w:rFonts w:ascii="Garamond" w:hAnsi="Garamond"/>
          <w:sz w:val="24"/>
          <w:szCs w:val="24"/>
        </w:rPr>
        <w:t>and</w:t>
      </w:r>
      <w:r w:rsidRPr="00C50CBF">
        <w:rPr>
          <w:rFonts w:ascii="Garamond" w:hAnsi="Garamond"/>
          <w:sz w:val="24"/>
          <w:szCs w:val="24"/>
        </w:rPr>
        <w:t>/or</w:t>
      </w:r>
      <w:r w:rsidR="00934EA8" w:rsidRPr="00C50CBF">
        <w:rPr>
          <w:rFonts w:ascii="Garamond" w:hAnsi="Garamond"/>
          <w:sz w:val="24"/>
          <w:szCs w:val="24"/>
        </w:rPr>
        <w:t xml:space="preserve"> the Court’s general injunctive powers</w:t>
      </w:r>
      <w:r w:rsidR="009A3170" w:rsidRPr="00C50CBF">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36EA2A08"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Transfer all utilities to </w:t>
      </w:r>
      <w:r w:rsidR="00C34006">
        <w:t>the Landlord</w:t>
      </w:r>
      <w:r w:rsidRPr="00872649">
        <w:t>’s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lastRenderedPageBreak/>
        <w:t>{%p endif %}</w:t>
      </w:r>
    </w:p>
    <w:p w14:paraId="5FBB7C06" w14:textId="75A2DB2E" w:rsidR="00D76673" w:rsidRPr="00872649" w:rsidRDefault="00D76673"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6F7B628C" w14:textId="736A9C15" w:rsidR="00ED2D6E" w:rsidRDefault="008A2158"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Pr>
          <w:rFonts w:ascii="Times New Roman" w:hAnsi="Times New Roman"/>
        </w:rPr>
        <w:t>P</w:t>
      </w:r>
      <w:r w:rsidRPr="00F7265E">
        <w:rPr>
          <w:rFonts w:ascii="Times New Roman" w:hAnsi="Times New Roman"/>
        </w:rPr>
        <w:t xml:space="preserve">rovide the Tenant(s) with </w:t>
      </w:r>
      <w:r>
        <w:rPr>
          <w:rFonts w:ascii="Times New Roman" w:hAnsi="Times New Roman"/>
        </w:rPr>
        <w:t>“</w:t>
      </w:r>
      <w:r w:rsidRPr="00F7265E">
        <w:rPr>
          <w:rFonts w:ascii="Times New Roman" w:hAnsi="Times New Roman"/>
        </w:rPr>
        <w:t>comparable, suitable housing</w:t>
      </w:r>
      <w:r>
        <w:rPr>
          <w:rFonts w:ascii="Times New Roman" w:hAnsi="Times New Roman"/>
        </w:rPr>
        <w:t>” as needed, either as required in the event of condemnation (</w:t>
      </w:r>
      <w:r w:rsidRPr="00F7265E">
        <w:rPr>
          <w:rFonts w:ascii="Times New Roman" w:hAnsi="Times New Roman"/>
        </w:rPr>
        <w:t>105 C.M.R. § 410.900</w:t>
      </w:r>
      <w:r>
        <w:rPr>
          <w:rFonts w:ascii="Times New Roman" w:hAnsi="Times New Roman"/>
        </w:rPr>
        <w:t xml:space="preserve">) or pursuant to the Court’s equitable powers, </w:t>
      </w:r>
      <w:r w:rsidR="00ED2D6E" w:rsidRPr="00872649">
        <w:t>until such time as the repairs have been completed.</w:t>
      </w:r>
    </w:p>
    <w:p w14:paraId="6B807ECE" w14:textId="17F57EF7" w:rsidR="00ED2D6E" w:rsidRPr="00872649"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Pr="004108F1"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lastRenderedPageBreak/>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300672B1"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1D18E86"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ADA6610"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.mobile_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.phone_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2C3E9A1C" w14:textId="382692CC" w:rsidR="009255CC" w:rsidRP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email</w:t>
      </w:r>
      <w:proofErr w:type="spellEnd"/>
      <w:r w:rsidRPr="009255CC">
        <w:rPr>
          <w:rFonts w:ascii="Garamond" w:hAnsi="Garamond"/>
          <w:sz w:val="24"/>
          <w:szCs w:val="24"/>
        </w:rPr>
        <w:t xml:space="preserve"> }</w:t>
      </w:r>
      <w:proofErr w:type="gramEnd"/>
      <w:r w:rsidRPr="009255CC">
        <w:rPr>
          <w:rFonts w:ascii="Garamond" w:hAnsi="Garamond"/>
          <w:sz w:val="24"/>
          <w:szCs w:val="24"/>
        </w:rPr>
        <w:t>}</w:t>
      </w:r>
    </w:p>
    <w:p w14:paraId="78AAE8F4" w14:textId="77777777" w:rsidR="009255CC" w:rsidRDefault="009255CC" w:rsidP="009255CC">
      <w:pPr>
        <w:pStyle w:val="Heading2"/>
      </w:pPr>
      <w:r>
        <w:t>Tenant’s Verification</w:t>
      </w:r>
    </w:p>
    <w:p w14:paraId="4FB7CF1A" w14:textId="173B36B2"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07DD39"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990F907" w14:textId="28CC05D1"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8ABD049"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38DA717D"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F291AB9"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users[0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phone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03307C7C" w14:textId="2C11BA69" w:rsidR="009255CC" w:rsidRP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].email</w:t>
      </w:r>
      <w:proofErr w:type="gramEnd"/>
      <w:r w:rsidRPr="009255CC">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286FA2"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DF99DC0" w14:textId="51FEC716"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21817B02"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DD672" w14:textId="77777777" w:rsidR="004940A6" w:rsidRDefault="004940A6" w:rsidP="00FF4618">
      <w:r>
        <w:separator/>
      </w:r>
    </w:p>
  </w:endnote>
  <w:endnote w:type="continuationSeparator" w:id="0">
    <w:p w14:paraId="1F67F115" w14:textId="77777777" w:rsidR="004940A6" w:rsidRDefault="004940A6"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B1F26" w14:textId="77777777" w:rsidR="004940A6" w:rsidRDefault="004940A6" w:rsidP="00FF4618">
      <w:r>
        <w:separator/>
      </w:r>
    </w:p>
  </w:footnote>
  <w:footnote w:type="continuationSeparator" w:id="0">
    <w:p w14:paraId="4D6F7130" w14:textId="77777777" w:rsidR="004940A6" w:rsidRDefault="004940A6"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7"/>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6"/>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00900"/>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D4118"/>
    <w:rsid w:val="001E3F7D"/>
    <w:rsid w:val="001E7417"/>
    <w:rsid w:val="002143E8"/>
    <w:rsid w:val="00225899"/>
    <w:rsid w:val="002324B6"/>
    <w:rsid w:val="0024519E"/>
    <w:rsid w:val="00253965"/>
    <w:rsid w:val="00260C6A"/>
    <w:rsid w:val="00270312"/>
    <w:rsid w:val="00277CBE"/>
    <w:rsid w:val="00293E9A"/>
    <w:rsid w:val="00295B79"/>
    <w:rsid w:val="002A10CA"/>
    <w:rsid w:val="002A1A55"/>
    <w:rsid w:val="002A41A1"/>
    <w:rsid w:val="002B08D2"/>
    <w:rsid w:val="002C0449"/>
    <w:rsid w:val="002C6CCF"/>
    <w:rsid w:val="002D661A"/>
    <w:rsid w:val="002E51A7"/>
    <w:rsid w:val="002F14B8"/>
    <w:rsid w:val="002F4825"/>
    <w:rsid w:val="002F7E67"/>
    <w:rsid w:val="003025FA"/>
    <w:rsid w:val="0030790A"/>
    <w:rsid w:val="003235B8"/>
    <w:rsid w:val="0032718C"/>
    <w:rsid w:val="003326F0"/>
    <w:rsid w:val="00342B22"/>
    <w:rsid w:val="00342BE5"/>
    <w:rsid w:val="00346252"/>
    <w:rsid w:val="0035658D"/>
    <w:rsid w:val="0036072B"/>
    <w:rsid w:val="00360E49"/>
    <w:rsid w:val="00362832"/>
    <w:rsid w:val="00363037"/>
    <w:rsid w:val="00372BF5"/>
    <w:rsid w:val="00374313"/>
    <w:rsid w:val="00375248"/>
    <w:rsid w:val="0038591A"/>
    <w:rsid w:val="00392C33"/>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40A6"/>
    <w:rsid w:val="00496BB2"/>
    <w:rsid w:val="004A2D44"/>
    <w:rsid w:val="004B1D6C"/>
    <w:rsid w:val="004B2D31"/>
    <w:rsid w:val="004C2FD3"/>
    <w:rsid w:val="004C76FD"/>
    <w:rsid w:val="004D0E9C"/>
    <w:rsid w:val="004D2AFF"/>
    <w:rsid w:val="004D57EF"/>
    <w:rsid w:val="004E2460"/>
    <w:rsid w:val="004E4169"/>
    <w:rsid w:val="004F1290"/>
    <w:rsid w:val="005138B0"/>
    <w:rsid w:val="00522942"/>
    <w:rsid w:val="0052663F"/>
    <w:rsid w:val="005268DD"/>
    <w:rsid w:val="005305DA"/>
    <w:rsid w:val="005406B8"/>
    <w:rsid w:val="00545928"/>
    <w:rsid w:val="005614CC"/>
    <w:rsid w:val="0058067C"/>
    <w:rsid w:val="00582792"/>
    <w:rsid w:val="005840D3"/>
    <w:rsid w:val="00592711"/>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602E6"/>
    <w:rsid w:val="00783EB5"/>
    <w:rsid w:val="007951DD"/>
    <w:rsid w:val="007A0EEE"/>
    <w:rsid w:val="007C26F1"/>
    <w:rsid w:val="007E420E"/>
    <w:rsid w:val="007E7AC8"/>
    <w:rsid w:val="007E7B11"/>
    <w:rsid w:val="007F2883"/>
    <w:rsid w:val="007F7418"/>
    <w:rsid w:val="00810DE7"/>
    <w:rsid w:val="0081581C"/>
    <w:rsid w:val="0083110E"/>
    <w:rsid w:val="00832C1B"/>
    <w:rsid w:val="00835CEB"/>
    <w:rsid w:val="008416FE"/>
    <w:rsid w:val="00852BC8"/>
    <w:rsid w:val="008563FE"/>
    <w:rsid w:val="00867A97"/>
    <w:rsid w:val="00872649"/>
    <w:rsid w:val="0088265B"/>
    <w:rsid w:val="008860C2"/>
    <w:rsid w:val="008A2158"/>
    <w:rsid w:val="008B4739"/>
    <w:rsid w:val="008C5E0A"/>
    <w:rsid w:val="008D078C"/>
    <w:rsid w:val="008D4837"/>
    <w:rsid w:val="008D7B52"/>
    <w:rsid w:val="008E7F9D"/>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1430D"/>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220E"/>
    <w:rsid w:val="00B36343"/>
    <w:rsid w:val="00B637E1"/>
    <w:rsid w:val="00B65469"/>
    <w:rsid w:val="00B66C62"/>
    <w:rsid w:val="00B76435"/>
    <w:rsid w:val="00B83BA8"/>
    <w:rsid w:val="00B87D27"/>
    <w:rsid w:val="00B96FDB"/>
    <w:rsid w:val="00BA60E3"/>
    <w:rsid w:val="00BC4AA0"/>
    <w:rsid w:val="00BD4F6A"/>
    <w:rsid w:val="00BD6433"/>
    <w:rsid w:val="00BE5BB2"/>
    <w:rsid w:val="00BF490F"/>
    <w:rsid w:val="00C120F4"/>
    <w:rsid w:val="00C20039"/>
    <w:rsid w:val="00C20873"/>
    <w:rsid w:val="00C34006"/>
    <w:rsid w:val="00C50B94"/>
    <w:rsid w:val="00C50CBF"/>
    <w:rsid w:val="00C50E14"/>
    <w:rsid w:val="00C6510A"/>
    <w:rsid w:val="00C65990"/>
    <w:rsid w:val="00C7421C"/>
    <w:rsid w:val="00C83A95"/>
    <w:rsid w:val="00C945D2"/>
    <w:rsid w:val="00CA5DBC"/>
    <w:rsid w:val="00CD0E64"/>
    <w:rsid w:val="00CD2761"/>
    <w:rsid w:val="00CE52A2"/>
    <w:rsid w:val="00CE69C3"/>
    <w:rsid w:val="00CE7F07"/>
    <w:rsid w:val="00CF0EAC"/>
    <w:rsid w:val="00CF1F15"/>
    <w:rsid w:val="00D10FDB"/>
    <w:rsid w:val="00D45AFA"/>
    <w:rsid w:val="00D45D41"/>
    <w:rsid w:val="00D565BE"/>
    <w:rsid w:val="00D576A5"/>
    <w:rsid w:val="00D66F06"/>
    <w:rsid w:val="00D73ADE"/>
    <w:rsid w:val="00D76673"/>
    <w:rsid w:val="00D76850"/>
    <w:rsid w:val="00D961F2"/>
    <w:rsid w:val="00DA0AA5"/>
    <w:rsid w:val="00DC6CC7"/>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EF5121"/>
    <w:rsid w:val="00F002F4"/>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A58B7"/>
    <w:rsid w:val="00FD783D"/>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7</cp:revision>
  <cp:lastPrinted>2017-11-27T21:52:00Z</cp:lastPrinted>
  <dcterms:created xsi:type="dcterms:W3CDTF">2025-04-28T14:14:00Z</dcterms:created>
  <dcterms:modified xsi:type="dcterms:W3CDTF">2025-05-13T15:48:00Z</dcterms:modified>
  <cp:category/>
</cp:coreProperties>
</file>