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NET 24.11.0 -->
  <w:body>
    <w:p w:rsidR="00BC69BE" w:rsidP="00FA2BDF" w14:paraId="0193AFAD" w14:textId="77777777">
      <w:pPr>
        <w:bidi w:val="0"/>
        <w:spacing w:line="240" w:lineRule="auto"/>
        <w:contextualSpacing/>
        <w:rPr>
          <w:b/>
          <w:bCs/>
        </w:rPr>
      </w:pPr>
      <w:r>
        <w:rPr>
          <w:rtl w:val="0"/>
        </w:rPr>
        <w:t xml:space="preserve">La Ley General de Massachusetts, Capítulo 93A, es una poderosa ley de protección al consumidor. El Capítulo 93A protege a los inquilinos de prácticas comerciales injustas o engañosas por parte de sus arrendadores. Las violaciones del Capítulo 93A pueden darle derecho a daños dobles o triples si un tribunal determina que el arrendador incurrió en violaciones de la ley “intencional o conscientemente”. El Capítulo 93A se aplica si su arrendador “está haciendo negocios” como arrendador. Esto significa, por ejemplo, que el Capítulo 93A </w:t>
      </w:r>
      <w:r>
        <w:rPr>
          <w:rtl w:val="0"/>
        </w:rPr>
        <w:t>no se aplica:</w:t>
      </w:r>
    </w:p>
    <w:p w:rsidR="00BC69BE" w:rsidP="00FA2BDF" w14:paraId="19C73CC4" w14:textId="77777777">
      <w:pPr>
        <w:pStyle w:val="ListParagraph"/>
        <w:numPr>
          <w:ilvl w:val="0"/>
          <w:numId w:val="18"/>
        </w:numPr>
        <w:bidi w:val="0"/>
        <w:spacing w:line="240" w:lineRule="auto"/>
        <w:ind w:left="5040" w:right="720"/>
      </w:pPr>
      <w:r>
        <w:rPr>
          <w:rtl w:val="0"/>
        </w:rPr>
        <w:t>Si vive en un edificio de dos o tres unidades y su arrendador vive en el mismo edificio que usted y no posee otras unidades de alquiler; o</w:t>
      </w:r>
    </w:p>
    <w:p w:rsidR="00BC69BE" w:rsidP="00FA2BDF" w14:paraId="0B72F889" w14:textId="77777777">
      <w:pPr>
        <w:pStyle w:val="ListParagraph"/>
        <w:numPr>
          <w:ilvl w:val="0"/>
          <w:numId w:val="18"/>
        </w:numPr>
        <w:bidi w:val="0"/>
        <w:spacing w:line="240" w:lineRule="auto"/>
        <w:ind w:left="5040" w:right="720"/>
      </w:pPr>
      <w:r>
        <w:rPr>
          <w:rtl w:val="0"/>
        </w:rPr>
        <w:t xml:space="preserve">Si vive en vivienda pública. </w:t>
      </w:r>
    </w:p>
    <w:p w:rsidR="00703B0C" w:rsidP="00FA2BDF" w14:paraId="14D16BBA" w14:textId="10FAB15C">
      <w:pPr>
        <w:bidi w:val="0"/>
        <w:spacing w:after="0" w:line="240" w:lineRule="auto"/>
        <w:contextualSpacing/>
      </w:pPr>
      <w:r>
        <w:rPr>
          <w:rtl w:val="0"/>
        </w:rPr>
        <w:t>Si el Capítulo 93A sí aplica, hay pasos específicos que usted debe seguir si presenta reclamaciones afirmativas del Capítulo 93A contra su arrendador. (</w:t>
      </w:r>
      <w:r w:rsidRPr="0058052B">
        <w:rPr>
          <w:b/>
          <w:bCs/>
          <w:rtl w:val="0"/>
        </w:rPr>
        <w:t xml:space="preserve">Nota: las instrucciones de este formulario NO APLICAN si usted presenta contrademandas del Capítulo 93A contra su arrendador para </w:t>
      </w:r>
      <w:r w:rsidRPr="0061378E">
        <w:rPr>
          <w:b/>
          <w:bCs/>
          <w:u w:val="single"/>
          <w:rtl w:val="0"/>
        </w:rPr>
        <w:t>defenderse</w:t>
      </w:r>
      <w:r w:rsidRPr="0058052B">
        <w:rPr>
          <w:b/>
          <w:bCs/>
          <w:rtl w:val="0"/>
        </w:rPr>
        <w:t xml:space="preserve"> de un desalojo).</w:t>
      </w:r>
      <w:r>
        <w:rPr>
          <w:rtl w:val="0"/>
        </w:rPr>
        <w:t xml:space="preserve"> Las violaciones del Capítulo 93A pueden abarcar una amplia variedad de conductas indebidas del arrendador, incluyendo la falta de reparación de malas condiciones después de haber sido informado de ellas, el ingreso ilegal a su vivienda, la falta de poner los servicios públicos a su propio nombre si no existe un acuerdo escrito que le haga a usted responsable de ellos, y el manejo inadecuado de su depósito de garantía.</w:t>
      </w:r>
    </w:p>
    <w:p w:rsidR="00703B0C" w:rsidRPr="00703B0C" w:rsidP="00FA2BDF" w14:paraId="30B72B3F" w14:textId="77777777">
      <w:pPr>
        <w:pBdr>
          <w:bottom w:val="single" w:sz="4" w:space="1" w:color="auto"/>
          <w:between w:val="single" w:sz="4" w:space="1" w:color="auto"/>
        </w:pBdr>
        <w:spacing w:after="0" w:line="240" w:lineRule="auto"/>
        <w:contextualSpacing/>
        <w:rPr>
          <w:color w:val="000000" w:themeColor="text1"/>
          <w:sz w:val="10"/>
          <w:szCs w:val="10"/>
        </w:rPr>
      </w:pPr>
    </w:p>
    <w:p w:rsidR="00BC69BE" w:rsidP="00FA2BDF" w14:paraId="4C58B139" w14:textId="77777777">
      <w:pPr>
        <w:spacing w:line="240" w:lineRule="auto"/>
        <w:contextualSpacing/>
      </w:pPr>
    </w:p>
    <w:p w:rsidR="00BC69BE" w:rsidP="00FA2BDF" w14:paraId="48AA275E" w14:textId="77777777">
      <w:pPr>
        <w:spacing w:line="240" w:lineRule="auto"/>
        <w:contextualSpacing/>
        <w:sectPr w:rsidSect="001A1850">
          <w:headerReference w:type="default" r:id="rId5"/>
          <w:footerReference w:type="default" r:id="rId6"/>
          <w:footerReference w:type="first" r:id="rId7"/>
          <w:type w:val="continuous"/>
          <w:pgSz w:w="12240" w:h="15840"/>
          <w:pgMar w:top="720" w:right="720" w:bottom="720" w:left="720" w:header="720" w:footer="720" w:gutter="0"/>
          <w:pgNumType w:start="1"/>
          <w:cols w:space="720"/>
          <w:formProt w:val="0"/>
          <w:docGrid w:linePitch="326"/>
        </w:sectPr>
      </w:pPr>
    </w:p>
    <w:p w:rsidR="00817779" w:rsidRPr="00703B0C" w:rsidP="00FA2BDF" w14:paraId="23C7B2FA" w14:textId="57F0B2CB">
      <w:pPr>
        <w:pStyle w:val="UpToCodeHeading"/>
        <w:bidi w:val="0"/>
        <w:jc w:val="center"/>
        <w:rPr>
          <w:color w:val="000000" w:themeColor="text1"/>
          <w:sz w:val="24"/>
          <w:szCs w:val="24"/>
        </w:rPr>
      </w:pPr>
      <w:r>
        <w:rPr>
          <w:sz w:val="24"/>
          <w:szCs w:val="24"/>
          <w:rtl w:val="0"/>
        </w:rPr>
        <w:t>Como enviar una carta de demanda 93A</w:t>
      </w:r>
    </w:p>
    <w:p w:rsidR="0031273E" w:rsidP="00FA2BDF" w14:paraId="62B430C2" w14:textId="77777777">
      <w:pPr>
        <w:bidi w:val="0"/>
        <w:spacing w:after="80" w:line="240" w:lineRule="auto"/>
        <w:contextualSpacing/>
        <w:rPr>
          <w:rFonts w:cstheme="minorHAnsi"/>
          <w14:textOutline w14:w="9525" w14:cap="rnd">
            <w14:noFill/>
            <w14:prstDash w14:val="solid"/>
            <w14:bevel/>
          </w14:textOutline>
        </w:rPr>
      </w:pPr>
      <w:r>
        <w:rPr>
          <w:rFonts w:cstheme="minorHAnsi"/>
          <w:rtl w:val="0"/>
          <w14:textOutline w14:w="9525" w14:cap="rnd">
            <w14:noFill/>
            <w14:prstDash w14:val="solid"/>
            <w14:bevel/>
          </w14:textOutline>
        </w:rPr>
        <w:t>Es posible que el arrendador haya cometido una violación del Capítulo 93A si anteriormente usted le ha pedido que repare las condiciones deficientes y el arrendador no lo ha hecho (o se ha demorado irrazonablemente en hacerlo) o no se ha hecho responsable de los servicios públicos que deberían ser su responsabilidad. El primer paso para hacer valer sus derechos es enviarle a su arrendador una carta de demanda, que UpToCode puede generar. Si su arrendador no es también el propietario de su edificio, asegúrese de enviar la carta tanto a su arrendador como al propietario.</w:t>
      </w:r>
      <w:r>
        <w:rPr>
          <w:rFonts w:cstheme="minorHAnsi"/>
          <w:rtl w:val="0"/>
          <w14:textOutline w14:w="9525" w14:cap="rnd">
            <w14:noFill/>
            <w14:prstDash w14:val="solid"/>
            <w14:bevel/>
          </w14:textOutline>
        </w:rPr>
        <w:t xml:space="preserve"> Envíe la carta de demanda a su arrendador de varias maneras para demostrar una recepción probable o real: </w:t>
      </w:r>
    </w:p>
    <w:p w:rsidR="0031273E" w:rsidP="00FA2BDF" w14:paraId="07EC641C" w14:textId="77777777">
      <w:pPr>
        <w:pStyle w:val="ListParagraph"/>
        <w:numPr>
          <w:ilvl w:val="0"/>
          <w:numId w:val="19"/>
        </w:numPr>
        <w:bidi w:val="0"/>
        <w:spacing w:after="120" w:line="240" w:lineRule="auto"/>
        <w:ind w:left="720"/>
        <w:rPr>
          <w:rFonts w:cstheme="minorHAnsi"/>
          <w14:textOutline w14:w="9525" w14:cap="rnd">
            <w14:noFill/>
            <w14:prstDash w14:val="solid"/>
            <w14:bevel/>
          </w14:textOutline>
        </w:rPr>
      </w:pPr>
      <w:r w:rsidRPr="0031273E">
        <w:rPr>
          <w:rFonts w:cstheme="minorHAnsi"/>
          <w:rtl w:val="0"/>
          <w14:textOutline w14:w="9525" w14:cap="rnd">
            <w14:noFill/>
            <w14:prstDash w14:val="solid"/>
            <w14:bevel/>
          </w14:textOutline>
        </w:rPr>
        <w:t>por correo certificado junto con otra copia por correo de primera clase con acuse de recibo y por correo electrónico; o</w:t>
      </w:r>
      <w:r w:rsidRPr="0031273E">
        <w:rPr>
          <w:rFonts w:cstheme="minorHAnsi"/>
          <w:b/>
          <w:bCs/>
          <w:rtl w:val="0"/>
          <w14:textOutline w14:w="9525" w14:cap="rnd">
            <w14:noFill/>
            <w14:prstDash w14:val="solid"/>
            <w14:bevel/>
          </w14:textOutline>
        </w:rPr>
        <w:t xml:space="preserve"> </w:t>
      </w:r>
    </w:p>
    <w:p w:rsidR="0031273E" w:rsidP="00FA2BDF" w14:paraId="4A14C53D" w14:textId="77777777">
      <w:pPr>
        <w:pStyle w:val="ListParagraph"/>
        <w:numPr>
          <w:ilvl w:val="0"/>
          <w:numId w:val="19"/>
        </w:numPr>
        <w:bidi w:val="0"/>
        <w:spacing w:after="120" w:line="240" w:lineRule="auto"/>
        <w:ind w:left="720"/>
        <w:rPr>
          <w:rFonts w:cstheme="minorHAnsi"/>
          <w14:textOutline w14:w="9525" w14:cap="rnd">
            <w14:noFill/>
            <w14:prstDash w14:val="solid"/>
            <w14:bevel/>
          </w14:textOutline>
        </w:rPr>
      </w:pPr>
      <w:r w:rsidRPr="0031273E">
        <w:rPr>
          <w:rFonts w:cstheme="minorHAnsi"/>
          <w:b/>
          <w:bCs/>
          <w:rtl w:val="0"/>
          <w14:textOutline w14:w="9525" w14:cap="rnd">
            <w14:noFill/>
            <w14:prstDash w14:val="solid"/>
            <w14:bevel/>
          </w14:textOutline>
        </w:rPr>
        <w:t>en persona con un testigo (y por correo electrónico).</w:t>
      </w:r>
    </w:p>
    <w:p w:rsidR="00CD2A8E" w:rsidRPr="0031273E" w:rsidP="00FA2BDF" w14:paraId="6F5C5182" w14:textId="12C9281E">
      <w:pPr>
        <w:bidi w:val="0"/>
        <w:spacing w:after="80" w:line="240" w:lineRule="auto"/>
        <w:contextualSpacing/>
        <w:rPr>
          <w:rFonts w:cstheme="minorHAnsi"/>
          <w14:textOutline w14:w="9525" w14:cap="rnd">
            <w14:noFill/>
            <w14:prstDash w14:val="solid"/>
            <w14:bevel/>
          </w14:textOutline>
        </w:rPr>
      </w:pPr>
      <w:r w:rsidRPr="0031273E">
        <w:rPr>
          <w:rFonts w:cstheme="minorHAnsi"/>
          <w:rtl w:val="0"/>
          <w14:textOutline w14:w="9525" w14:cap="rnd">
            <w14:noFill/>
            <w14:prstDash w14:val="solid"/>
            <w14:bevel/>
          </w14:textOutline>
        </w:rPr>
        <w:t>Independientemente de cómo envíe la carta de demanda, conserve una copia para usted.</w:t>
      </w:r>
    </w:p>
    <w:p w:rsidR="001D0FC3" w:rsidRPr="00A90831" w:rsidP="00FA2BDF" w14:paraId="6B5F54D6" w14:textId="31DDAEE5">
      <w:pPr>
        <w:pStyle w:val="UpToCodeHeading"/>
        <w:bidi w:val="0"/>
        <w:ind w:left="90"/>
        <w:jc w:val="center"/>
        <w:rPr>
          <w:sz w:val="24"/>
          <w:szCs w:val="24"/>
        </w:rPr>
      </w:pPr>
      <w:r>
        <w:rPr>
          <w:sz w:val="24"/>
          <w:szCs w:val="24"/>
          <w:rtl w:val="0"/>
        </w:rPr>
        <w:t>Espere una respuesta</w:t>
      </w:r>
    </w:p>
    <w:p w:rsidR="00922822" w:rsidRPr="001A1850" w:rsidP="00FA2BDF" w14:paraId="5C2574EB" w14:textId="4ABB2EA0">
      <w:pPr>
        <w:pStyle w:val="ListParagraph"/>
        <w:numPr>
          <w:ilvl w:val="0"/>
          <w:numId w:val="15"/>
        </w:numPr>
        <w:bidi w:val="0"/>
        <w:spacing w:after="80" w:line="240" w:lineRule="auto"/>
        <w:rPr>
          <w:rFonts w:cstheme="minorHAnsi"/>
          <w14:textOutline w14:w="9525" w14:cap="rnd">
            <w14:noFill/>
            <w14:prstDash w14:val="solid"/>
            <w14:bevel/>
          </w14:textOutline>
        </w:rPr>
      </w:pPr>
      <w:r>
        <w:rPr>
          <w:rFonts w:cstheme="minorHAnsi"/>
          <w:rtl w:val="0"/>
          <w14:textOutline w14:w="9525" w14:cap="rnd">
            <w14:noFill/>
            <w14:prstDash w14:val="solid"/>
            <w14:bevel/>
          </w14:textOutline>
        </w:rPr>
        <w:t xml:space="preserve">El arrendador tiene </w:t>
      </w:r>
      <w:r w:rsidRPr="00F74A80">
        <w:rPr>
          <w:rFonts w:cstheme="minorHAnsi"/>
          <w:b/>
          <w:bCs/>
          <w:rtl w:val="0"/>
          <w14:textOutline w14:w="9525" w14:cap="rnd">
            <w14:noFill/>
            <w14:prstDash w14:val="solid"/>
            <w14:bevel/>
          </w14:textOutline>
        </w:rPr>
        <w:t>30 días</w:t>
      </w:r>
      <w:r>
        <w:rPr>
          <w:rFonts w:cstheme="minorHAnsi"/>
          <w:rtl w:val="0"/>
          <w14:textOutline w14:w="9525" w14:cap="rnd">
            <w14:noFill/>
            <w14:prstDash w14:val="solid"/>
            <w14:bevel/>
          </w14:textOutline>
        </w:rPr>
        <w:t xml:space="preserve"> desde el momento en que usted envía o entrega la carta para entregarle una oferta de acuerdo escrita para sus reclamos.</w:t>
      </w:r>
    </w:p>
    <w:p w:rsidR="00F74A80" w:rsidP="00FA2BDF" w14:paraId="053B1A58" w14:textId="0648C76A">
      <w:pPr>
        <w:pStyle w:val="ListParagraph"/>
        <w:numPr>
          <w:ilvl w:val="0"/>
          <w:numId w:val="15"/>
        </w:numPr>
        <w:bidi w:val="0"/>
        <w:spacing w:after="80" w:line="240" w:lineRule="auto"/>
        <w:rPr>
          <w:rFonts w:cstheme="minorHAnsi"/>
          <w14:textOutline w14:w="9525" w14:cap="rnd">
            <w14:noFill/>
            <w14:prstDash w14:val="solid"/>
            <w14:bevel/>
          </w14:textOutline>
        </w:rPr>
      </w:pPr>
      <w:r>
        <w:rPr>
          <w:rFonts w:cstheme="minorHAnsi"/>
          <w:rtl w:val="0"/>
          <w14:textOutline w14:w="9525" w14:cap="rnd">
            <w14:noFill/>
            <w14:prstDash w14:val="solid"/>
            <w14:bevel/>
          </w14:textOutline>
        </w:rPr>
        <w:t>Si el arrendador responde a su demanda dentro de los 30 días con una oferta de acuerdo escrita, usted tiene dos opciones:</w:t>
      </w:r>
    </w:p>
    <w:p w:rsidR="00F74A80" w:rsidP="00FA2BDF" w14:paraId="70E4A8AE" w14:textId="763314B9">
      <w:pPr>
        <w:pStyle w:val="ListParagraph"/>
        <w:numPr>
          <w:ilvl w:val="1"/>
          <w:numId w:val="15"/>
        </w:numPr>
        <w:bidi w:val="0"/>
        <w:spacing w:after="80" w:line="240" w:lineRule="auto"/>
        <w:rPr>
          <w:rFonts w:cstheme="minorHAnsi"/>
          <w14:textOutline w14:w="9525" w14:cap="rnd">
            <w14:noFill/>
            <w14:prstDash w14:val="solid"/>
            <w14:bevel/>
          </w14:textOutline>
        </w:rPr>
      </w:pPr>
      <w:r>
        <w:rPr>
          <w:rFonts w:cstheme="minorHAnsi"/>
          <w:rtl w:val="0"/>
          <w14:textOutline w14:w="9525" w14:cap="rnd">
            <w14:noFill/>
            <w14:prstDash w14:val="solid"/>
            <w14:bevel/>
          </w14:textOutline>
        </w:rPr>
        <w:t>Primero, puede aceptar la oferta de acuerdo y sus reclamos 93A se resolverán.</w:t>
      </w:r>
    </w:p>
    <w:p w:rsidR="00922822" w:rsidRPr="001A1850" w:rsidP="00FA2BDF" w14:paraId="2CB24C8C" w14:textId="396FE07C">
      <w:pPr>
        <w:pStyle w:val="ListParagraph"/>
        <w:numPr>
          <w:ilvl w:val="1"/>
          <w:numId w:val="15"/>
        </w:numPr>
        <w:bidi w:val="0"/>
        <w:spacing w:after="80" w:line="240" w:lineRule="auto"/>
        <w:rPr>
          <w:rFonts w:cstheme="minorHAnsi"/>
          <w14:textOutline w14:w="9525" w14:cap="rnd">
            <w14:noFill/>
            <w14:prstDash w14:val="solid"/>
            <w14:bevel/>
          </w14:textOutline>
        </w:rPr>
      </w:pPr>
      <w:r>
        <w:rPr>
          <w:rFonts w:cstheme="minorHAnsi"/>
          <w:rtl w:val="0"/>
          <w14:textOutline w14:w="9525" w14:cap="rnd">
            <w14:noFill/>
            <w14:prstDash w14:val="solid"/>
            <w14:bevel/>
          </w14:textOutline>
        </w:rPr>
        <w:t>En segundo lugar, puede rechazar la oferta de acuerdo, pero si lo hace y luego presenta una reclamación 93A en su queja judicial, el tribunal puede limitar sus daños monetarios al monto de la oferta de acuerdo del arrendador si la oferta de acuerdo fue “razonable en relación con los daños” (el daño o la pérdida) que usted sufrió.</w:t>
      </w:r>
    </w:p>
    <w:p w:rsidR="00922822" w:rsidRPr="001A1850" w:rsidP="00FA2BDF" w14:paraId="7BFBFC7A" w14:textId="7F341C16">
      <w:pPr>
        <w:pStyle w:val="ListParagraph"/>
        <w:numPr>
          <w:ilvl w:val="0"/>
          <w:numId w:val="15"/>
        </w:numPr>
        <w:bidi w:val="0"/>
        <w:spacing w:after="80" w:line="240" w:lineRule="auto"/>
        <w:rPr>
          <w:rFonts w:cstheme="minorHAnsi"/>
          <w14:textOutline w14:w="9525" w14:cap="rnd">
            <w14:noFill/>
            <w14:prstDash w14:val="solid"/>
            <w14:bevel/>
          </w14:textOutline>
        </w:rPr>
      </w:pPr>
      <w:r>
        <w:rPr>
          <w:rFonts w:cstheme="minorHAnsi"/>
          <w:rtl w:val="0"/>
          <w14:textOutline w14:w="9525" w14:cap="rnd">
            <w14:noFill/>
            <w14:prstDash w14:val="solid"/>
            <w14:bevel/>
          </w14:textOutline>
        </w:rPr>
        <w:t>Si el arrendador no responde a su demanda dentro de los siguientes 30 días, o no hace una oferta de acuerdo “razonable”, usted puede presentar una queja ante el tribunal para obtener un desagravio en virtud del Capítulo 93A.</w:t>
      </w:r>
    </w:p>
    <w:p w:rsidR="00E50C8C" w:rsidRPr="006D557C" w:rsidP="00FA2BDF" w14:paraId="67AF402B" w14:textId="1650A26F">
      <w:pPr>
        <w:pStyle w:val="ListParagraph"/>
        <w:numPr>
          <w:ilvl w:val="0"/>
          <w:numId w:val="15"/>
        </w:numPr>
        <w:bidi w:val="0"/>
        <w:spacing w:after="80" w:line="240" w:lineRule="auto"/>
        <w:rPr>
          <w:rFonts w:cstheme="minorHAnsi"/>
          <w14:textOutline w14:w="9525" w14:cap="rnd">
            <w14:noFill/>
            <w14:prstDash w14:val="solid"/>
            <w14:bevel/>
          </w14:textOutline>
        </w:rPr>
      </w:pPr>
      <w:r>
        <w:rPr>
          <w:rFonts w:cstheme="minorHAnsi"/>
          <w:b/>
          <w:bCs/>
          <w:rtl w:val="0"/>
          <w14:textOutline w14:w="9525" w14:cap="rnd">
            <w14:noFill/>
            <w14:prstDash w14:val="solid"/>
            <w14:bevel/>
          </w14:textOutline>
        </w:rPr>
        <w:t>No puede incluir una reclamación del Capítulo 93A</w:t>
      </w:r>
      <w:r>
        <w:rPr>
          <w:rFonts w:cstheme="minorHAnsi"/>
          <w:rtl w:val="0"/>
          <w14:textOutline w14:w="9525" w14:cap="rnd">
            <w14:noFill/>
            <w14:prstDash w14:val="solid"/>
            <w14:bevel/>
          </w14:textOutline>
        </w:rPr>
        <w:t xml:space="preserve"> en una queja que presente ante el tribunal hasta que haya esperado 30 días después de enviar su carta de demanda del Capítulo 93A al arrendador. Pero </w:t>
      </w:r>
      <w:r w:rsidR="00F043F7">
        <w:rPr>
          <w:rFonts w:cstheme="minorHAnsi"/>
          <w:b/>
          <w:bCs/>
          <w:rtl w:val="0"/>
          <w14:textOutline w14:w="9525" w14:cap="rnd">
            <w14:noFill/>
            <w14:prstDash w14:val="solid"/>
            <w14:bevel/>
          </w14:textOutline>
        </w:rPr>
        <w:t>puede</w:t>
      </w:r>
      <w:r>
        <w:rPr>
          <w:rFonts w:cstheme="minorHAnsi"/>
          <w:rtl w:val="0"/>
          <w14:textOutline w14:w="9525" w14:cap="rnd">
            <w14:noFill/>
            <w14:prstDash w14:val="solid"/>
            <w14:bevel/>
          </w14:textOutline>
        </w:rPr>
        <w:t xml:space="preserve"> presentar su queja junto con otras reclamaciones, especialmente si necesita acudir al tribunal de inmediato para obtener una orden de reparación de emergencia. Incluso puede incluir en su queja una “demanda 93A” para obtener una oferta de acuerdo razonable. Una vez transcurridos 30 días desde que el arrendador recibió la queja, usted puede incluir su reclamación 93A. (Es más seguro esperar 30 días desde la recepción, en lugar de 30 días desde el envío).</w:t>
      </w:r>
    </w:p>
    <w:p w:rsidR="00E50C8C" w:rsidRPr="00A90831" w:rsidP="00FA2BDF" w14:paraId="613D64F5" w14:textId="4144B990">
      <w:pPr>
        <w:pStyle w:val="UpToCodeHeading"/>
        <w:bidi w:val="0"/>
        <w:ind w:left="90"/>
        <w:jc w:val="center"/>
        <w:rPr>
          <w:sz w:val="24"/>
          <w:szCs w:val="24"/>
        </w:rPr>
      </w:pPr>
      <w:r>
        <w:rPr>
          <w:sz w:val="24"/>
          <w:szCs w:val="24"/>
          <w:rtl w:val="0"/>
        </w:rPr>
        <w:t>Cómo presentar sus reclamaciones del Capítulo 93A ante el tribunal</w:t>
      </w:r>
    </w:p>
    <w:p w:rsidR="005C24B9" w:rsidP="00FA2BDF" w14:paraId="3B260979" w14:textId="15CBFCD5">
      <w:pPr>
        <w:bidi w:val="0"/>
        <w:spacing w:after="80" w:line="240" w:lineRule="auto"/>
        <w:contextualSpacing/>
        <w:rPr>
          <w:rFonts w:cstheme="minorHAnsi"/>
          <w14:textOutline w14:w="9525" w14:cap="rnd">
            <w14:noFill/>
            <w14:prstDash w14:val="solid"/>
            <w14:bevel/>
          </w14:textOutline>
        </w:rPr>
      </w:pPr>
      <w:r>
        <w:rPr>
          <w:rFonts w:cstheme="minorHAnsi"/>
          <w:rtl w:val="0"/>
          <w14:textOutline w14:w="9525" w14:cap="rnd">
            <w14:noFill/>
            <w14:prstDash w14:val="solid"/>
            <w14:bevel/>
          </w14:textOutline>
        </w:rPr>
        <w:t>Después de que hayan transcurrido 30 días desde el momento en que envió a su arrendador una carta de demanda 93A (o desde el momento en que su arrendador recibió una demanda 93A para la queja que usted ya presentó), puede presentar sus reclamaciones 93A ante el tribunal, las cuales pueden incluir peticiones de pagos monetarios y de desagravios cautelares.</w:t>
      </w:r>
    </w:p>
    <w:p w:rsidR="00BC69BE" w:rsidP="00FA2BDF" w14:paraId="4F598DEF" w14:textId="77777777">
      <w:pPr>
        <w:pStyle w:val="ListParagraph"/>
        <w:numPr>
          <w:ilvl w:val="0"/>
          <w:numId w:val="17"/>
        </w:numPr>
        <w:bidi w:val="0"/>
        <w:spacing w:line="240" w:lineRule="auto"/>
      </w:pPr>
      <w:r>
        <w:rPr>
          <w:rFonts w:cstheme="minorHAnsi"/>
          <w:rtl w:val="0"/>
          <w14:textOutline w14:w="9525" w14:cap="rnd">
            <w14:noFill/>
            <w14:prstDash w14:val="solid"/>
            <w14:bevel/>
          </w14:textOutline>
        </w:rPr>
        <w:t xml:space="preserve">Si </w:t>
      </w:r>
      <w:r>
        <w:rPr>
          <w:rFonts w:cstheme="minorHAnsi"/>
          <w:b/>
          <w:bCs/>
          <w:rtl w:val="0"/>
          <w14:textOutline w14:w="9525" w14:cap="rnd">
            <w14:noFill/>
            <w14:prstDash w14:val="solid"/>
            <w14:bevel/>
          </w14:textOutline>
        </w:rPr>
        <w:t>aún no ha presentado su queja</w:t>
      </w:r>
      <w:r>
        <w:rPr>
          <w:rFonts w:cstheme="minorHAnsi"/>
          <w:rtl w:val="0"/>
          <w14:textOutline w14:w="9525" w14:cap="rnd">
            <w14:noFill/>
            <w14:prstDash w14:val="solid"/>
            <w14:bevel/>
          </w14:textOutline>
        </w:rPr>
        <w:t xml:space="preserve"> en el tribunal, puede incluir reclamaciones del Capítulo 93A en su queja. UpToCode puede ayudarle </w:t>
      </w:r>
      <w:r w:rsidRPr="00AA6ACC" w:rsidR="002E7394">
        <w:rPr>
          <w:b/>
          <w:bCs/>
          <w:rtl w:val="0"/>
        </w:rPr>
        <w:t>con una queja verificada para reparaciones y otros desagravios</w:t>
      </w:r>
      <w:r>
        <w:rPr>
          <w:rFonts w:cstheme="minorHAnsi"/>
          <w:rtl w:val="0"/>
          <w14:textOutline w14:w="9525" w14:cap="rnd">
            <w14:noFill/>
            <w14:prstDash w14:val="solid"/>
            <w14:bevel/>
          </w14:textOutline>
        </w:rPr>
        <w:t>.</w:t>
      </w:r>
    </w:p>
    <w:p w:rsidR="005176A2" w:rsidRPr="00BC69BE" w:rsidP="00FA2BDF" w14:paraId="33C70453" w14:textId="044111EE">
      <w:pPr>
        <w:pStyle w:val="ListParagraph"/>
        <w:numPr>
          <w:ilvl w:val="0"/>
          <w:numId w:val="17"/>
        </w:numPr>
        <w:bidi w:val="0"/>
        <w:spacing w:line="240" w:lineRule="auto"/>
      </w:pPr>
      <w:r w:rsidRPr="00BC69BE">
        <w:rPr>
          <w:rFonts w:cstheme="minorHAnsi"/>
          <w:rtl w:val="0"/>
          <w14:textOutline w14:w="9525" w14:cap="rnd">
            <w14:noFill/>
            <w14:prstDash w14:val="solid"/>
            <w14:bevel/>
          </w14:textOutline>
        </w:rPr>
        <w:t xml:space="preserve">Si </w:t>
      </w:r>
      <w:r w:rsidRPr="00BC69BE">
        <w:rPr>
          <w:rFonts w:cstheme="minorHAnsi"/>
          <w:b/>
          <w:bCs/>
          <w:rtl w:val="0"/>
          <w14:textOutline w14:w="9525" w14:cap="rnd">
            <w14:noFill/>
            <w14:prstDash w14:val="solid"/>
            <w14:bevel/>
          </w14:textOutline>
        </w:rPr>
        <w:t>ya ha presentado su queja en el tribunal</w:t>
      </w:r>
      <w:r w:rsidRPr="00BC69BE">
        <w:rPr>
          <w:rFonts w:cstheme="minorHAnsi"/>
          <w:rtl w:val="0"/>
          <w14:textOutline w14:w="9525" w14:cap="rnd">
            <w14:noFill/>
            <w14:prstDash w14:val="solid"/>
            <w14:bevel/>
          </w14:textOutline>
        </w:rPr>
        <w:t xml:space="preserve">, cuando transcurran 30 días, podrá </w:t>
      </w:r>
      <w:r w:rsidRPr="00BC69BE">
        <w:rPr>
          <w:rFonts w:cstheme="minorHAnsi"/>
          <w:b/>
          <w:bCs/>
          <w:rtl w:val="0"/>
          <w14:textOutline w14:w="9525" w14:cap="rnd">
            <w14:noFill/>
            <w14:prstDash w14:val="solid"/>
            <w14:bevel/>
          </w14:textOutline>
        </w:rPr>
        <w:t>modificar su queja</w:t>
      </w:r>
      <w:r w:rsidRPr="00BC69BE">
        <w:rPr>
          <w:rFonts w:cstheme="minorHAnsi"/>
          <w:rtl w:val="0"/>
          <w14:textOutline w14:w="9525" w14:cap="rnd">
            <w14:noFill/>
            <w14:prstDash w14:val="solid"/>
            <w14:bevel/>
          </w14:textOutline>
        </w:rPr>
        <w:t xml:space="preserve"> para agregar un reclamo del Capítulo 93A.</w:t>
      </w:r>
    </w:p>
    <w:p w:rsidR="005176A2" w:rsidP="00FA2BDF" w14:paraId="453312E3" w14:textId="12D0C1C4">
      <w:pPr>
        <w:pStyle w:val="ListParagraph"/>
        <w:numPr>
          <w:ilvl w:val="1"/>
          <w:numId w:val="16"/>
        </w:numPr>
        <w:bidi w:val="0"/>
        <w:spacing w:after="80" w:line="240" w:lineRule="auto"/>
        <w:rPr>
          <w:rFonts w:cstheme="minorHAnsi"/>
          <w14:textOutline w14:w="9525" w14:cap="rnd">
            <w14:noFill/>
            <w14:prstDash w14:val="solid"/>
            <w14:bevel/>
          </w14:textOutline>
        </w:rPr>
      </w:pPr>
      <w:r>
        <w:rPr>
          <w:rFonts w:cstheme="minorHAnsi"/>
          <w:rtl w:val="0"/>
          <w14:textOutline w14:w="9525" w14:cap="rnd">
            <w14:noFill/>
            <w14:prstDash w14:val="solid"/>
            <w14:bevel/>
          </w14:textOutline>
        </w:rPr>
        <w:t xml:space="preserve">Si el arrendador NO HA presentado una respuesta o moción de respuesta a su queja: usted </w:t>
      </w:r>
      <w:r w:rsidRPr="0061378E" w:rsidR="00922822">
        <w:rPr>
          <w:rFonts w:cstheme="minorHAnsi"/>
          <w:b/>
          <w:bCs/>
          <w:rtl w:val="0"/>
          <w14:textOutline w14:w="9525" w14:cap="rnd">
            <w14:noFill/>
            <w14:prstDash w14:val="solid"/>
            <w14:bevel/>
          </w14:textOutline>
        </w:rPr>
        <w:t>tiene derecho a presentar una queja enmendada</w:t>
      </w:r>
      <w:r>
        <w:rPr>
          <w:rFonts w:cstheme="minorHAnsi"/>
          <w:rtl w:val="0"/>
          <w14:textOutline w14:w="9525" w14:cap="rnd">
            <w14:noFill/>
            <w14:prstDash w14:val="solid"/>
            <w14:bevel/>
          </w14:textOutline>
        </w:rPr>
        <w:t>, una vez, en cualquier momento antes de que su arrendador responda a su alegato original.</w:t>
      </w:r>
    </w:p>
    <w:p w:rsidR="007D7397" w:rsidP="00FA2BDF" w14:paraId="7CD66A6F" w14:textId="1EA1B970">
      <w:pPr>
        <w:pStyle w:val="ListParagraph"/>
        <w:numPr>
          <w:ilvl w:val="1"/>
          <w:numId w:val="16"/>
        </w:numPr>
        <w:bidi w:val="0"/>
        <w:spacing w:after="80" w:line="240" w:lineRule="auto"/>
        <w:rPr>
          <w:rFonts w:cstheme="minorHAnsi"/>
          <w14:textOutline w14:w="9525" w14:cap="rnd">
            <w14:noFill/>
            <w14:prstDash w14:val="solid"/>
            <w14:bevel/>
          </w14:textOutline>
        </w:rPr>
      </w:pPr>
      <w:r>
        <w:rPr>
          <w:rFonts w:cstheme="minorHAnsi"/>
          <w:rtl w:val="0"/>
          <w14:textOutline w14:w="9525" w14:cap="rnd">
            <w14:noFill/>
            <w14:prstDash w14:val="solid"/>
            <w14:bevel/>
          </w14:textOutline>
        </w:rPr>
        <w:t xml:space="preserve">Si el arrendador HA presentado una respuesta o moción de respuesta a su queja: </w:t>
      </w:r>
      <w:r w:rsidRPr="0061378E" w:rsidR="00CF42D2">
        <w:rPr>
          <w:rFonts w:cstheme="minorHAnsi"/>
          <w:i/>
          <w:iCs/>
          <w:rtl w:val="0"/>
          <w14:textOutline w14:w="9525" w14:cap="rnd">
            <w14:noFill/>
            <w14:prstDash w14:val="solid"/>
            <w14:bevel/>
          </w14:textOutline>
        </w:rPr>
        <w:t>es posible</w:t>
      </w:r>
      <w:r>
        <w:rPr>
          <w:rFonts w:cstheme="minorHAnsi"/>
          <w:rtl w:val="0"/>
          <w14:textOutline w14:w="9525" w14:cap="rnd">
            <w14:noFill/>
            <w14:prstDash w14:val="solid"/>
            <w14:bevel/>
          </w14:textOutline>
        </w:rPr>
        <w:t xml:space="preserve"> que a usted se le permita presentar una queja enmendada, </w:t>
      </w:r>
      <w:r w:rsidRPr="0061378E" w:rsidR="00043CD6">
        <w:rPr>
          <w:rFonts w:cstheme="minorHAnsi"/>
          <w:b/>
          <w:bCs/>
          <w:rtl w:val="0"/>
          <w14:textOutline w14:w="9525" w14:cap="rnd">
            <w14:noFill/>
            <w14:prstDash w14:val="solid"/>
            <w14:bevel/>
          </w14:textOutline>
        </w:rPr>
        <w:t>pero debe solicitar permiso al tribunal para hacerlo</w:t>
      </w:r>
      <w:r>
        <w:rPr>
          <w:rFonts w:cstheme="minorHAnsi"/>
          <w:rtl w:val="0"/>
          <w14:textOutline w14:w="9525" w14:cap="rnd">
            <w14:noFill/>
            <w14:prstDash w14:val="solid"/>
            <w14:bevel/>
          </w14:textOutline>
        </w:rPr>
        <w:t xml:space="preserve">. UpToCode puede ayudarle con una moción de permiso para presentar una queja enmendada para agregar su reclamación 93A (y cualquier otra reclamación que desee agregar). </w:t>
      </w:r>
    </w:p>
    <w:p w:rsidR="007D7397" w:rsidP="00FA2BDF" w14:paraId="4BD57253" w14:textId="0C2D4CFA">
      <w:pPr>
        <w:pStyle w:val="ListParagraph"/>
        <w:numPr>
          <w:ilvl w:val="1"/>
          <w:numId w:val="16"/>
        </w:numPr>
        <w:bidi w:val="0"/>
        <w:spacing w:after="80" w:line="240" w:lineRule="auto"/>
        <w:rPr>
          <w:rFonts w:cstheme="minorHAnsi"/>
          <w14:textOutline w14:w="9525" w14:cap="rnd">
            <w14:noFill/>
            <w14:prstDash w14:val="solid"/>
            <w14:bevel/>
          </w14:textOutline>
        </w:rPr>
      </w:pPr>
      <w:r>
        <w:rPr>
          <w:rFonts w:cstheme="minorHAnsi"/>
          <w:rtl w:val="0"/>
          <w14:textOutline w14:w="9525" w14:cap="rnd">
            <w14:noFill/>
            <w14:prstDash w14:val="solid"/>
            <w14:bevel/>
          </w14:textOutline>
        </w:rPr>
        <w:t>También necesitará volver a presentar su queja para que el tribunal pueda revisarla al considerar su moción. Esta vez, agregue su reclamación del Capítulo 93A y luego escriba en la versión de Word de su queja las palabras “Enmendado” antes del título “Queja verificada” en la leyenda en la parte superior de la primera página.</w:t>
      </w:r>
    </w:p>
    <w:p w:rsidR="00922822" w:rsidP="00FA2BDF" w14:paraId="42F2D70D" w14:textId="10CB4972">
      <w:pPr>
        <w:pStyle w:val="ListParagraph"/>
        <w:numPr>
          <w:ilvl w:val="1"/>
          <w:numId w:val="16"/>
        </w:numPr>
        <w:bidi w:val="0"/>
        <w:spacing w:after="80" w:line="240" w:lineRule="auto"/>
        <w:rPr>
          <w:rFonts w:cstheme="minorHAnsi"/>
          <w14:textOutline w14:w="9525" w14:cap="rnd">
            <w14:noFill/>
            <w14:prstDash w14:val="solid"/>
            <w14:bevel/>
          </w14:textOutline>
        </w:rPr>
      </w:pPr>
      <w:r>
        <w:rPr>
          <w:rFonts w:cstheme="minorHAnsi"/>
          <w:rtl w:val="0"/>
          <w14:textOutline w14:w="9525" w14:cap="rnd">
            <w14:noFill/>
            <w14:prstDash w14:val="solid"/>
            <w14:bevel/>
          </w14:textOutline>
        </w:rPr>
        <w:t xml:space="preserve">Imprima y complete la moción y la queja enmendada propuesta, y asegúrese de enviar por correo postal </w:t>
      </w:r>
      <w:r w:rsidRPr="0061378E">
        <w:rPr>
          <w:rFonts w:cstheme="minorHAnsi"/>
          <w:i/>
          <w:iCs/>
          <w:rtl w:val="0"/>
          <w14:textOutline w14:w="9525" w14:cap="rnd">
            <w14:noFill/>
            <w14:prstDash w14:val="solid"/>
            <w14:bevel/>
          </w14:textOutline>
        </w:rPr>
        <w:t>y</w:t>
      </w:r>
      <w:r>
        <w:rPr>
          <w:rFonts w:cstheme="minorHAnsi"/>
          <w:rtl w:val="0"/>
          <w14:textOutline w14:w="9525" w14:cap="rnd">
            <w14:noFill/>
            <w14:prstDash w14:val="solid"/>
            <w14:bevel/>
          </w14:textOutline>
        </w:rPr>
        <w:t xml:space="preserve"> correo electrónico ambos documentos al arrendador —o enviarlos por correo electrónico al abogado del arrendador si tiene uno— antes de presentarlos ante el tribunal.</w:t>
      </w:r>
    </w:p>
    <w:p w:rsidR="00A90831" w:rsidRPr="00763EA1" w:rsidP="00FA2BDF" w14:paraId="0EC57E89" w14:textId="4CE9F7E5">
      <w:pPr>
        <w:pStyle w:val="ListParagraph"/>
        <w:numPr>
          <w:ilvl w:val="1"/>
          <w:numId w:val="16"/>
        </w:numPr>
        <w:bidi w:val="0"/>
        <w:spacing w:after="80" w:line="240" w:lineRule="auto"/>
        <w:rPr>
          <w:rFonts w:cstheme="minorHAnsi"/>
          <w14:textOutline w14:w="9525" w14:cap="rnd">
            <w14:noFill/>
            <w14:prstDash w14:val="solid"/>
            <w14:bevel/>
          </w14:textOutline>
        </w:rPr>
      </w:pPr>
      <w:r>
        <w:rPr>
          <w:rFonts w:cstheme="minorHAnsi"/>
          <w:rtl w:val="0"/>
          <w14:textOutline w14:w="9525" w14:cap="rnd">
            <w14:noFill/>
            <w14:prstDash w14:val="solid"/>
            <w14:bevel/>
          </w14:textOutline>
        </w:rPr>
        <w:t xml:space="preserve">Si necesita ayuda, pregunte al Centro de Servicios Judiciales o pida el servicio Abogado por un Día. </w:t>
      </w:r>
      <w:bookmarkStart w:id="0" w:name="_wjzvjugefec1"/>
      <w:bookmarkStart w:id="1" w:name="_jpvqkqfibwqh"/>
      <w:bookmarkEnd w:id="0"/>
      <w:bookmarkEnd w:id="1"/>
    </w:p>
    <w:sectPr w:rsidSect="00AE753D">
      <w:headerReference w:type="default" r:id="rId8"/>
      <w:footerReference w:type="default" r:id="rId9"/>
      <w:type w:val="continuous"/>
      <w:pgSz w:w="12240" w:h="15840"/>
      <w:pgMar w:top="720" w:right="720" w:bottom="720" w:left="720" w:header="720" w:footer="720" w:gutter="0"/>
      <w:cols w:num="2"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Wingdings 2">
    <w:panose1 w:val="05020102010507070707"/>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4D"/>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1A1850" w:rsidRPr="001A1850" w14:paraId="41B16469" w14:textId="14DF9F56">
    <w:pPr>
      <w:pStyle w:val="Footer"/>
      <w:bidi w:val="0"/>
      <w:rPr>
        <w:rFonts w:asciiTheme="minorHAnsi" w:hAnsiTheme="minorHAnsi" w:cs="Calibri"/>
        <w:b/>
      </w:rPr>
    </w:pPr>
    <w:r>
      <w:rPr>
        <w:rFonts w:asciiTheme="minorHAnsi" w:hAnsiTheme="minorHAnsi" w:cs="Calibri"/>
        <w:b/>
        <w:rtl w:val="0"/>
      </w:rPr>
      <w:t>UpToCode.org</w:t>
      <w:tab/>
    </w:r>
    <w:r>
      <w:rPr>
        <w:rFonts w:ascii="Calibri" w:hAnsi="Calibri" w:cs="Calibri"/>
        <w:b/>
      </w:rPr>
      <w:fldChar w:fldCharType="begin"/>
    </w:r>
    <w:r>
      <w:rPr>
        <w:rFonts w:ascii="Calibri" w:hAnsi="Calibri" w:cs="Calibri"/>
        <w:b/>
        <w:rtl w:val="0"/>
      </w:rPr>
      <w:instrText xml:space="preserve"> PAGE </w:instrText>
    </w:r>
    <w:r>
      <w:rPr>
        <w:rFonts w:ascii="Calibri" w:hAnsi="Calibri" w:cs="Calibri"/>
        <w:b/>
      </w:rPr>
      <w:fldChar w:fldCharType="separate"/>
    </w:r>
    <w:r>
      <w:rPr>
        <w:rFonts w:ascii="Calibri" w:hAnsi="Calibri" w:cs="Calibri"/>
        <w:b/>
        <w:rtl w:val="0"/>
      </w:rPr>
      <w:t>1</w:t>
    </w:r>
    <w:r>
      <w:rPr>
        <w:rFonts w:ascii="Calibri" w:hAnsi="Calibri" w:cs="Calibri"/>
        <w: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BC69BE" w:rsidRPr="003B68D0" w:rsidP="003B68D0" w14:paraId="74535500" w14:textId="77777777">
    <w:pPr>
      <w:pStyle w:val="Footer"/>
      <w:bidi w:val="0"/>
      <w:rPr>
        <w:rFonts w:asciiTheme="minorHAnsi" w:hAnsiTheme="minorHAnsi" w:cs="Calibri"/>
        <w:b/>
      </w:rPr>
    </w:pPr>
    <w:r>
      <w:rPr>
        <w:rFonts w:asciiTheme="minorHAnsi" w:hAnsiTheme="minorHAnsi" w:cs="Calibri"/>
        <w:b/>
        <w:rtl w:val="0"/>
      </w:rPr>
      <w:t>UpToCode.org</w:t>
      <w:tab/>
    </w:r>
    <w:r>
      <w:rPr>
        <w:rFonts w:ascii="Calibri" w:hAnsi="Calibri" w:cs="Calibri"/>
        <w:b/>
      </w:rPr>
      <w:fldChar w:fldCharType="begin"/>
    </w:r>
    <w:r>
      <w:rPr>
        <w:rFonts w:ascii="Calibri" w:hAnsi="Calibri" w:cs="Calibri"/>
        <w:b/>
        <w:rtl w:val="0"/>
      </w:rPr>
      <w:instrText xml:space="preserve"> PAGE </w:instrText>
    </w:r>
    <w:r>
      <w:rPr>
        <w:rFonts w:ascii="Calibri" w:hAnsi="Calibri" w:cs="Calibri"/>
        <w:b/>
      </w:rPr>
      <w:fldChar w:fldCharType="separate"/>
    </w:r>
    <w:r>
      <w:rPr>
        <w:rFonts w:ascii="Calibri" w:hAnsi="Calibri" w:cs="Calibri"/>
        <w:b/>
        <w:rtl w:val="0"/>
      </w:rPr>
      <w:t>2</w:t>
    </w:r>
    <w:r>
      <w:rPr>
        <w:rFonts w:ascii="Calibri" w:hAnsi="Calibri" w:cs="Calibri"/>
        <w: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817779" w14:paraId="2D99E6EA" w14:textId="342128CD">
    <w:pPr>
      <w:pStyle w:val="Footer"/>
      <w:bidi w:val="0"/>
      <w:rPr>
        <w:rFonts w:asciiTheme="minorHAnsi" w:hAnsiTheme="minorHAnsi" w:cs="Calibri"/>
        <w:b/>
      </w:rPr>
    </w:pPr>
    <w:r>
      <w:rPr>
        <w:rFonts w:asciiTheme="minorHAnsi" w:hAnsiTheme="minorHAnsi" w:cs="Calibri"/>
        <w:b/>
        <w:rtl w:val="0"/>
      </w:rPr>
      <w:t>UpToCode.org</w:t>
      <w:tab/>
    </w:r>
    <w:r>
      <w:rPr>
        <w:rFonts w:ascii="Calibri" w:hAnsi="Calibri" w:cs="Calibri"/>
        <w:b/>
      </w:rPr>
      <w:fldChar w:fldCharType="begin"/>
    </w:r>
    <w:r>
      <w:rPr>
        <w:rFonts w:ascii="Calibri" w:hAnsi="Calibri" w:cs="Calibri"/>
        <w:b/>
        <w:rtl w:val="0"/>
      </w:rPr>
      <w:instrText xml:space="preserve"> PAGE </w:instrText>
    </w:r>
    <w:r>
      <w:rPr>
        <w:rFonts w:ascii="Calibri" w:hAnsi="Calibri" w:cs="Calibri"/>
        <w:b/>
      </w:rPr>
      <w:fldChar w:fldCharType="separate"/>
    </w:r>
    <w:r>
      <w:rPr>
        <w:rFonts w:ascii="Calibri" w:hAnsi="Calibri" w:cs="Calibri"/>
        <w:b/>
        <w:rtl w:val="0"/>
      </w:rPr>
      <w:t>2</w:t>
    </w:r>
    <w:r>
      <w:rPr>
        <w:rFonts w:ascii="Calibri" w:hAnsi="Calibri" w:cs="Calibri"/>
        <w:b/>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BC69BE" w:rsidP="005F2809" w14:paraId="65BE7DEE" w14:textId="77777777">
    <w:pPr>
      <w:pStyle w:val="Title"/>
      <w:spacing w:after="0"/>
      <w:rPr>
        <w:rFonts w:cstheme="majorHAnsi"/>
        <w:b w:val="0"/>
        <w:color w:val="FFFFFF" w:themeColor="background1"/>
        <w:sz w:val="16"/>
      </w:rPr>
    </w:pPr>
    <w:r>
      <w:rPr>
        <w:noProof/>
      </w:rPr>
      <mc:AlternateContent>
        <mc:Choice Requires="wps">
          <w:drawing>
            <wp:anchor distT="0" distB="0" distL="114300" distR="114300" simplePos="0" relativeHeight="251661312" behindDoc="0" locked="0" layoutInCell="1" allowOverlap="1">
              <wp:simplePos x="0" y="0"/>
              <wp:positionH relativeFrom="column">
                <wp:posOffset>1802780</wp:posOffset>
              </wp:positionH>
              <wp:positionV relativeFrom="paragraph">
                <wp:posOffset>-85493</wp:posOffset>
              </wp:positionV>
              <wp:extent cx="5181600" cy="616709"/>
              <wp:effectExtent l="0" t="0" r="0" b="0"/>
              <wp:wrapNone/>
              <wp:docPr id="1411816951" name="Text Box 1"/>
              <wp:cNvGraphicFramePr/>
              <a:graphic xmlns:a="http://schemas.openxmlformats.org/drawingml/2006/main">
                <a:graphicData uri="http://schemas.microsoft.com/office/word/2010/wordprocessingShape">
                  <wps:wsp xmlns:wps="http://schemas.microsoft.com/office/word/2010/wordprocessingShape">
                    <wps:cNvSpPr txBox="1"/>
                    <wps:spPr>
                      <a:xfrm>
                        <a:off x="0" y="0"/>
                        <a:ext cx="5181600" cy="616709"/>
                      </a:xfrm>
                      <a:prstGeom prst="rect">
                        <a:avLst/>
                      </a:prstGeom>
                      <a:noFill/>
                      <a:ln w="6350">
                        <a:noFill/>
                      </a:ln>
                    </wps:spPr>
                    <wps:txbx>
                      <w:txbxContent>
                        <w:p w:rsidR="00BC69BE" w:rsidRPr="005062CB" w:rsidP="005F2809" w14:textId="1EFB64BB">
                          <w:pPr>
                            <w:pStyle w:val="Title"/>
                            <w:bidi w:val="0"/>
                            <w:spacing w:after="0"/>
                            <w:jc w:val="right"/>
                            <w:rPr>
                              <w:rFonts w:cstheme="majorHAnsi"/>
                              <w:b w:val="0"/>
                              <w:bCs w:val="0"/>
                              <w:color w:val="FFFFFF" w:themeColor="background1"/>
                              <w:sz w:val="40"/>
                              <w:szCs w:val="40"/>
                            </w:rPr>
                          </w:pPr>
                          <w:r w:rsidRPr="005062CB">
                            <w:rPr>
                              <w:rFonts w:cstheme="majorHAnsi"/>
                              <w:b w:val="0"/>
                              <w:bCs w:val="0"/>
                              <w:color w:val="FFFFFF" w:themeColor="background1"/>
                              <w:sz w:val="40"/>
                              <w:szCs w:val="40"/>
                              <w:rtl w:val="0"/>
                            </w:rPr>
                            <w:t>Próximos pasos: Capítulo 93</w:t>
                          </w:r>
                        </w:p>
                        <w:p w:rsidR="00BC69BE" w:rsidRPr="005062CB" w:rsidP="005F2809" w14:textId="77777777">
                          <w:pPr>
                            <w:pStyle w:val="Header"/>
                            <w:tabs>
                              <w:tab w:val="right" w:pos="4102"/>
                              <w:tab w:val="clear" w:pos="4680"/>
                              <w:tab w:val="clear" w:pos="9360"/>
                            </w:tabs>
                            <w:bidi w:val="0"/>
                            <w:jc w:val="right"/>
                            <w:rPr>
                              <w:rFonts w:asciiTheme="majorHAnsi" w:hAnsiTheme="majorHAnsi" w:cstheme="majorHAnsi"/>
                              <w:color w:val="FFFFFF" w:themeColor="background1"/>
                              <w:sz w:val="16"/>
                            </w:rPr>
                          </w:pPr>
                          <w:r w:rsidRPr="005062CB">
                            <w:rPr>
                              <w:rFonts w:asciiTheme="majorHAnsi" w:hAnsiTheme="majorHAnsi" w:cstheme="majorHAnsi"/>
                              <w:color w:val="FFFFFF" w:themeColor="background1"/>
                              <w:sz w:val="16"/>
                              <w:rtl w:val="0"/>
                            </w:rPr>
                            <w:t>Creado el {{ today()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2049" type="#_x0000_t202" style="width:408pt;height:48.56pt;margin-top:-6.73pt;margin-left:141.95pt;mso-height-percent:0;mso-height-relative:margin;mso-wrap-distance-bottom:0;mso-wrap-distance-left:9pt;mso-wrap-distance-right:9pt;mso-wrap-distance-top:0;position:absolute;v-text-anchor:top;z-index:251660288" filled="f" fillcolor="this" stroked="f" strokeweight="0.5pt">
              <v:textbox>
                <w:txbxContent>
                  <w:p w:rsidR="00BC69BE" w:rsidRPr="005062CB" w:rsidP="005F2809" w14:paraId="42B50A81" w14:textId="1EFB64BB">
                    <w:pPr>
                      <w:pStyle w:val="Title"/>
                      <w:bidi w:val="0"/>
                      <w:spacing w:after="0"/>
                      <w:jc w:val="right"/>
                      <w:rPr>
                        <w:rFonts w:cstheme="majorHAnsi"/>
                        <w:b w:val="0"/>
                        <w:bCs w:val="0"/>
                        <w:color w:val="FFFFFF" w:themeColor="background1"/>
                        <w:sz w:val="40"/>
                        <w:szCs w:val="40"/>
                      </w:rPr>
                    </w:pPr>
                    <w:r w:rsidRPr="005062CB">
                      <w:rPr>
                        <w:rFonts w:cstheme="majorHAnsi"/>
                        <w:b w:val="0"/>
                        <w:bCs w:val="0"/>
                        <w:color w:val="FFFFFF" w:themeColor="background1"/>
                        <w:sz w:val="40"/>
                        <w:szCs w:val="40"/>
                        <w:rtl w:val="0"/>
                      </w:rPr>
                      <w:t>Próximos pasos: Capítulo 93</w:t>
                    </w:r>
                  </w:p>
                  <w:p w:rsidR="00BC69BE" w:rsidRPr="005062CB" w:rsidP="005F2809" w14:paraId="3660CA09" w14:textId="77777777">
                    <w:pPr>
                      <w:pStyle w:val="Header"/>
                      <w:tabs>
                        <w:tab w:val="right" w:pos="4102"/>
                        <w:tab w:val="clear" w:pos="4680"/>
                        <w:tab w:val="clear" w:pos="9360"/>
                      </w:tabs>
                      <w:bidi w:val="0"/>
                      <w:jc w:val="right"/>
                      <w:rPr>
                        <w:rFonts w:asciiTheme="majorHAnsi" w:hAnsiTheme="majorHAnsi" w:cstheme="majorHAnsi"/>
                        <w:color w:val="FFFFFF" w:themeColor="background1"/>
                        <w:sz w:val="16"/>
                      </w:rPr>
                    </w:pPr>
                    <w:r w:rsidRPr="005062CB">
                      <w:rPr>
                        <w:rFonts w:asciiTheme="majorHAnsi" w:hAnsiTheme="majorHAnsi" w:cstheme="majorHAnsi"/>
                        <w:color w:val="FFFFFF" w:themeColor="background1"/>
                        <w:sz w:val="16"/>
                        <w:rtl w:val="0"/>
                      </w:rPr>
                      <w:t>Creado el {{ today() }}</w:t>
                    </w:r>
                  </w:p>
                </w:txbxContent>
              </v:textbox>
            </v:shape>
          </w:pict>
        </mc:Fallback>
      </mc:AlternateContent>
    </w:r>
    <w:r>
      <w:rPr>
        <w:noProof/>
      </w:rPr>
      <mc:AlternateContent>
        <mc:Choice Requires="wps">
          <w:drawing>
            <wp:anchor distT="6985" distB="5715" distL="6350" distR="6350" simplePos="0" relativeHeight="251658240" behindDoc="1" locked="0" layoutInCell="0" allowOverlap="1">
              <wp:simplePos x="0" y="0"/>
              <wp:positionH relativeFrom="page">
                <wp:align>left</wp:align>
              </wp:positionH>
              <wp:positionV relativeFrom="page">
                <wp:align>top</wp:align>
              </wp:positionV>
              <wp:extent cx="7763510" cy="1127760"/>
              <wp:effectExtent l="0" t="0" r="27940" b="15240"/>
              <wp:wrapNone/>
              <wp:docPr id="1920236491" name="Rectangle 2"/>
              <wp:cNvGraphicFramePr/>
              <a:graphic xmlns:a="http://schemas.openxmlformats.org/drawingml/2006/main">
                <a:graphicData uri="http://schemas.microsoft.com/office/word/2010/wordprocessingShape">
                  <wps:wsp xmlns:wps="http://schemas.microsoft.com/office/word/2010/wordprocessingShape">
                    <wps:cNvSpPr/>
                    <wps:spPr>
                      <a:xfrm>
                        <a:off x="0" y="0"/>
                        <a:ext cx="7763510" cy="1127760"/>
                      </a:xfrm>
                      <a:prstGeom prst="rect">
                        <a:avLst/>
                      </a:prstGeom>
                      <a:solidFill>
                        <a:srgbClr val="1A73E8"/>
                      </a:solidFill>
                      <a:ln>
                        <a:solidFill>
                          <a:srgbClr val="1355AB"/>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rect id="Rectangle 2" o:spid="_x0000_s2050" style="width:611.3pt;height:88.8pt;margin-top:0;margin-left:0;mso-height-percent:0;mso-height-relative:page;mso-position-horizontal:left;mso-position-horizontal-relative:page;mso-position-vertical:top;mso-position-vertical-relative:page;mso-width-percent:0;mso-width-relative:page;mso-wrap-distance-bottom:0.45pt;mso-wrap-distance-left:0.5pt;mso-wrap-distance-right:0.5pt;mso-wrap-distance-top:0.55pt;mso-wrap-style:square;position:absolute;v-text-anchor:top;visibility:visible;z-index:-251657216" o:allowincell="f" fillcolor="#1a73e8" strokecolor="#1355ab" strokeweight="1pt">
              <v:path arrowok="t"/>
            </v:rect>
          </w:pict>
        </mc:Fallback>
      </mc:AlternateContent>
    </w:r>
    <w:r>
      <w:rPr>
        <w:rFonts w:asciiTheme="minorHAnsi" w:hAnsiTheme="minorHAnsi" w:cs="Calibri"/>
        <w:b w:val="0"/>
        <w:noProof/>
        <w:color w:val="FFFFFF" w:themeColor="background1"/>
        <w:sz w:val="40"/>
      </w:rPr>
      <w:drawing>
        <wp:inline distT="0" distB="0" distL="0" distR="0">
          <wp:extent cx="1524000" cy="330200"/>
          <wp:effectExtent l="0" t="0" r="0" b="0"/>
          <wp:docPr id="47721200"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21200" name="Graphic 1339880701"/>
                  <pic:cNvPicPr/>
                </pic:nvPicPr>
                <pic:blipFill>
                  <a:blip xmlns:r="http://schemas.openxmlformats.org/officeDocument/2006/relationships" r:embed="rId1">
                    <a:extLst>
                      <a:ext uri="{96DAC541-7B7A-43D3-8B79-37D633B846F1}">
                        <asvg:svgBlip xmlns:asvg="http://schemas.microsoft.com/office/drawing/2016/SVG/main" r:embed="rId2"/>
                      </a:ext>
                    </a:extLst>
                  </a:blip>
                  <a:stretch>
                    <a:fillRect/>
                  </a:stretch>
                </pic:blipFill>
                <pic:spPr>
                  <a:xfrm>
                    <a:off x="0" y="0"/>
                    <a:ext cx="1524000" cy="330200"/>
                  </a:xfrm>
                  <a:prstGeom prst="rect">
                    <a:avLst/>
                  </a:prstGeom>
                </pic:spPr>
              </pic:pic>
            </a:graphicData>
          </a:graphic>
        </wp:inline>
      </w:drawing>
    </w:r>
  </w:p>
  <w:p w:rsidR="00BC69BE" w:rsidP="005F2809" w14:paraId="57F20D12" w14:textId="77777777"/>
  <w:p w:rsidR="00BC69BE" w14:paraId="7BEC3DCF"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1A1850" w:rsidP="001A1850" w14:paraId="1289F6E0" w14:textId="77777777">
    <w:pPr>
      <w:pStyle w:val="Title"/>
      <w:spacing w:after="0"/>
      <w:rPr>
        <w:rFonts w:cstheme="majorHAnsi"/>
        <w:b w:val="0"/>
        <w:color w:val="FFFFFF" w:themeColor="background1"/>
        <w:sz w:val="16"/>
      </w:rPr>
    </w:pPr>
    <w:r>
      <w:rPr>
        <w:noProof/>
      </w:rPr>
      <mc:AlternateContent>
        <mc:Choice Requires="wps">
          <w:drawing>
            <wp:anchor distT="0" distB="0" distL="114300" distR="114300" simplePos="0" relativeHeight="251665408" behindDoc="0" locked="0" layoutInCell="1" allowOverlap="1">
              <wp:simplePos x="0" y="0"/>
              <wp:positionH relativeFrom="column">
                <wp:posOffset>1802780</wp:posOffset>
              </wp:positionH>
              <wp:positionV relativeFrom="paragraph">
                <wp:posOffset>-85493</wp:posOffset>
              </wp:positionV>
              <wp:extent cx="5181600" cy="616709"/>
              <wp:effectExtent l="0" t="0" r="0" b="0"/>
              <wp:wrapNone/>
              <wp:docPr id="1491977762" name="Text Box 1"/>
              <wp:cNvGraphicFramePr/>
              <a:graphic xmlns:a="http://schemas.openxmlformats.org/drawingml/2006/main">
                <a:graphicData uri="http://schemas.microsoft.com/office/word/2010/wordprocessingShape">
                  <wps:wsp xmlns:wps="http://schemas.microsoft.com/office/word/2010/wordprocessingShape">
                    <wps:cNvSpPr txBox="1"/>
                    <wps:spPr>
                      <a:xfrm>
                        <a:off x="0" y="0"/>
                        <a:ext cx="5181600" cy="616709"/>
                      </a:xfrm>
                      <a:prstGeom prst="rect">
                        <a:avLst/>
                      </a:prstGeom>
                      <a:noFill/>
                      <a:ln w="6350">
                        <a:noFill/>
                      </a:ln>
                    </wps:spPr>
                    <wps:txbx>
                      <w:txbxContent>
                        <w:p w:rsidR="001A1850" w:rsidRPr="005062CB" w:rsidP="001A1850" w14:textId="77777777">
                          <w:pPr>
                            <w:pStyle w:val="Title"/>
                            <w:bidi w:val="0"/>
                            <w:spacing w:after="0"/>
                            <w:jc w:val="right"/>
                            <w:rPr>
                              <w:rFonts w:cstheme="majorHAnsi"/>
                              <w:b w:val="0"/>
                              <w:bCs w:val="0"/>
                              <w:color w:val="FFFFFF" w:themeColor="background1"/>
                              <w:sz w:val="40"/>
                              <w:szCs w:val="40"/>
                            </w:rPr>
                          </w:pPr>
                          <w:r w:rsidRPr="005062CB">
                            <w:rPr>
                              <w:rFonts w:cstheme="majorHAnsi"/>
                              <w:b w:val="0"/>
                              <w:bCs w:val="0"/>
                              <w:color w:val="FFFFFF" w:themeColor="background1"/>
                              <w:sz w:val="40"/>
                              <w:szCs w:val="40"/>
                              <w:rtl w:val="0"/>
                            </w:rPr>
                            <w:t>Próximos pasos: Capítulo 93</w:t>
                          </w:r>
                        </w:p>
                        <w:p w:rsidR="001A1850" w:rsidRPr="005062CB" w:rsidP="001A1850" w14:textId="77777777">
                          <w:pPr>
                            <w:pStyle w:val="Header"/>
                            <w:tabs>
                              <w:tab w:val="right" w:pos="4102"/>
                              <w:tab w:val="clear" w:pos="4680"/>
                              <w:tab w:val="clear" w:pos="9360"/>
                            </w:tabs>
                            <w:bidi w:val="0"/>
                            <w:jc w:val="right"/>
                            <w:rPr>
                              <w:rFonts w:asciiTheme="majorHAnsi" w:hAnsiTheme="majorHAnsi" w:cstheme="majorHAnsi"/>
                              <w:color w:val="FFFFFF" w:themeColor="background1"/>
                              <w:sz w:val="16"/>
                            </w:rPr>
                          </w:pPr>
                          <w:r w:rsidRPr="005062CB">
                            <w:rPr>
                              <w:rFonts w:asciiTheme="majorHAnsi" w:hAnsiTheme="majorHAnsi" w:cstheme="majorHAnsi"/>
                              <w:color w:val="FFFFFF" w:themeColor="background1"/>
                              <w:sz w:val="16"/>
                              <w:rtl w:val="0"/>
                            </w:rPr>
                            <w:t>Creado el {{ today()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2051" type="#_x0000_t202" style="width:408pt;height:48.56pt;margin-top:-6.73pt;margin-left:141.95pt;mso-height-percent:0;mso-height-relative:margin;mso-wrap-distance-bottom:0;mso-wrap-distance-left:9pt;mso-wrap-distance-right:9pt;mso-wrap-distance-top:0;position:absolute;v-text-anchor:top;z-index:251664384" filled="f" fillcolor="this" stroked="f" strokeweight="0.5pt">
              <v:textbox>
                <w:txbxContent>
                  <w:p w:rsidR="001A1850" w:rsidRPr="005062CB" w:rsidP="001A1850" w14:paraId="2ABF3220" w14:textId="77777777">
                    <w:pPr>
                      <w:pStyle w:val="Title"/>
                      <w:bidi w:val="0"/>
                      <w:spacing w:after="0"/>
                      <w:jc w:val="right"/>
                      <w:rPr>
                        <w:rFonts w:cstheme="majorHAnsi"/>
                        <w:b w:val="0"/>
                        <w:bCs w:val="0"/>
                        <w:color w:val="FFFFFF" w:themeColor="background1"/>
                        <w:sz w:val="40"/>
                        <w:szCs w:val="40"/>
                      </w:rPr>
                    </w:pPr>
                    <w:r w:rsidRPr="005062CB">
                      <w:rPr>
                        <w:rFonts w:cstheme="majorHAnsi"/>
                        <w:b w:val="0"/>
                        <w:bCs w:val="0"/>
                        <w:color w:val="FFFFFF" w:themeColor="background1"/>
                        <w:sz w:val="40"/>
                        <w:szCs w:val="40"/>
                        <w:rtl w:val="0"/>
                      </w:rPr>
                      <w:t>Próximos pasos: Capítulo 93</w:t>
                    </w:r>
                  </w:p>
                  <w:p w:rsidR="001A1850" w:rsidRPr="005062CB" w:rsidP="001A1850" w14:paraId="03F2BEAF" w14:textId="77777777">
                    <w:pPr>
                      <w:pStyle w:val="Header"/>
                      <w:tabs>
                        <w:tab w:val="right" w:pos="4102"/>
                        <w:tab w:val="clear" w:pos="4680"/>
                        <w:tab w:val="clear" w:pos="9360"/>
                      </w:tabs>
                      <w:bidi w:val="0"/>
                      <w:jc w:val="right"/>
                      <w:rPr>
                        <w:rFonts w:asciiTheme="majorHAnsi" w:hAnsiTheme="majorHAnsi" w:cstheme="majorHAnsi"/>
                        <w:color w:val="FFFFFF" w:themeColor="background1"/>
                        <w:sz w:val="16"/>
                      </w:rPr>
                    </w:pPr>
                    <w:r w:rsidRPr="005062CB">
                      <w:rPr>
                        <w:rFonts w:asciiTheme="majorHAnsi" w:hAnsiTheme="majorHAnsi" w:cstheme="majorHAnsi"/>
                        <w:color w:val="FFFFFF" w:themeColor="background1"/>
                        <w:sz w:val="16"/>
                        <w:rtl w:val="0"/>
                      </w:rPr>
                      <w:t>Creado el {{ today() }}</w:t>
                    </w:r>
                  </w:p>
                </w:txbxContent>
              </v:textbox>
            </v:shape>
          </w:pict>
        </mc:Fallback>
      </mc:AlternateContent>
    </w:r>
    <w:r>
      <w:rPr>
        <w:noProof/>
      </w:rPr>
      <mc:AlternateContent>
        <mc:Choice Requires="wps">
          <w:drawing>
            <wp:anchor distT="6985" distB="5715" distL="6350" distR="6350" simplePos="0" relativeHeight="251662336" behindDoc="1" locked="0" layoutInCell="0" allowOverlap="1">
              <wp:simplePos x="0" y="0"/>
              <wp:positionH relativeFrom="page">
                <wp:align>left</wp:align>
              </wp:positionH>
              <wp:positionV relativeFrom="page">
                <wp:align>top</wp:align>
              </wp:positionV>
              <wp:extent cx="7763510" cy="1127760"/>
              <wp:effectExtent l="0" t="0" r="27940" b="15240"/>
              <wp:wrapNone/>
              <wp:docPr id="1217238157" name="Rectangle 2"/>
              <wp:cNvGraphicFramePr/>
              <a:graphic xmlns:a="http://schemas.openxmlformats.org/drawingml/2006/main">
                <a:graphicData uri="http://schemas.microsoft.com/office/word/2010/wordprocessingShape">
                  <wps:wsp xmlns:wps="http://schemas.microsoft.com/office/word/2010/wordprocessingShape">
                    <wps:cNvSpPr/>
                    <wps:spPr>
                      <a:xfrm>
                        <a:off x="0" y="0"/>
                        <a:ext cx="7763510" cy="1127760"/>
                      </a:xfrm>
                      <a:prstGeom prst="rect">
                        <a:avLst/>
                      </a:prstGeom>
                      <a:solidFill>
                        <a:srgbClr val="1A73E8"/>
                      </a:solidFill>
                      <a:ln>
                        <a:solidFill>
                          <a:srgbClr val="1355AB"/>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rect id="Rectangle 2" o:spid="_x0000_s2052" style="width:611.3pt;height:88.8pt;margin-top:0;margin-left:0;mso-height-percent:0;mso-height-relative:page;mso-position-horizontal:left;mso-position-horizontal-relative:page;mso-position-vertical:top;mso-position-vertical-relative:page;mso-width-percent:0;mso-width-relative:page;mso-wrap-distance-bottom:0.45pt;mso-wrap-distance-left:0.5pt;mso-wrap-distance-right:0.5pt;mso-wrap-distance-top:0.55pt;mso-wrap-style:square;position:absolute;v-text-anchor:top;visibility:visible;z-index:-251653120" o:allowincell="f" fillcolor="#1a73e8" strokecolor="#1355ab" strokeweight="1pt">
              <v:path arrowok="t"/>
            </v:rect>
          </w:pict>
        </mc:Fallback>
      </mc:AlternateContent>
    </w:r>
    <w:r>
      <w:rPr>
        <w:rFonts w:asciiTheme="minorHAnsi" w:hAnsiTheme="minorHAnsi" w:cs="Calibri"/>
        <w:b w:val="0"/>
        <w:noProof/>
        <w:color w:val="FFFFFF" w:themeColor="background1"/>
        <w:sz w:val="40"/>
      </w:rPr>
      <w:drawing>
        <wp:inline distT="0" distB="0" distL="0" distR="0">
          <wp:extent cx="1524000" cy="330200"/>
          <wp:effectExtent l="0" t="0" r="0" b="0"/>
          <wp:docPr id="651492523"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492523" name="Graphic 1339880701"/>
                  <pic:cNvPicPr/>
                </pic:nvPicPr>
                <pic:blipFill>
                  <a:blip xmlns:r="http://schemas.openxmlformats.org/officeDocument/2006/relationships" r:embed="rId1">
                    <a:extLst>
                      <a:ext uri="{96DAC541-7B7A-43D3-8B79-37D633B846F1}">
                        <asvg:svgBlip xmlns:asvg="http://schemas.microsoft.com/office/drawing/2016/SVG/main" r:embed="rId2"/>
                      </a:ext>
                    </a:extLst>
                  </a:blip>
                  <a:stretch>
                    <a:fillRect/>
                  </a:stretch>
                </pic:blipFill>
                <pic:spPr>
                  <a:xfrm>
                    <a:off x="0" y="0"/>
                    <a:ext cx="1524000" cy="330200"/>
                  </a:xfrm>
                  <a:prstGeom prst="rect">
                    <a:avLst/>
                  </a:prstGeom>
                </pic:spPr>
              </pic:pic>
            </a:graphicData>
          </a:graphic>
        </wp:inline>
      </w:drawing>
    </w:r>
  </w:p>
  <w:p w:rsidR="001A1850" w:rsidP="001A1850" w14:paraId="6AB2044E" w14:textId="77777777">
    <w:pPr>
      <w:spacing w:after="0" w:line="240" w:lineRule="auto"/>
    </w:pPr>
  </w:p>
  <w:p w:rsidR="001A1850" w:rsidRPr="00C26B31" w:rsidP="001A1850" w14:paraId="32CAC254" w14:textId="77777777">
    <w:pPr>
      <w:pStyle w:val="Header"/>
      <w:tabs>
        <w:tab w:val="right" w:pos="4102"/>
        <w:tab w:val="clear" w:pos="4680"/>
        <w:tab w:val="clear" w:pos="9360"/>
      </w:tabs>
      <w:rPr>
        <w:rFonts w:asciiTheme="majorHAnsi" w:hAnsiTheme="majorHAnsi" w:cstheme="majorHAnsi"/>
        <w:b/>
        <w:color w:val="FFFFFF" w:themeColor="background1"/>
        <w:sz w:val="4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97A3A3D"/>
    <w:multiLevelType w:val="multilevel"/>
    <w:tmpl w:val="33246E80"/>
    <w:styleLink w:val="CurrentList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E340EF3"/>
    <w:multiLevelType w:val="multilevel"/>
    <w:tmpl w:val="9E942AE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1B6D5737"/>
    <w:multiLevelType w:val="multilevel"/>
    <w:tmpl w:val="CBB45B78"/>
    <w:styleLink w:val="CurrentList5"/>
    <w:lvl w:ilvl="0">
      <w:start w:val="1"/>
      <w:numFmt w:val="none"/>
      <w:lvlText w:val="2."/>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1C134DF2"/>
    <w:multiLevelType w:val="hybridMultilevel"/>
    <w:tmpl w:val="086EDD6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20CF5E61"/>
    <w:multiLevelType w:val="hybridMultilevel"/>
    <w:tmpl w:val="D3FE4090"/>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216D0D8A"/>
    <w:multiLevelType w:val="multilevel"/>
    <w:tmpl w:val="9E942AE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2A204781"/>
    <w:multiLevelType w:val="hybridMultilevel"/>
    <w:tmpl w:val="3EDC0D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311815B9"/>
    <w:multiLevelType w:val="multilevel"/>
    <w:tmpl w:val="9E942AEA"/>
    <w:numStyleLink w:val="CurrentList1"/>
  </w:abstractNum>
  <w:abstractNum w:abstractNumId="8">
    <w:nsid w:val="31512FC3"/>
    <w:multiLevelType w:val="multilevel"/>
    <w:tmpl w:val="9E942AEA"/>
    <w:numStyleLink w:val="CurrentList1"/>
  </w:abstractNum>
  <w:abstractNum w:abstractNumId="9">
    <w:nsid w:val="31536926"/>
    <w:multiLevelType w:val="multilevel"/>
    <w:tmpl w:val="06540002"/>
    <w:styleLink w:val="CurrentList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38194CF4"/>
    <w:multiLevelType w:val="multilevel"/>
    <w:tmpl w:val="D3363A0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3EBE3D07"/>
    <w:multiLevelType w:val="multilevel"/>
    <w:tmpl w:val="9E942AEA"/>
    <w:numStyleLink w:val="CurrentList1"/>
  </w:abstractNum>
  <w:abstractNum w:abstractNumId="12">
    <w:nsid w:val="406813E5"/>
    <w:multiLevelType w:val="multilevel"/>
    <w:tmpl w:val="9E942AE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4A14156B"/>
    <w:multiLevelType w:val="hybridMultilevel"/>
    <w:tmpl w:val="E30E0F10"/>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4">
    <w:nsid w:val="4D992534"/>
    <w:multiLevelType w:val="hybridMultilevel"/>
    <w:tmpl w:val="E6E8062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570075BE"/>
    <w:multiLevelType w:val="multilevel"/>
    <w:tmpl w:val="D2581956"/>
    <w:lvl w:ilvl="0">
      <w:start w:val="1"/>
      <w:numFmt w:val="bullet"/>
      <w:lvlText w:val=""/>
      <w:lvlJc w:val="left"/>
      <w:pPr>
        <w:ind w:left="360" w:hanging="360"/>
      </w:pPr>
      <w:rPr>
        <w:rFonts w:ascii="Wingdings" w:hAnsi="Wingdings" w:hint="default"/>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nsid w:val="5B0236A6"/>
    <w:multiLevelType w:val="multilevel"/>
    <w:tmpl w:val="9E942AE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nsid w:val="5D780940"/>
    <w:multiLevelType w:val="multilevel"/>
    <w:tmpl w:val="9E942AEA"/>
    <w:numStyleLink w:val="CurrentList1"/>
  </w:abstractNum>
  <w:abstractNum w:abstractNumId="18">
    <w:nsid w:val="61C168A6"/>
    <w:multiLevelType w:val="multilevel"/>
    <w:tmpl w:val="4D8A1648"/>
    <w:styleLink w:val="CurrentList6"/>
    <w:lvl w:ilvl="0">
      <w:start w:val="1"/>
      <w:numFmt w:val="bullet"/>
      <w:lvlText w:val="o"/>
      <w:lvlJc w:val="left"/>
      <w:pPr>
        <w:ind w:left="780" w:hanging="360"/>
      </w:pPr>
      <w:rPr>
        <w:rFonts w:ascii="Courier New" w:hAnsi="Courier New" w:cs="Courier New"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hint="default"/>
      </w:rPr>
    </w:lvl>
    <w:lvl w:ilvl="3">
      <w:start w:val="1"/>
      <w:numFmt w:val="bullet"/>
      <w:lvlText w:val=""/>
      <w:lvlJc w:val="left"/>
      <w:pPr>
        <w:ind w:left="2940" w:hanging="360"/>
      </w:pPr>
      <w:rPr>
        <w:rFonts w:ascii="Symbol" w:hAnsi="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hint="default"/>
      </w:rPr>
    </w:lvl>
    <w:lvl w:ilvl="6">
      <w:start w:val="1"/>
      <w:numFmt w:val="bullet"/>
      <w:lvlText w:val=""/>
      <w:lvlJc w:val="left"/>
      <w:pPr>
        <w:ind w:left="5100" w:hanging="360"/>
      </w:pPr>
      <w:rPr>
        <w:rFonts w:ascii="Symbol" w:hAnsi="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hint="default"/>
      </w:rPr>
    </w:lvl>
  </w:abstractNum>
  <w:abstractNum w:abstractNumId="19">
    <w:nsid w:val="654731D9"/>
    <w:multiLevelType w:val="multilevel"/>
    <w:tmpl w:val="9E942AEA"/>
    <w:numStyleLink w:val="CurrentList1"/>
  </w:abstractNum>
  <w:abstractNum w:abstractNumId="20">
    <w:nsid w:val="6B3D5FBA"/>
    <w:multiLevelType w:val="multilevel"/>
    <w:tmpl w:val="9E942AE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nsid w:val="6B903BAB"/>
    <w:multiLevelType w:val="multilevel"/>
    <w:tmpl w:val="09A668B8"/>
    <w:styleLink w:val="CurrentList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nsid w:val="72ED47E3"/>
    <w:multiLevelType w:val="multilevel"/>
    <w:tmpl w:val="9E942AEA"/>
    <w:styleLink w:val="CurrentList1"/>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08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nsid w:val="73B41158"/>
    <w:multiLevelType w:val="hybridMultilevel"/>
    <w:tmpl w:val="9E84A5B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16cid:durableId="487285414">
    <w:abstractNumId w:val="23"/>
  </w:num>
  <w:num w:numId="2" w16cid:durableId="1943763532">
    <w:abstractNumId w:val="4"/>
  </w:num>
  <w:num w:numId="3" w16cid:durableId="1609850503">
    <w:abstractNumId w:val="6"/>
  </w:num>
  <w:num w:numId="4" w16cid:durableId="2111706240">
    <w:abstractNumId w:val="15"/>
  </w:num>
  <w:num w:numId="5" w16cid:durableId="1315450020">
    <w:abstractNumId w:val="12"/>
  </w:num>
  <w:num w:numId="6" w16cid:durableId="459763322">
    <w:abstractNumId w:val="10"/>
  </w:num>
  <w:num w:numId="7" w16cid:durableId="799882222">
    <w:abstractNumId w:val="1"/>
  </w:num>
  <w:num w:numId="8" w16cid:durableId="1917786663">
    <w:abstractNumId w:val="16"/>
  </w:num>
  <w:num w:numId="9" w16cid:durableId="1635521311">
    <w:abstractNumId w:val="5"/>
  </w:num>
  <w:num w:numId="10" w16cid:durableId="375618137">
    <w:abstractNumId w:val="20"/>
  </w:num>
  <w:num w:numId="11" w16cid:durableId="455682643">
    <w:abstractNumId w:val="22"/>
  </w:num>
  <w:num w:numId="12" w16cid:durableId="2056348825">
    <w:abstractNumId w:val="3"/>
  </w:num>
  <w:num w:numId="13" w16cid:durableId="277880278">
    <w:abstractNumId w:val="14"/>
  </w:num>
  <w:num w:numId="14" w16cid:durableId="1513226985">
    <w:abstractNumId w:val="13"/>
  </w:num>
  <w:num w:numId="15" w16cid:durableId="894194065">
    <w:abstractNumId w:val="19"/>
  </w:num>
  <w:num w:numId="16" w16cid:durableId="122191244">
    <w:abstractNumId w:val="8"/>
  </w:num>
  <w:num w:numId="17" w16cid:durableId="346298612">
    <w:abstractNumId w:val="17"/>
  </w:num>
  <w:num w:numId="18" w16cid:durableId="1469055918">
    <w:abstractNumId w:val="11"/>
  </w:num>
  <w:num w:numId="19" w16cid:durableId="1198544622">
    <w:abstractNumId w:val="7"/>
  </w:num>
  <w:num w:numId="20" w16cid:durableId="1164854894">
    <w:abstractNumId w:val="21"/>
  </w:num>
  <w:num w:numId="21" w16cid:durableId="1673533709">
    <w:abstractNumId w:val="0"/>
  </w:num>
  <w:num w:numId="22" w16cid:durableId="661473807">
    <w:abstractNumId w:val="9"/>
  </w:num>
  <w:num w:numId="23" w16cid:durableId="677542909">
    <w:abstractNumId w:val="2"/>
  </w:num>
  <w:num w:numId="24" w16cid:durableId="179505401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779"/>
    <w:rsid w:val="00042907"/>
    <w:rsid w:val="00043CD6"/>
    <w:rsid w:val="000550DB"/>
    <w:rsid w:val="000551AE"/>
    <w:rsid w:val="000557D2"/>
    <w:rsid w:val="00074C08"/>
    <w:rsid w:val="000A3470"/>
    <w:rsid w:val="000A5864"/>
    <w:rsid w:val="000C2956"/>
    <w:rsid w:val="000E77BB"/>
    <w:rsid w:val="000F1603"/>
    <w:rsid w:val="000F241A"/>
    <w:rsid w:val="000F3712"/>
    <w:rsid w:val="001078E1"/>
    <w:rsid w:val="00130029"/>
    <w:rsid w:val="00167FAD"/>
    <w:rsid w:val="001751CB"/>
    <w:rsid w:val="001A1850"/>
    <w:rsid w:val="001A67C9"/>
    <w:rsid w:val="001D0FC3"/>
    <w:rsid w:val="001D27F3"/>
    <w:rsid w:val="001E0814"/>
    <w:rsid w:val="001E43E3"/>
    <w:rsid w:val="001E5133"/>
    <w:rsid w:val="001F0897"/>
    <w:rsid w:val="001F693E"/>
    <w:rsid w:val="00236C43"/>
    <w:rsid w:val="00250FCE"/>
    <w:rsid w:val="00274B62"/>
    <w:rsid w:val="00281983"/>
    <w:rsid w:val="00295E8D"/>
    <w:rsid w:val="002C6523"/>
    <w:rsid w:val="002E7394"/>
    <w:rsid w:val="002F3D11"/>
    <w:rsid w:val="002F7523"/>
    <w:rsid w:val="00305A6B"/>
    <w:rsid w:val="0031273E"/>
    <w:rsid w:val="00312891"/>
    <w:rsid w:val="00313174"/>
    <w:rsid w:val="00322EBF"/>
    <w:rsid w:val="0039717A"/>
    <w:rsid w:val="003B3DF6"/>
    <w:rsid w:val="003B5328"/>
    <w:rsid w:val="003B68D0"/>
    <w:rsid w:val="003D4030"/>
    <w:rsid w:val="003E4339"/>
    <w:rsid w:val="003E4F6B"/>
    <w:rsid w:val="003F195B"/>
    <w:rsid w:val="00400870"/>
    <w:rsid w:val="004131C5"/>
    <w:rsid w:val="004A769C"/>
    <w:rsid w:val="004F05E9"/>
    <w:rsid w:val="004F7239"/>
    <w:rsid w:val="005062CB"/>
    <w:rsid w:val="005071EB"/>
    <w:rsid w:val="005176A2"/>
    <w:rsid w:val="00526E29"/>
    <w:rsid w:val="005347E0"/>
    <w:rsid w:val="00551E9B"/>
    <w:rsid w:val="00561B1D"/>
    <w:rsid w:val="0058052B"/>
    <w:rsid w:val="005C2377"/>
    <w:rsid w:val="005C24B9"/>
    <w:rsid w:val="005D6C1E"/>
    <w:rsid w:val="005F2809"/>
    <w:rsid w:val="005F766A"/>
    <w:rsid w:val="006014F3"/>
    <w:rsid w:val="0061378E"/>
    <w:rsid w:val="00613E36"/>
    <w:rsid w:val="00640435"/>
    <w:rsid w:val="006465DC"/>
    <w:rsid w:val="00664632"/>
    <w:rsid w:val="00696227"/>
    <w:rsid w:val="006C4A96"/>
    <w:rsid w:val="006D02FE"/>
    <w:rsid w:val="006D557C"/>
    <w:rsid w:val="006F21A7"/>
    <w:rsid w:val="00703B0C"/>
    <w:rsid w:val="00710DF2"/>
    <w:rsid w:val="00746CBB"/>
    <w:rsid w:val="00763EA1"/>
    <w:rsid w:val="00782C9E"/>
    <w:rsid w:val="00785AAA"/>
    <w:rsid w:val="007A0F39"/>
    <w:rsid w:val="007C4AC1"/>
    <w:rsid w:val="007D3429"/>
    <w:rsid w:val="007D7397"/>
    <w:rsid w:val="007F2EB0"/>
    <w:rsid w:val="00801FDE"/>
    <w:rsid w:val="00817779"/>
    <w:rsid w:val="008269A5"/>
    <w:rsid w:val="00834315"/>
    <w:rsid w:val="00844544"/>
    <w:rsid w:val="00850F87"/>
    <w:rsid w:val="008556AC"/>
    <w:rsid w:val="008663EC"/>
    <w:rsid w:val="008860C2"/>
    <w:rsid w:val="00896FD9"/>
    <w:rsid w:val="00922822"/>
    <w:rsid w:val="009316E5"/>
    <w:rsid w:val="00943A4B"/>
    <w:rsid w:val="0094583E"/>
    <w:rsid w:val="00974AC6"/>
    <w:rsid w:val="00982B49"/>
    <w:rsid w:val="009B4529"/>
    <w:rsid w:val="009B5883"/>
    <w:rsid w:val="009C1A46"/>
    <w:rsid w:val="009D60BA"/>
    <w:rsid w:val="009F2CF6"/>
    <w:rsid w:val="00A40203"/>
    <w:rsid w:val="00A44F2B"/>
    <w:rsid w:val="00A665B1"/>
    <w:rsid w:val="00A733A2"/>
    <w:rsid w:val="00A90831"/>
    <w:rsid w:val="00A90ECE"/>
    <w:rsid w:val="00A94F3B"/>
    <w:rsid w:val="00AA3545"/>
    <w:rsid w:val="00AA6ACC"/>
    <w:rsid w:val="00AD576E"/>
    <w:rsid w:val="00AE753D"/>
    <w:rsid w:val="00B17AC9"/>
    <w:rsid w:val="00B327A8"/>
    <w:rsid w:val="00B55652"/>
    <w:rsid w:val="00B63EBA"/>
    <w:rsid w:val="00B7376C"/>
    <w:rsid w:val="00B92673"/>
    <w:rsid w:val="00BA43BA"/>
    <w:rsid w:val="00BB64F1"/>
    <w:rsid w:val="00BC1104"/>
    <w:rsid w:val="00BC69BE"/>
    <w:rsid w:val="00BD2DB5"/>
    <w:rsid w:val="00BE2EB5"/>
    <w:rsid w:val="00C06329"/>
    <w:rsid w:val="00C177A3"/>
    <w:rsid w:val="00C24730"/>
    <w:rsid w:val="00C26B31"/>
    <w:rsid w:val="00C40A66"/>
    <w:rsid w:val="00C800D5"/>
    <w:rsid w:val="00C924CE"/>
    <w:rsid w:val="00CA4234"/>
    <w:rsid w:val="00CA4810"/>
    <w:rsid w:val="00CB43F8"/>
    <w:rsid w:val="00CB666B"/>
    <w:rsid w:val="00CB73EB"/>
    <w:rsid w:val="00CD2A8E"/>
    <w:rsid w:val="00CF42D2"/>
    <w:rsid w:val="00D15A17"/>
    <w:rsid w:val="00D20807"/>
    <w:rsid w:val="00D36C40"/>
    <w:rsid w:val="00D37466"/>
    <w:rsid w:val="00D53A1D"/>
    <w:rsid w:val="00D61385"/>
    <w:rsid w:val="00D769CC"/>
    <w:rsid w:val="00D92859"/>
    <w:rsid w:val="00DC5CA5"/>
    <w:rsid w:val="00DC6B82"/>
    <w:rsid w:val="00DD170A"/>
    <w:rsid w:val="00E25C0C"/>
    <w:rsid w:val="00E35F59"/>
    <w:rsid w:val="00E43CDA"/>
    <w:rsid w:val="00E50C8C"/>
    <w:rsid w:val="00E74D94"/>
    <w:rsid w:val="00E74F65"/>
    <w:rsid w:val="00EC4170"/>
    <w:rsid w:val="00EF219F"/>
    <w:rsid w:val="00EF776C"/>
    <w:rsid w:val="00F043F7"/>
    <w:rsid w:val="00F1356C"/>
    <w:rsid w:val="00F23536"/>
    <w:rsid w:val="00F45D46"/>
    <w:rsid w:val="00F6311D"/>
    <w:rsid w:val="00F632C6"/>
    <w:rsid w:val="00F66BA9"/>
    <w:rsid w:val="00F74A80"/>
    <w:rsid w:val="00F95261"/>
    <w:rsid w:val="00FA2BDF"/>
    <w:rsid w:val="00FB32A2"/>
    <w:rsid w:val="00FD11C3"/>
    <w:rsid w:val="00FE6460"/>
    <w:rsid w:val="00FF023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14:docId w14:val="2BDA19E4"/>
  <w15:docId w15:val="{7119033F-0D76-4503-B087-F01786D28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eastAsia="Times New Roman" w:asciiTheme="minorHAnsi" w:hAnsiTheme="minorHAnsi" w:cstheme="minorHAns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rFonts w:ascii="Garamond" w:hAnsi="Garamond"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locked/>
    <w:rPr>
      <w:rFonts w:cs="Times New Roman"/>
    </w:rPr>
  </w:style>
  <w:style w:type="character" w:customStyle="1" w:styleId="FooterChar">
    <w:name w:val="Footer Char"/>
    <w:basedOn w:val="DefaultParagraphFont"/>
    <w:link w:val="Footer"/>
    <w:uiPriority w:val="99"/>
    <w:qFormat/>
    <w:locked/>
    <w:rPr>
      <w:rFonts w:cs="Times New Roman"/>
    </w:rPr>
  </w:style>
  <w:style w:type="character" w:customStyle="1" w:styleId="UpToCodeHeadingChar">
    <w:name w:val="UpToCode Heading Char"/>
    <w:basedOn w:val="DefaultParagraphFont"/>
    <w:link w:val="UpToCodeHeading"/>
    <w:qFormat/>
    <w:locked/>
    <w:rsid w:val="00526E29"/>
    <w:rPr>
      <w:rFonts w:cs="Calibri"/>
      <w:b/>
      <w:color w:val="FFFFFF" w:themeColor="background1"/>
      <w:sz w:val="36"/>
      <w:shd w:val="clear" w:color="auto" w:fill="1A73E8"/>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link w:val="BodyTextChar"/>
    <w:uiPriority w:val="99"/>
    <w:pPr>
      <w:spacing w:after="140" w:line="276" w:lineRule="auto"/>
    </w:pPr>
  </w:style>
  <w:style w:type="character" w:customStyle="1" w:styleId="BodyTextChar">
    <w:name w:val="Body Text Char"/>
    <w:basedOn w:val="DefaultParagraphFont"/>
    <w:link w:val="BodyText"/>
    <w:uiPriority w:val="99"/>
    <w:semiHidden/>
    <w:rPr>
      <w:rFonts w:ascii="Garamond" w:hAnsi="Garamond" w:cs="Times New Roman"/>
    </w:rPr>
  </w:style>
  <w:style w:type="paragraph" w:styleId="List">
    <w:name w:val="List"/>
    <w:basedOn w:val="BodyText"/>
    <w:uiPriority w:val="99"/>
    <w:rPr>
      <w:rFonts w:cs="Lucida Sans"/>
    </w:rPr>
  </w:style>
  <w:style w:type="paragraph" w:styleId="Caption">
    <w:name w:val="caption"/>
    <w:basedOn w:val="Normal"/>
    <w:uiPriority w:val="35"/>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HeaderandFooter">
    <w:name w:val="Header and Footer"/>
    <w:basedOn w:val="Normal"/>
    <w:qFormat/>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1">
    <w:name w:val="Header Char1"/>
    <w:basedOn w:val="DefaultParagraphFont"/>
    <w:uiPriority w:val="99"/>
    <w:semiHidden/>
    <w:rPr>
      <w:rFonts w:ascii="Garamond" w:hAnsi="Garamond" w:cs="Times New Roman"/>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1">
    <w:name w:val="Footer Char1"/>
    <w:basedOn w:val="DefaultParagraphFont"/>
    <w:uiPriority w:val="99"/>
    <w:semiHidden/>
    <w:rPr>
      <w:rFonts w:ascii="Garamond" w:hAnsi="Garamond" w:cs="Times New Roman"/>
    </w:rPr>
  </w:style>
  <w:style w:type="paragraph" w:customStyle="1" w:styleId="UpToCodeHeading">
    <w:name w:val="UpToCode Heading"/>
    <w:basedOn w:val="Normal"/>
    <w:link w:val="UpToCodeHeadingChar"/>
    <w:qFormat/>
    <w:rsid w:val="00526E29"/>
    <w:pPr>
      <w:pBdr>
        <w:top w:val="single" w:sz="4" w:space="8" w:color="1A73E8"/>
        <w:left w:val="single" w:sz="4" w:space="4" w:color="1A73E8"/>
        <w:bottom w:val="single" w:sz="4" w:space="8" w:color="1A73E8"/>
        <w:right w:val="single" w:sz="4" w:space="4" w:color="1A73E8"/>
      </w:pBdr>
      <w:shd w:val="clear" w:color="auto" w:fill="1A73E8"/>
      <w:tabs>
        <w:tab w:val="left" w:pos="1069"/>
      </w:tabs>
      <w:spacing w:before="240" w:after="240" w:line="240" w:lineRule="auto"/>
      <w:contextualSpacing/>
      <w:jc w:val="right"/>
    </w:pPr>
    <w:rPr>
      <w:rFonts w:asciiTheme="minorHAnsi" w:hAnsiTheme="minorHAnsi" w:cs="Calibri"/>
      <w:b/>
      <w:color w:val="FFFFFF" w:themeColor="background1"/>
      <w:sz w:val="36"/>
    </w:rPr>
  </w:style>
  <w:style w:type="paragraph" w:styleId="ListParagraph">
    <w:name w:val="List Paragraph"/>
    <w:basedOn w:val="Normal"/>
    <w:uiPriority w:val="34"/>
    <w:qFormat/>
    <w:rsid w:val="00710DF2"/>
    <w:pPr>
      <w:ind w:left="720"/>
      <w:contextualSpacing/>
    </w:pPr>
  </w:style>
  <w:style w:type="character" w:customStyle="1" w:styleId="viiyi">
    <w:name w:val="viiyi"/>
    <w:basedOn w:val="DefaultParagraphFont"/>
    <w:rsid w:val="005071EB"/>
  </w:style>
  <w:style w:type="character" w:customStyle="1" w:styleId="q4iawc">
    <w:name w:val="q4iawc"/>
    <w:basedOn w:val="DefaultParagraphFont"/>
    <w:rsid w:val="005071EB"/>
  </w:style>
  <w:style w:type="character" w:customStyle="1" w:styleId="TitleChar">
    <w:name w:val="Title Char"/>
    <w:basedOn w:val="DefaultParagraphFont"/>
    <w:link w:val="Title"/>
    <w:uiPriority w:val="10"/>
    <w:qFormat/>
    <w:rsid w:val="00AE753D"/>
    <w:rPr>
      <w:rFonts w:asciiTheme="majorHAnsi" w:eastAsiaTheme="majorEastAsia" w:hAnsiTheme="majorHAnsi" w:cstheme="majorBidi"/>
      <w:b/>
      <w:bCs/>
      <w:color w:val="002E63"/>
      <w:spacing w:val="10"/>
      <w:sz w:val="36"/>
      <w:szCs w:val="36"/>
    </w:rPr>
  </w:style>
  <w:style w:type="paragraph" w:styleId="Title">
    <w:name w:val="Title"/>
    <w:basedOn w:val="Normal"/>
    <w:next w:val="Normal"/>
    <w:link w:val="TitleChar"/>
    <w:uiPriority w:val="10"/>
    <w:qFormat/>
    <w:rsid w:val="00AE753D"/>
    <w:pPr>
      <w:suppressAutoHyphens w:val="0"/>
      <w:spacing w:after="80" w:line="240" w:lineRule="auto"/>
    </w:pPr>
    <w:rPr>
      <w:rFonts w:asciiTheme="majorHAnsi" w:eastAsiaTheme="majorEastAsia" w:hAnsiTheme="majorHAnsi" w:cstheme="majorBidi"/>
      <w:b/>
      <w:bCs/>
      <w:color w:val="002E63"/>
      <w:spacing w:val="10"/>
      <w:sz w:val="36"/>
      <w:szCs w:val="36"/>
    </w:rPr>
  </w:style>
  <w:style w:type="character" w:customStyle="1" w:styleId="TitleChar1">
    <w:name w:val="Title Char1"/>
    <w:basedOn w:val="DefaultParagraphFont"/>
    <w:uiPriority w:val="10"/>
    <w:rsid w:val="00AE753D"/>
    <w:rPr>
      <w:rFonts w:asciiTheme="majorHAnsi" w:eastAsiaTheme="majorEastAsia" w:hAnsiTheme="majorHAnsi" w:cstheme="majorBidi"/>
      <w:spacing w:val="-10"/>
      <w:kern w:val="28"/>
      <w:sz w:val="56"/>
      <w:szCs w:val="56"/>
    </w:rPr>
  </w:style>
  <w:style w:type="table" w:styleId="TableGrid">
    <w:name w:val="Table Grid"/>
    <w:basedOn w:val="TableNormal"/>
    <w:uiPriority w:val="39"/>
    <w:unhideWhenUsed/>
    <w:rsid w:val="00AE753D"/>
    <w:pPr>
      <w:suppressAutoHyphens w:val="0"/>
    </w:pPr>
    <w:rPr>
      <w:rFonts w:eastAsiaTheme="minorEastAsia" w:cstheme="minorBidi"/>
      <w:sz w:val="20"/>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74C08"/>
    <w:rPr>
      <w:color w:val="0563C1" w:themeColor="hyperlink"/>
      <w:u w:val="single"/>
    </w:rPr>
  </w:style>
  <w:style w:type="character" w:styleId="UnresolvedMention">
    <w:name w:val="Unresolved Mention"/>
    <w:basedOn w:val="DefaultParagraphFont"/>
    <w:uiPriority w:val="99"/>
    <w:semiHidden/>
    <w:unhideWhenUsed/>
    <w:rsid w:val="00074C08"/>
    <w:rPr>
      <w:color w:val="605E5C"/>
      <w:shd w:val="clear" w:color="auto" w:fill="E1DFDD"/>
    </w:rPr>
  </w:style>
  <w:style w:type="numbering" w:customStyle="1" w:styleId="CurrentList1">
    <w:name w:val="Current List1"/>
    <w:uiPriority w:val="99"/>
    <w:rsid w:val="003B5328"/>
    <w:pPr>
      <w:numPr>
        <w:numId w:val="11"/>
      </w:numPr>
    </w:pPr>
  </w:style>
  <w:style w:type="paragraph" w:styleId="Revision">
    <w:name w:val="Revision"/>
    <w:hidden/>
    <w:uiPriority w:val="99"/>
    <w:semiHidden/>
    <w:rsid w:val="00EF219F"/>
    <w:pPr>
      <w:suppressAutoHyphens w:val="0"/>
    </w:pPr>
    <w:rPr>
      <w:rFonts w:ascii="Garamond" w:hAnsi="Garamond" w:cs="Times New Roman"/>
    </w:rPr>
  </w:style>
  <w:style w:type="character" w:styleId="CommentReference">
    <w:name w:val="annotation reference"/>
    <w:basedOn w:val="DefaultParagraphFont"/>
    <w:uiPriority w:val="99"/>
    <w:semiHidden/>
    <w:unhideWhenUsed/>
    <w:rsid w:val="00D36C40"/>
    <w:rPr>
      <w:sz w:val="16"/>
      <w:szCs w:val="16"/>
    </w:rPr>
  </w:style>
  <w:style w:type="paragraph" w:styleId="CommentText">
    <w:name w:val="annotation text"/>
    <w:basedOn w:val="Normal"/>
    <w:link w:val="CommentTextChar"/>
    <w:uiPriority w:val="99"/>
    <w:unhideWhenUsed/>
    <w:rsid w:val="00D36C40"/>
    <w:pPr>
      <w:spacing w:line="240" w:lineRule="auto"/>
    </w:pPr>
    <w:rPr>
      <w:sz w:val="20"/>
      <w:szCs w:val="20"/>
    </w:rPr>
  </w:style>
  <w:style w:type="character" w:customStyle="1" w:styleId="CommentTextChar">
    <w:name w:val="Comment Text Char"/>
    <w:basedOn w:val="DefaultParagraphFont"/>
    <w:link w:val="CommentText"/>
    <w:uiPriority w:val="99"/>
    <w:rsid w:val="00D36C40"/>
    <w:rPr>
      <w:rFonts w:ascii="Garamond" w:hAnsi="Garamond" w:cs="Times New Roman"/>
      <w:sz w:val="20"/>
      <w:szCs w:val="20"/>
    </w:rPr>
  </w:style>
  <w:style w:type="paragraph" w:styleId="CommentSubject">
    <w:name w:val="annotation subject"/>
    <w:basedOn w:val="CommentText"/>
    <w:next w:val="CommentText"/>
    <w:link w:val="CommentSubjectChar"/>
    <w:uiPriority w:val="99"/>
    <w:semiHidden/>
    <w:unhideWhenUsed/>
    <w:rsid w:val="00D36C40"/>
    <w:rPr>
      <w:b/>
      <w:bCs/>
    </w:rPr>
  </w:style>
  <w:style w:type="character" w:customStyle="1" w:styleId="CommentSubjectChar">
    <w:name w:val="Comment Subject Char"/>
    <w:basedOn w:val="CommentTextChar"/>
    <w:link w:val="CommentSubject"/>
    <w:uiPriority w:val="99"/>
    <w:semiHidden/>
    <w:rsid w:val="00D36C40"/>
    <w:rPr>
      <w:rFonts w:ascii="Garamond" w:hAnsi="Garamond" w:cs="Times New Roman"/>
      <w:b/>
      <w:bCs/>
      <w:sz w:val="20"/>
      <w:szCs w:val="20"/>
    </w:rPr>
  </w:style>
  <w:style w:type="character" w:styleId="FollowedHyperlink">
    <w:name w:val="FollowedHyperlink"/>
    <w:basedOn w:val="DefaultParagraphFont"/>
    <w:uiPriority w:val="99"/>
    <w:semiHidden/>
    <w:unhideWhenUsed/>
    <w:rsid w:val="00BC1104"/>
    <w:rPr>
      <w:color w:val="954F72" w:themeColor="followedHyperlink"/>
      <w:u w:val="single"/>
    </w:rPr>
  </w:style>
  <w:style w:type="numbering" w:customStyle="1" w:styleId="CurrentList2">
    <w:name w:val="Current List2"/>
    <w:uiPriority w:val="99"/>
    <w:rsid w:val="00BC69BE"/>
    <w:pPr>
      <w:numPr>
        <w:numId w:val="20"/>
      </w:numPr>
    </w:pPr>
  </w:style>
  <w:style w:type="numbering" w:customStyle="1" w:styleId="CurrentList3">
    <w:name w:val="Current List3"/>
    <w:uiPriority w:val="99"/>
    <w:rsid w:val="00BC69BE"/>
    <w:pPr>
      <w:numPr>
        <w:numId w:val="21"/>
      </w:numPr>
    </w:pPr>
  </w:style>
  <w:style w:type="numbering" w:customStyle="1" w:styleId="CurrentList4">
    <w:name w:val="Current List4"/>
    <w:uiPriority w:val="99"/>
    <w:rsid w:val="00BC69BE"/>
    <w:pPr>
      <w:numPr>
        <w:numId w:val="22"/>
      </w:numPr>
    </w:pPr>
  </w:style>
  <w:style w:type="numbering" w:customStyle="1" w:styleId="CurrentList5">
    <w:name w:val="Current List5"/>
    <w:uiPriority w:val="99"/>
    <w:rsid w:val="00BC69BE"/>
    <w:pPr>
      <w:numPr>
        <w:numId w:val="23"/>
      </w:numPr>
    </w:pPr>
  </w:style>
  <w:style w:type="numbering" w:customStyle="1" w:styleId="CurrentList6">
    <w:name w:val="Current List6"/>
    <w:uiPriority w:val="99"/>
    <w:rsid w:val="00BC69BE"/>
    <w:pPr>
      <w:numPr>
        <w:numId w:val="2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120"/>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eader" Target="header2.xml" /><Relationship Id="rId9" Type="http://schemas.openxmlformats.org/officeDocument/2006/relationships/footer" Target="footer3.xml" /></Relationships>
</file>

<file path=word/_rels/header1.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2.svg" /></Relationships>
</file>

<file path=word/_rels/header2.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2.svg" /></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1A73E8"/>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2C92B4-D08C-4DD7-AA23-4E4B44E66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797</Words>
  <Characters>4546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Suffolk University</Company>
  <LinksUpToDate>false</LinksUpToDate>
  <CharactersWithSpaces>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Quinten Steenhuis</dc:creator>
  <cp:lastModifiedBy>Kelly McCarthy</cp:lastModifiedBy>
  <cp:revision>2</cp:revision>
  <dcterms:created xsi:type="dcterms:W3CDTF">2025-05-13T17:10:00Z</dcterms:created>
  <dcterms:modified xsi:type="dcterms:W3CDTF">2025-05-13T17:10:00Z</dcterms:modified>
</cp:coreProperties>
</file>