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32C94E57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</w:t>
      </w:r>
      <w:r w:rsidR="000C29B3">
        <w:t>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1556F30C" w:rsidR="43D49915" w:rsidRPr="00337B29" w:rsidRDefault="63D77E83" w:rsidP="00D74A54">
      <w:r w:rsidRPr="00337B29">
        <w:t>{%p i</w:t>
      </w:r>
      <w:r w:rsidR="003C06CB">
        <w:t xml:space="preserve">f </w:t>
      </w:r>
      <w:r w:rsidR="006A4F07" w:rsidRPr="006A4F07">
        <w:t xml:space="preserve">opposing_party_consent_to_motion_to_elevate_security </w:t>
      </w:r>
      <w:r w:rsidRPr="00337B29">
        <w:t>%}</w:t>
      </w:r>
    </w:p>
    <w:p w14:paraId="15968AD3" w14:textId="153FB2B3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C29B3">
        <w:t>Defendant’s</w:t>
      </w:r>
      <w:r w:rsidR="000E19AE">
        <w:t xml:space="preserve"> </w:t>
      </w:r>
      <w:r w:rsidR="000C29B3">
        <w:t xml:space="preserve">Consent </w:t>
      </w:r>
      <w:r w:rsidR="003C06CB">
        <w:t>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35FF80C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</w:t>
      </w:r>
      <w:r w:rsidR="000C29B3">
        <w:t xml:space="preserve">Defendant’s </w:t>
      </w:r>
      <w:r w:rsidR="000E19AE">
        <w:t>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0A4850B8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6A4F07" w:rsidRPr="006A4F07">
        <w:rPr>
          <w:rFonts w:eastAsia="Book Antiqua"/>
          <w:color w:val="000000" w:themeColor="text1"/>
        </w:rPr>
        <w:t xml:space="preserve">opposing_party_consent_to_motion_to_elevate_security </w:t>
      </w:r>
      <w:r w:rsidR="00412569">
        <w:rPr>
          <w:rFonts w:eastAsia="Book Antiqua"/>
          <w:color w:val="000000" w:themeColor="text1"/>
        </w:rPr>
        <w:t>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1E7E0DF6" w14:textId="6A6B15B8" w:rsidR="00A941F0" w:rsidRDefault="00CA15C9" w:rsidP="00A941F0">
      <w:pPr>
        <w:pStyle w:val="AnswerSection"/>
      </w:pPr>
      <w:r w:rsidRPr="00C1184F">
        <w:t>Background</w:t>
      </w:r>
    </w:p>
    <w:p w14:paraId="67277EFC" w14:textId="5C28A63B" w:rsidR="00A941F0" w:rsidRDefault="00A941F0" w:rsidP="00763021">
      <w:pPr>
        <w:pStyle w:val="ListParagraph"/>
        <w:keepLines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Pr="00C13869">
        <w:t xml:space="preserve"> </w:t>
      </w:r>
    </w:p>
    <w:p w14:paraId="652315BD" w14:textId="454D3429" w:rsidR="00C13869" w:rsidRDefault="00FE173C" w:rsidP="00763021">
      <w:pPr>
        <w:pStyle w:val="ListParagraph"/>
        <w:keepLines/>
      </w:pPr>
      <w:r w:rsidRPr="00FE173C">
        <w:t>This lawsuit was an eviction lawsuit that resulted in {{ eviction_outcome }}.</w:t>
      </w:r>
    </w:p>
    <w:p w14:paraId="186677D7" w14:textId="7F30ACE8" w:rsidR="00A941F0" w:rsidRDefault="00FE173C" w:rsidP="00763021">
      <w:pPr>
        <w:pStyle w:val="ListParagraph"/>
        <w:keepLines/>
      </w:pPr>
      <w:r>
        <w:t>The Court should elevate security in this case because:</w:t>
      </w:r>
    </w:p>
    <w:p w14:paraId="4470DD07" w14:textId="77777777" w:rsidR="00A941F0" w:rsidRDefault="00FE173C" w:rsidP="00763021">
      <w:pPr>
        <w:pStyle w:val="ListParagraph"/>
        <w:keepLines/>
        <w:numPr>
          <w:ilvl w:val="2"/>
          <w:numId w:val="1"/>
        </w:numPr>
        <w:ind w:left="1800"/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655AE5E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6AF4B64E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{{ reason_for_elevated_security_other }}</w:t>
      </w:r>
    </w:p>
    <w:p w14:paraId="190AD587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{%p else %}</w:t>
      </w:r>
    </w:p>
    <w:p w14:paraId="0C0B7766" w14:textId="77777777" w:rsidR="00A941F0" w:rsidRDefault="00CC672A" w:rsidP="00763021">
      <w:pPr>
        <w:pStyle w:val="ListParagraph"/>
        <w:keepLines/>
        <w:numPr>
          <w:ilvl w:val="2"/>
          <w:numId w:val="1"/>
        </w:numPr>
        <w:ind w:left="1800"/>
      </w:pPr>
      <w:r>
        <w:lastRenderedPageBreak/>
        <w:t xml:space="preserve">{{ </w:t>
      </w:r>
      <w:r w:rsidR="00FE173C">
        <w:t>reason</w:t>
      </w:r>
      <w:r>
        <w:t xml:space="preserve"> }}</w:t>
      </w:r>
    </w:p>
    <w:p w14:paraId="68A422C7" w14:textId="77777777" w:rsidR="00A941F0" w:rsidRDefault="0016043C" w:rsidP="00763021">
      <w:pPr>
        <w:pStyle w:val="ListParagraph"/>
        <w:keepLines/>
        <w:numPr>
          <w:ilvl w:val="2"/>
          <w:numId w:val="1"/>
        </w:numPr>
        <w:ind w:left="1800"/>
      </w:pPr>
      <w:r>
        <w:t>{%p endif %}</w:t>
      </w:r>
    </w:p>
    <w:p w14:paraId="14A942D3" w14:textId="3C782805" w:rsidR="00FE173C" w:rsidRDefault="00FE173C" w:rsidP="00763021">
      <w:pPr>
        <w:pStyle w:val="ListParagraph"/>
        <w:keepLines/>
        <w:numPr>
          <w:ilvl w:val="2"/>
          <w:numId w:val="1"/>
        </w:numPr>
        <w:ind w:left="1800"/>
      </w:pPr>
      <w:r>
        <w:t>{%p endfor %}</w:t>
      </w:r>
    </w:p>
    <w:p w14:paraId="0357C096" w14:textId="6BD84542" w:rsidR="00FE173C" w:rsidRDefault="00FE173C" w:rsidP="00763021">
      <w:pPr>
        <w:pStyle w:val="ListParagraph"/>
        <w:keepLines/>
      </w:pPr>
      <w:r>
        <w:t>{%p if tenant_exposed_to_threats %}</w:t>
      </w:r>
    </w:p>
    <w:p w14:paraId="5883DCCF" w14:textId="77777777" w:rsidR="00FE173C" w:rsidRDefault="00FE173C" w:rsidP="00763021">
      <w:pPr>
        <w:pStyle w:val="ListParagraph"/>
        <w:keepLines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763021">
      <w:pPr>
        <w:pStyle w:val="ListParagraph"/>
        <w:keepLines/>
      </w:pPr>
      <w:r>
        <w:t>{%p endif %}</w:t>
      </w:r>
    </w:p>
    <w:p w14:paraId="18012135" w14:textId="21E5593D" w:rsidR="00FE173C" w:rsidRDefault="00FE173C" w:rsidP="00763021">
      <w:pPr>
        <w:pStyle w:val="ListParagraph"/>
        <w:keepLines/>
      </w:pPr>
      <w:r>
        <w:t>{%p if tenant_believes_landlords_wont_rent %}</w:t>
      </w:r>
    </w:p>
    <w:p w14:paraId="7E63A4F3" w14:textId="77777777" w:rsidR="00FE173C" w:rsidRDefault="00FE173C" w:rsidP="00763021">
      <w:pPr>
        <w:pStyle w:val="ListParagraph"/>
        <w:keepLines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763021">
      <w:pPr>
        <w:pStyle w:val="ListParagraph"/>
        <w:keepLines/>
      </w:pPr>
      <w:r>
        <w:t>{%p endif %}</w:t>
      </w:r>
    </w:p>
    <w:p w14:paraId="60001134" w14:textId="169C1A46" w:rsidR="00FE173C" w:rsidRDefault="00FE173C" w:rsidP="00763021">
      <w:pPr>
        <w:pStyle w:val="ListParagraph"/>
        <w:keepLines/>
      </w:pPr>
      <w:r>
        <w:t>{%p if economic_consequences %}</w:t>
      </w:r>
    </w:p>
    <w:p w14:paraId="7DA0DDCA" w14:textId="0FD70645" w:rsidR="00FE173C" w:rsidRDefault="00FE173C" w:rsidP="00763021">
      <w:pPr>
        <w:pStyle w:val="ListParagraph"/>
        <w:keepLines/>
      </w:pPr>
      <w:r>
        <w:t xml:space="preserve">{{ tenant_doc_name }} may also face disproportionate economic consequences such as higher monthly rent or having to find a co-signer </w:t>
      </w:r>
      <w:r w:rsidR="006D3D13">
        <w:t>due to</w:t>
      </w:r>
      <w:r>
        <w:t xml:space="preserve">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763021">
      <w:pPr>
        <w:pStyle w:val="ListParagraph"/>
        <w:keepLines/>
      </w:pPr>
      <w:r>
        <w:t>{%p endif %}</w:t>
      </w:r>
    </w:p>
    <w:p w14:paraId="38D3221D" w14:textId="2DA14AEA" w:rsidR="002E19B7" w:rsidRDefault="002E19B7" w:rsidP="00763021">
      <w:pPr>
        <w:pStyle w:val="ListParagraph"/>
        <w:keepLines/>
      </w:pPr>
      <w:r>
        <w:t xml:space="preserve">{%p if </w:t>
      </w:r>
      <w:r w:rsidRPr="002E19B7">
        <w:t>tenant_would_be_prejudiced</w:t>
      </w:r>
      <w:r>
        <w:t xml:space="preserve"> %}</w:t>
      </w:r>
    </w:p>
    <w:p w14:paraId="0D14958E" w14:textId="75A65116" w:rsidR="0020342E" w:rsidRPr="002E19B7" w:rsidRDefault="00FE173C" w:rsidP="00763021">
      <w:pPr>
        <w:pStyle w:val="ListParagraph"/>
        <w:keepLines/>
        <w:rPr>
          <w:rFonts w:eastAsia="Times New Roman"/>
        </w:rPr>
      </w:pPr>
      <w:r w:rsidRPr="00FE173C">
        <w:lastRenderedPageBreak/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763021">
      <w:pPr>
        <w:pStyle w:val="ListParagraph"/>
        <w:keepLines/>
      </w:pPr>
      <w:r>
        <w:t>{%p endif %}</w:t>
      </w:r>
    </w:p>
    <w:p w14:paraId="4AEAE516" w14:textId="294FE937" w:rsidR="00F46CE9" w:rsidRPr="00225CFA" w:rsidRDefault="00B227C0" w:rsidP="00A941F0">
      <w:pPr>
        <w:pStyle w:val="AnswerSection"/>
      </w:pPr>
      <w:r>
        <w:t>Authority and Argument</w:t>
      </w:r>
    </w:p>
    <w:p w14:paraId="10DE3E6A" w14:textId="076E78AB" w:rsidR="00C54CD2" w:rsidRDefault="00FE173C" w:rsidP="00763021">
      <w:pPr>
        <w:pStyle w:val="ListParagraph"/>
        <w:keepLines/>
      </w:pPr>
      <w:r w:rsidRPr="00FE173C"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068046B5" w:rsidR="00FE173C" w:rsidRDefault="00FE173C" w:rsidP="00763021">
      <w:pPr>
        <w:pStyle w:val="ListParagraph"/>
        <w:keepLines/>
      </w:pPr>
      <w:r w:rsidRPr="00FE173C">
        <w:t xml:space="preserve">A compelling justification </w:t>
      </w:r>
      <w:r w:rsidR="006D3D13">
        <w:t>for elevating</w:t>
      </w:r>
      <w:r w:rsidRPr="00FE173C">
        <w:t xml:space="preserve"> security exists because many landlords and tenant screeners use Case.Net to conduct rental background checks on prospective tenants. </w:t>
      </w:r>
    </w:p>
    <w:p w14:paraId="2BF70525" w14:textId="15461D52" w:rsidR="00D82FA7" w:rsidRDefault="000E19AE" w:rsidP="00763021">
      <w:pPr>
        <w:pStyle w:val="ListParagraph"/>
        <w:keepLines/>
      </w:pPr>
      <w:r w:rsidRPr="000E19AE">
        <w:t>Specific tangible threats here outweigh the public’s interest in access</w:t>
      </w:r>
      <w:r w:rsidR="006D3D13" w:rsidRPr="006D3D13">
        <w:t>ing this case record,</w:t>
      </w:r>
      <w:r w:rsidRPr="000E19AE">
        <w:t xml:space="preserve"> and good cause overwhelmingly supports this Court’s invocation of the well-established exception in Missouri Supreme Court Operating Rule 4.24(1)(s).</w:t>
      </w:r>
    </w:p>
    <w:p w14:paraId="33C152CA" w14:textId="6A0D98EB" w:rsidR="00B227C0" w:rsidRDefault="00225932" w:rsidP="00763021">
      <w:pPr>
        <w:pStyle w:val="ListParagraph"/>
        <w:keepLines/>
      </w:pPr>
      <w:r w:rsidRPr="00225932">
        <w:t xml:space="preserve">Accordingly, the Court should </w:t>
      </w:r>
      <w:r w:rsidR="000E19AE" w:rsidRPr="000E19AE">
        <w:t xml:space="preserve">elevate </w:t>
      </w:r>
      <w:r w:rsidR="006D3D13" w:rsidRPr="006D3D13">
        <w:t>the security of this case to Level 3 (or higher if appropriate)</w:t>
      </w:r>
      <w:r w:rsidR="00E916E9">
        <w:t xml:space="preserve"> </w:t>
      </w:r>
      <w:r w:rsidR="00412569"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7216A4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08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D6D2C" w14:textId="77777777" w:rsidR="007216A4" w:rsidRDefault="007216A4" w:rsidP="00D74A54">
      <w:r>
        <w:separator/>
      </w:r>
    </w:p>
  </w:endnote>
  <w:endnote w:type="continuationSeparator" w:id="0">
    <w:p w14:paraId="68B2B613" w14:textId="77777777" w:rsidR="007216A4" w:rsidRDefault="007216A4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  <w:embedRegular r:id="rId1" w:fontKey="{7A028C25-06E3-1C46-A7AA-81408DCD0372}"/>
    <w:embedBold r:id="rId2" w:fontKey="{65B462FE-BE1C-0E4C-B462-22D551C9CC2F}"/>
    <w:embedItalic r:id="rId3" w:fontKey="{B197A242-D452-DE42-A908-88D2FA0AB227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  <w:embedRegular r:id="rId5" w:subsetted="1" w:fontKey="{8413FD10-8AFA-B74A-9200-327D7E3EDFF0}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1E2DC" w14:textId="77777777" w:rsidR="0066632E" w:rsidRDefault="0066632E" w:rsidP="0066632E">
    <w:pPr>
      <w:pStyle w:val="Footer"/>
      <w:tabs>
        <w:tab w:val="clear" w:pos="4680"/>
        <w:tab w:val="clear" w:pos="9360"/>
        <w:tab w:val="left" w:pos="3818"/>
      </w:tabs>
      <w:rPr>
        <w:color w:val="000000" w:themeColor="text1"/>
      </w:rPr>
    </w:pPr>
    <w:r>
      <w:rPr>
        <w:color w:val="000000" w:themeColor="text1"/>
      </w:rPr>
      <w:tab/>
    </w:r>
    <w:r>
      <w:rPr>
        <w:color w:val="000000" w:themeColor="text1"/>
      </w:rPr>
      <w:tab/>
    </w:r>
  </w:p>
  <w:p w14:paraId="46336FFE" w14:textId="57060F92" w:rsidR="005C6B77" w:rsidRPr="0066632E" w:rsidRDefault="0066632E" w:rsidP="0066632E">
    <w:pPr>
      <w:pStyle w:val="Footer"/>
      <w:tabs>
        <w:tab w:val="left" w:pos="5760"/>
      </w:tabs>
    </w:pPr>
    <w:r>
      <w:drawing>
        <wp:inline distT="0" distB="0" distL="0" distR="0" wp14:anchorId="6F38497E" wp14:editId="5D685FDB">
          <wp:extent cx="896471" cy="323725"/>
          <wp:effectExtent l="0" t="0" r="0" b="0"/>
          <wp:docPr id="873549564" name="Picture 873549564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709" cy="33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F699D">
      <w:rPr>
        <w:color w:val="000000" w:themeColor="text1"/>
      </w:rPr>
      <w:tab/>
    </w:r>
    <w:r w:rsidRPr="00FA478A">
      <w:fldChar w:fldCharType="begin"/>
    </w:r>
    <w:r w:rsidRPr="00FA478A">
      <w:instrText>PAGE</w:instrText>
    </w:r>
    <w:r w:rsidRPr="00FA478A">
      <w:fldChar w:fldCharType="separate"/>
    </w:r>
    <w:r>
      <w:t>2</w:t>
    </w:r>
    <w:r w:rsidRPr="00FA478A">
      <w:fldChar w:fldCharType="end"/>
    </w:r>
    <w:r w:rsidRPr="00FA478A">
      <w:t xml:space="preserve"> of </w:t>
    </w:r>
    <w:r w:rsidRPr="00FA478A">
      <w:fldChar w:fldCharType="begin"/>
    </w:r>
    <w:r w:rsidRPr="00FA478A">
      <w:instrText>NUMPAGES</w:instrText>
    </w:r>
    <w:r w:rsidRPr="00FA478A">
      <w:fldChar w:fldCharType="separate"/>
    </w:r>
    <w:r>
      <w:t>19</w:t>
    </w:r>
    <w:r w:rsidRPr="00FA478A">
      <w:fldChar w:fldCharType="end"/>
    </w:r>
    <w:r>
      <w:tab/>
    </w:r>
    <w:r>
      <w:tab/>
    </w:r>
    <w:r w:rsidRPr="00143F8F">
      <w:t>motenanthelp.org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60F6" w14:textId="77777777" w:rsidR="00EF13D7" w:rsidRDefault="00EF13D7" w:rsidP="006614C1">
    <w:pPr>
      <w:pStyle w:val="Footer"/>
      <w:ind w:left="-720"/>
    </w:pPr>
  </w:p>
  <w:p w14:paraId="4A0963E8" w14:textId="47EDAF06" w:rsidR="006614C1" w:rsidRPr="006614C1" w:rsidRDefault="006614C1" w:rsidP="006614C1">
    <w:pPr>
      <w:pStyle w:val="Footer"/>
      <w:ind w:left="-720"/>
    </w:pPr>
    <w:r w:rsidRPr="006614C1">
      <w:tab/>
    </w:r>
    <w:r w:rsidRPr="006614C1">
      <w:fldChar w:fldCharType="begin"/>
    </w:r>
    <w:r w:rsidRPr="006614C1">
      <w:instrText>PAGE</w:instrText>
    </w:r>
    <w:r w:rsidRPr="006614C1">
      <w:fldChar w:fldCharType="separate"/>
    </w:r>
    <w:r w:rsidRPr="006614C1">
      <w:t>1</w:t>
    </w:r>
    <w:r w:rsidRPr="006614C1">
      <w:fldChar w:fldCharType="end"/>
    </w:r>
    <w:r w:rsidRPr="006614C1">
      <w:t xml:space="preserve"> of </w:t>
    </w:r>
    <w:r w:rsidRPr="006614C1">
      <w:fldChar w:fldCharType="begin"/>
    </w:r>
    <w:r w:rsidRPr="006614C1">
      <w:instrText>NUMPAGES</w:instrText>
    </w:r>
    <w:r w:rsidRPr="006614C1">
      <w:fldChar w:fldCharType="separate"/>
    </w:r>
    <w:r w:rsidRPr="006614C1">
      <w:t>19</w:t>
    </w:r>
    <w:r w:rsidRPr="006614C1">
      <w:fldChar w:fldCharType="end"/>
    </w:r>
    <w:r w:rsidRPr="006614C1">
      <w:tab/>
      <w:t>motenanthelp.org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D20E5" w14:textId="77777777" w:rsidR="007216A4" w:rsidRDefault="007216A4" w:rsidP="00D74A54">
      <w:r>
        <w:separator/>
      </w:r>
    </w:p>
  </w:footnote>
  <w:footnote w:type="continuationSeparator" w:id="0">
    <w:p w14:paraId="2E5FB41E" w14:textId="77777777" w:rsidR="007216A4" w:rsidRDefault="007216A4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DED52" w14:textId="77777777" w:rsidR="006614C1" w:rsidRDefault="006614C1" w:rsidP="006614C1">
    <w:pPr>
      <w:pStyle w:val="Header"/>
      <w:tabs>
        <w:tab w:val="clear" w:pos="4680"/>
        <w:tab w:val="clear" w:pos="9360"/>
        <w:tab w:val="center" w:pos="4500"/>
      </w:tabs>
    </w:pPr>
    <w:r>
      <w:drawing>
        <wp:inline distT="0" distB="0" distL="0" distR="0" wp14:anchorId="64CEB5F0" wp14:editId="6926A847">
          <wp:extent cx="1526224" cy="551136"/>
          <wp:effectExtent l="0" t="0" r="0" b="0"/>
          <wp:docPr id="1238457847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47593423" w14:textId="77777777" w:rsidR="006614C1" w:rsidRPr="006614C1" w:rsidRDefault="006614C1" w:rsidP="006614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B79"/>
    <w:multiLevelType w:val="hybridMultilevel"/>
    <w:tmpl w:val="7B32B1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52B5"/>
    <w:multiLevelType w:val="multilevel"/>
    <w:tmpl w:val="FA5EB40C"/>
    <w:lvl w:ilvl="0">
      <w:start w:val="1"/>
      <w:numFmt w:val="decimal"/>
      <w:pStyle w:val="ListParagraph"/>
      <w:lvlText w:val="%1."/>
      <w:lvlJc w:val="left"/>
      <w:pPr>
        <w:tabs>
          <w:tab w:val="num" w:pos="-360"/>
        </w:tabs>
        <w:ind w:left="-72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760" w:hanging="180"/>
      </w:pPr>
      <w:rPr>
        <w:rFonts w:hint="default"/>
      </w:rPr>
    </w:lvl>
  </w:abstractNum>
  <w:abstractNum w:abstractNumId="3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2"/>
  </w:num>
  <w:num w:numId="2" w16cid:durableId="1013150299">
    <w:abstractNumId w:val="5"/>
  </w:num>
  <w:num w:numId="3" w16cid:durableId="1773041120">
    <w:abstractNumId w:val="1"/>
  </w:num>
  <w:num w:numId="4" w16cid:durableId="1248465972">
    <w:abstractNumId w:val="4"/>
  </w:num>
  <w:num w:numId="5" w16cid:durableId="927933264">
    <w:abstractNumId w:val="3"/>
  </w:num>
  <w:num w:numId="6" w16cid:durableId="38352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A33BA"/>
    <w:rsid w:val="000B53CA"/>
    <w:rsid w:val="000C29B3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D1C35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27582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112F"/>
    <w:rsid w:val="004B4B01"/>
    <w:rsid w:val="004B5A1A"/>
    <w:rsid w:val="004C7CEE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3023"/>
    <w:rsid w:val="005C4D6E"/>
    <w:rsid w:val="005C5030"/>
    <w:rsid w:val="005C6B77"/>
    <w:rsid w:val="005E234F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14C1"/>
    <w:rsid w:val="00662BE0"/>
    <w:rsid w:val="0066632E"/>
    <w:rsid w:val="006A10E9"/>
    <w:rsid w:val="006A3983"/>
    <w:rsid w:val="006A4F07"/>
    <w:rsid w:val="006B5BD2"/>
    <w:rsid w:val="006B703D"/>
    <w:rsid w:val="006D3D13"/>
    <w:rsid w:val="0071460A"/>
    <w:rsid w:val="00714D70"/>
    <w:rsid w:val="00720679"/>
    <w:rsid w:val="007216A4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3021"/>
    <w:rsid w:val="007675D2"/>
    <w:rsid w:val="0077071A"/>
    <w:rsid w:val="007756AC"/>
    <w:rsid w:val="007774EE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0060"/>
    <w:rsid w:val="00A514D6"/>
    <w:rsid w:val="00A57710"/>
    <w:rsid w:val="00A75C6B"/>
    <w:rsid w:val="00A84E83"/>
    <w:rsid w:val="00A941F0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03A8B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184F"/>
    <w:rsid w:val="00C13869"/>
    <w:rsid w:val="00C139AE"/>
    <w:rsid w:val="00C13A85"/>
    <w:rsid w:val="00C2312C"/>
    <w:rsid w:val="00C508C1"/>
    <w:rsid w:val="00C54979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13D7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A941F0"/>
    <w:pPr>
      <w:numPr>
        <w:numId w:val="1"/>
      </w:numPr>
      <w:spacing w:before="60" w:after="180"/>
      <w:ind w:left="936" w:right="360" w:hanging="576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A941F0"/>
    <w:pPr>
      <w:keepNext/>
      <w:spacing w:before="360" w:after="80"/>
      <w:ind w:left="720" w:right="360" w:hanging="360"/>
      <w:jc w:val="center"/>
    </w:pPr>
    <w:rPr>
      <w:rFonts w:ascii="Helvetica Neue" w:hAnsi="Helvetica Neue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A941F0"/>
    <w:rPr>
      <w:rFonts w:ascii="Helvetica Neue" w:hAnsi="Helvetica Neue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to Elevate Security</vt:lpstr>
    </vt:vector>
  </TitlesOfParts>
  <Manager/>
  <Company/>
  <LinksUpToDate>false</LinksUpToDate>
  <CharactersWithSpaces>3214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to Elevate Security</dc:title>
  <dc:subject/>
  <dc:creator/>
  <cp:keywords/>
  <dc:description/>
  <cp:lastModifiedBy/>
  <cp:revision>1</cp:revision>
  <dcterms:created xsi:type="dcterms:W3CDTF">2024-02-16T16:21:00Z</dcterms:created>
  <dcterms:modified xsi:type="dcterms:W3CDTF">2024-02-16T17:00:00Z</dcterms:modified>
  <cp:category/>
</cp:coreProperties>
</file>