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3E43D" w14:textId="77777777" w:rsidR="00C74C86" w:rsidRDefault="00C74C86" w:rsidP="000929A6">
      <w:pPr>
        <w:pStyle w:val="Heading1"/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C74C86" w:rsidRPr="00E56309" w14:paraId="6F1977FA" w14:textId="77777777" w:rsidTr="00D22739">
        <w:tc>
          <w:tcPr>
            <w:tcW w:w="9026" w:type="dxa"/>
            <w:gridSpan w:val="5"/>
            <w:tcBorders>
              <w:top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9B7E6AF" w14:textId="41B70D92" w:rsidR="00C74C86" w:rsidRPr="00563522" w:rsidRDefault="00C74C86" w:rsidP="00C74C86">
            <w:pPr>
              <w:jc w:val="center"/>
              <w:rPr>
                <w:rFonts w:ascii="Book Antiqua" w:hAnsi="Book Antiqua"/>
              </w:rPr>
            </w:pPr>
            <w:r w:rsidRPr="5C1B25D0">
              <w:rPr>
                <w:rFonts w:ascii="Book Antiqua" w:hAnsi="Book Antiqua"/>
              </w:rPr>
              <w:t xml:space="preserve">In the </w:t>
            </w:r>
            <w:r>
              <w:rPr>
                <w:rFonts w:ascii="Book Antiqua" w:hAnsi="Book Antiqua"/>
              </w:rPr>
              <w:t>{{ ordinal(trial_court.circuit) }}</w:t>
            </w:r>
            <w:r w:rsidRPr="5C1B25D0">
              <w:rPr>
                <w:rFonts w:ascii="Book Antiqua" w:hAnsi="Book Antiqua"/>
              </w:rPr>
              <w:t xml:space="preserve"> Circuit Court </w:t>
            </w:r>
            <w:r>
              <w:rPr>
                <w:rFonts w:ascii="Book Antiqua" w:hAnsi="Book Antiqua"/>
                <w:highlight w:val="yellow"/>
              </w:rPr>
              <w:t>{{ trial_court.address.county }}</w:t>
            </w:r>
            <w:r w:rsidRPr="5C1B25D0">
              <w:rPr>
                <w:rFonts w:ascii="Book Antiqua" w:hAnsi="Book Antiqua"/>
                <w:highlight w:val="yellow"/>
              </w:rPr>
              <w:t>,</w:t>
            </w:r>
            <w:r w:rsidRPr="5C1B25D0">
              <w:rPr>
                <w:rFonts w:ascii="Book Antiqua" w:hAnsi="Book Antiqua"/>
              </w:rPr>
              <w:t xml:space="preserve"> Missouri</w:t>
            </w:r>
          </w:p>
        </w:tc>
      </w:tr>
      <w:tr w:rsidR="00C74C86" w:rsidRPr="00E56309" w14:paraId="471ACDA3" w14:textId="77777777" w:rsidTr="00D22739">
        <w:tc>
          <w:tcPr>
            <w:tcW w:w="9026" w:type="dxa"/>
            <w:gridSpan w:val="5"/>
            <w:tcBorders>
              <w:top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F1C98B2" w14:textId="77777777" w:rsidR="00C74C86" w:rsidRPr="00563522" w:rsidRDefault="00C74C86" w:rsidP="00D22739">
            <w:pPr>
              <w:jc w:val="center"/>
              <w:rPr>
                <w:rFonts w:ascii="Book Antiqua" w:hAnsi="Book Antiqua"/>
              </w:rPr>
            </w:pPr>
            <w:r w:rsidRPr="00563522">
              <w:rPr>
                <w:rFonts w:ascii="Book Antiqua" w:hAnsi="Book Antiqua"/>
              </w:rPr>
              <w:t>Associate Division</w:t>
            </w:r>
          </w:p>
        </w:tc>
      </w:tr>
      <w:tr w:rsidR="00C74C86" w:rsidRPr="00E56309" w14:paraId="5359AD8D" w14:textId="77777777" w:rsidTr="00D22739">
        <w:tc>
          <w:tcPr>
            <w:tcW w:w="4320" w:type="dxa"/>
            <w:gridSpan w:val="3"/>
            <w:tcBorders>
              <w:top w:val="single" w:sz="6" w:space="0" w:color="auto"/>
              <w:bottom w:val="nil"/>
              <w:right w:val="single" w:sz="6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A4FD269" w14:textId="189AA09F" w:rsidR="00C74C86" w:rsidRPr="00A541A6" w:rsidRDefault="00C74C86" w:rsidP="00C74C86">
            <w:pPr>
              <w:rPr>
                <w:rFonts w:ascii="Book Antiqua" w:hAnsi="Book Antiqua"/>
                <w:b/>
                <w:caps/>
                <w:lang w:eastAsia="zh-CN"/>
              </w:rPr>
            </w:pPr>
            <w:r>
              <w:rPr>
                <w:rFonts w:ascii="Book Antiqua" w:hAnsi="Book Antiqua"/>
                <w:b/>
                <w:caps/>
                <w:lang w:eastAsia="zh-CN"/>
              </w:rPr>
              <w:t xml:space="preserve">{{ </w:t>
            </w:r>
            <w:r>
              <w:rPr>
                <w:rFonts w:ascii="Book Antiqua" w:hAnsi="Book Antiqua"/>
                <w:b/>
                <w:kern w:val="24"/>
                <w:lang w:eastAsia="zh-CN"/>
              </w:rPr>
              <w:t>other_parties | upper }}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47EB13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single" w:sz="6" w:space="0" w:color="auto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120514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</w:tr>
      <w:tr w:rsidR="00C74C86" w:rsidRPr="00E56309" w14:paraId="2B8C1BFD" w14:textId="77777777" w:rsidTr="00D22739">
        <w:tc>
          <w:tcPr>
            <w:tcW w:w="773" w:type="dxa"/>
            <w:tcBorders>
              <w:top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63D988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Borders>
              <w:top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9D120B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2199" w:type="dxa"/>
            <w:tcBorders>
              <w:top w:val="nil"/>
              <w:right w:val="single" w:sz="6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CA0F75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  <w:r w:rsidRPr="00E56309">
              <w:rPr>
                <w:rFonts w:ascii="Book Antiqua" w:hAnsi="Book Antiqua"/>
              </w:rPr>
              <w:t>Plaintiff,</w:t>
            </w:r>
          </w:p>
        </w:tc>
        <w:tc>
          <w:tcPr>
            <w:tcW w:w="71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BFBEB7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C0449B2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</w:tr>
      <w:tr w:rsidR="00C74C86" w:rsidRPr="00E56309" w14:paraId="41B5F9B2" w14:textId="77777777" w:rsidTr="00D22739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91A8916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A09D21B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  <w:r w:rsidRPr="00E56309">
              <w:rPr>
                <w:rFonts w:ascii="Book Antiqua" w:hAnsi="Book Antiqua"/>
              </w:rPr>
              <w:t>v.</w:t>
            </w:r>
          </w:p>
        </w:tc>
        <w:tc>
          <w:tcPr>
            <w:tcW w:w="2199" w:type="dxa"/>
            <w:tcBorders>
              <w:right w:val="single" w:sz="6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5CE29BA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71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23AF33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104D6EC" w14:textId="59335D3A" w:rsidR="00C74C86" w:rsidRPr="00E56309" w:rsidRDefault="00C74C86" w:rsidP="00D227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>{{ docket_number }}</w:t>
            </w:r>
          </w:p>
        </w:tc>
      </w:tr>
      <w:tr w:rsidR="00C74C86" w:rsidRPr="00E56309" w14:paraId="615E08FC" w14:textId="77777777" w:rsidTr="00D22739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D38FE6C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E85707F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2199" w:type="dxa"/>
            <w:tcBorders>
              <w:right w:val="single" w:sz="6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03963F9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71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4BD04E6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271C34D" w14:textId="2A81D4AB" w:rsidR="00C74C86" w:rsidRPr="00554E4E" w:rsidRDefault="00C74C86" w:rsidP="00D22739">
            <w:pPr>
              <w:rPr>
                <w:rFonts w:ascii="Book Antiqua" w:hAnsi="Book Antiqua"/>
                <w:b/>
              </w:rPr>
            </w:pPr>
            <w:r w:rsidRPr="00554E4E">
              <w:rPr>
                <w:rFonts w:ascii="Book Antiqua" w:hAnsi="Book Antiqua"/>
                <w:b/>
              </w:rPr>
              <w:t xml:space="preserve">Division  </w:t>
            </w:r>
            <w:r>
              <w:rPr>
                <w:rFonts w:ascii="Book Antiqua" w:hAnsi="Book Antiqua"/>
                <w:b/>
              </w:rPr>
              <w:t>{{ trial_court.division }}</w:t>
            </w:r>
          </w:p>
        </w:tc>
      </w:tr>
      <w:tr w:rsidR="00C74C86" w:rsidRPr="00E56309" w14:paraId="50906A6F" w14:textId="77777777" w:rsidTr="00D22739">
        <w:tc>
          <w:tcPr>
            <w:tcW w:w="4320" w:type="dxa"/>
            <w:gridSpan w:val="3"/>
            <w:tcBorders>
              <w:right w:val="single" w:sz="6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F8B853C" w14:textId="59D96F2C" w:rsidR="00C74C86" w:rsidRPr="00E56309" w:rsidRDefault="00C74C86" w:rsidP="00C74C86">
            <w:pPr>
              <w:rPr>
                <w:rFonts w:ascii="Book Antiqua" w:hAnsi="Book Antiqua"/>
                <w:b/>
                <w:smallCaps/>
              </w:rPr>
            </w:pPr>
            <w:r w:rsidRPr="00C74C86">
              <w:rPr>
                <w:rFonts w:ascii="Book Antiqua" w:hAnsi="Book Antiqua"/>
                <w:b/>
                <w:kern w:val="24"/>
              </w:rPr>
              <w:t>{{ users</w:t>
            </w:r>
            <w:r>
              <w:rPr>
                <w:rFonts w:ascii="Book Antiqua" w:hAnsi="Book Antiqua"/>
                <w:b/>
                <w:kern w:val="24"/>
              </w:rPr>
              <w:t>.short_list(1)</w:t>
            </w:r>
            <w:r w:rsidRPr="00C74C86">
              <w:rPr>
                <w:rFonts w:ascii="Book Antiqua" w:hAnsi="Book Antiqua"/>
                <w:b/>
                <w:kern w:val="24"/>
              </w:rPr>
              <w:t xml:space="preserve"> | upper }}</w:t>
            </w:r>
          </w:p>
        </w:tc>
        <w:tc>
          <w:tcPr>
            <w:tcW w:w="71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6834FE6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vMerge w:val="restart"/>
            <w:tcBorders>
              <w:top w:val="nil"/>
              <w:lef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69D0333" w14:textId="6F1F043A" w:rsidR="00C74C86" w:rsidRPr="00C74C86" w:rsidRDefault="00C74C86" w:rsidP="00C74C86">
            <w:pPr>
              <w:pStyle w:val="Heading1"/>
            </w:pPr>
            <w:r>
              <w:t>DEFENDANT’S</w:t>
            </w:r>
            <w:r>
              <w:br/>
              <w:t>MOTION TO CONTINUE</w:t>
            </w:r>
          </w:p>
        </w:tc>
      </w:tr>
      <w:tr w:rsidR="00C74C86" w:rsidRPr="00E56309" w14:paraId="07B1F450" w14:textId="77777777" w:rsidTr="00D22739">
        <w:tc>
          <w:tcPr>
            <w:tcW w:w="773" w:type="dxa"/>
            <w:tcBorders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F4FF2EC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Borders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273654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2199" w:type="dxa"/>
            <w:tcBorders>
              <w:bottom w:val="single" w:sz="4" w:space="0" w:color="auto"/>
              <w:right w:val="single" w:sz="6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05C1241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  <w:r w:rsidRPr="00E56309">
              <w:rPr>
                <w:rFonts w:ascii="Book Antiqua" w:hAnsi="Book Antiqua"/>
              </w:rPr>
              <w:t>Defendant.</w:t>
            </w:r>
          </w:p>
        </w:tc>
        <w:tc>
          <w:tcPr>
            <w:tcW w:w="71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7350401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E783A3" w14:textId="77777777" w:rsidR="00C74C86" w:rsidRPr="00E56309" w:rsidRDefault="00C74C86" w:rsidP="00D22739">
            <w:pPr>
              <w:rPr>
                <w:rFonts w:ascii="Book Antiqua" w:hAnsi="Book Antiqua"/>
              </w:rPr>
            </w:pPr>
          </w:p>
        </w:tc>
      </w:tr>
    </w:tbl>
    <w:p w14:paraId="3E436717" w14:textId="19069F7F" w:rsidR="00A623B8" w:rsidRPr="00E56309" w:rsidRDefault="0024185C" w:rsidP="000929A6">
      <w:pPr>
        <w:pStyle w:val="Heading1"/>
      </w:pPr>
      <w:r>
        <w:t>DEFENDANT’S</w:t>
      </w:r>
      <w:r w:rsidR="00436163">
        <w:br/>
      </w:r>
      <w:r w:rsidR="008E1E6B">
        <w:t>MOTION TO CONTINUE</w:t>
      </w:r>
    </w:p>
    <w:p w14:paraId="3AD6C01D" w14:textId="08D0CFA0" w:rsidR="00E44E52" w:rsidRDefault="0024185C" w:rsidP="00DD51CB">
      <w:pPr>
        <w:pStyle w:val="BodyTextFirstIndent"/>
        <w:spacing w:line="480" w:lineRule="auto"/>
        <w:ind w:firstLine="72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 xml:space="preserve"> </w:t>
      </w:r>
      <w:r w:rsidR="00E44E52">
        <w:rPr>
          <w:rFonts w:ascii="Book Antiqua" w:hAnsi="Book Antiqua"/>
          <w:lang w:eastAsia="zh-CN"/>
        </w:rPr>
        <w:t xml:space="preserve">The Defendant requests the Court continue </w:t>
      </w:r>
      <w:r w:rsidR="00EC7E37">
        <w:rPr>
          <w:rFonts w:ascii="Book Antiqua" w:hAnsi="Book Antiqua"/>
          <w:lang w:eastAsia="zh-CN"/>
        </w:rPr>
        <w:t>this</w:t>
      </w:r>
      <w:r w:rsidR="00EC7E37" w:rsidRPr="00EC7E37">
        <w:rPr>
          <w:rFonts w:ascii="Book Antiqua" w:hAnsi="Book Antiqua"/>
          <w:lang w:eastAsia="zh-CN"/>
        </w:rPr>
        <w:t xml:space="preserve"> case to a future </w:t>
      </w:r>
      <w:r w:rsidR="001B7A79">
        <w:rPr>
          <w:rFonts w:ascii="Book Antiqua" w:hAnsi="Book Antiqua"/>
          <w:lang w:eastAsia="zh-CN"/>
        </w:rPr>
        <w:t xml:space="preserve">date </w:t>
      </w:r>
      <w:r w:rsidR="00680857">
        <w:rPr>
          <w:rFonts w:ascii="Book Antiqua" w:hAnsi="Book Antiqua"/>
          <w:lang w:eastAsia="zh-CN"/>
        </w:rPr>
        <w:t xml:space="preserve">convenient for the Court. </w:t>
      </w:r>
      <w:r w:rsidR="005C7FFA" w:rsidRPr="0024185C">
        <w:rPr>
          <w:rStyle w:val="CommentReference"/>
        </w:rPr>
        <w:commentReference w:id="0"/>
      </w:r>
      <w:r w:rsidR="00680857">
        <w:rPr>
          <w:rStyle w:val="CommentReference"/>
        </w:rPr>
        <w:commentReference w:id="1"/>
      </w:r>
      <w:r w:rsidR="00EC7E37">
        <w:rPr>
          <w:rFonts w:ascii="Book Antiqua" w:hAnsi="Book Antiqua"/>
          <w:lang w:eastAsia="zh-CN"/>
        </w:rPr>
        <w:t>In support, Defendant states:</w:t>
      </w:r>
    </w:p>
    <w:p w14:paraId="5B94F273" w14:textId="4037D592" w:rsidR="00CB2232" w:rsidRDefault="0024185C" w:rsidP="00DD51CB">
      <w:pPr>
        <w:pStyle w:val="BodyTextFirstIndent"/>
        <w:numPr>
          <w:ilvl w:val="0"/>
          <w:numId w:val="37"/>
        </w:numPr>
        <w:spacing w:line="480" w:lineRule="auto"/>
        <w:ind w:left="0" w:firstLine="720"/>
        <w:rPr>
          <w:rFonts w:ascii="Book Antiqua" w:hAnsi="Book Antiqua"/>
          <w:lang w:eastAsia="zh-CN"/>
        </w:rPr>
      </w:pPr>
      <w:r w:rsidRPr="3D791A2A">
        <w:rPr>
          <w:rFonts w:ascii="Book Antiqua" w:hAnsi="Book Antiqua"/>
          <w:lang w:eastAsia="zh-CN"/>
        </w:rPr>
        <w:t>The first hearing</w:t>
      </w:r>
      <w:r w:rsidR="00337292" w:rsidRPr="3D791A2A">
        <w:rPr>
          <w:rFonts w:ascii="Book Antiqua" w:hAnsi="Book Antiqua"/>
          <w:lang w:eastAsia="zh-CN"/>
        </w:rPr>
        <w:t xml:space="preserve"> of this case is on</w:t>
      </w:r>
      <w:r w:rsidR="00D113C0" w:rsidRPr="3D791A2A">
        <w:rPr>
          <w:rFonts w:ascii="Book Antiqua" w:hAnsi="Book Antiqua"/>
          <w:lang w:eastAsia="zh-CN"/>
        </w:rPr>
        <w:t xml:space="preserve"> </w:t>
      </w:r>
      <w:r w:rsidR="726836AF" w:rsidRPr="3D791A2A">
        <w:rPr>
          <w:rFonts w:ascii="Book Antiqua" w:hAnsi="Book Antiqua"/>
          <w:lang w:eastAsia="zh-CN"/>
        </w:rPr>
        <w:t>{{ original_hearing_date }} {{ original_hearing_time }}</w:t>
      </w:r>
      <w:r w:rsidR="006377FA" w:rsidRPr="3D791A2A">
        <w:rPr>
          <w:rFonts w:ascii="Book Antiqua" w:hAnsi="Book Antiqua"/>
          <w:lang w:eastAsia="zh-CN"/>
        </w:rPr>
        <w:t xml:space="preserve"> in </w:t>
      </w:r>
      <w:r w:rsidR="1E2E6968" w:rsidRPr="3D791A2A">
        <w:rPr>
          <w:rFonts w:ascii="Book Antiqua" w:hAnsi="Book Antiqua"/>
          <w:lang w:eastAsia="zh-CN"/>
        </w:rPr>
        <w:t>{{ trial_court.division }}</w:t>
      </w:r>
      <w:r w:rsidR="006377FA" w:rsidRPr="3D791A2A">
        <w:rPr>
          <w:rFonts w:ascii="Book Antiqua" w:hAnsi="Book Antiqua"/>
          <w:lang w:eastAsia="zh-CN"/>
        </w:rPr>
        <w:t>.</w:t>
      </w:r>
    </w:p>
    <w:p w14:paraId="7C25FE6A" w14:textId="77777777" w:rsidR="00E44E52" w:rsidRDefault="00AB6034" w:rsidP="00D113C0">
      <w:pPr>
        <w:pStyle w:val="BodyTextFirstIndent"/>
        <w:numPr>
          <w:ilvl w:val="0"/>
          <w:numId w:val="37"/>
        </w:numPr>
        <w:spacing w:line="480" w:lineRule="auto"/>
        <w:ind w:left="0" w:firstLine="720"/>
        <w:rPr>
          <w:rFonts w:ascii="Book Antiqua" w:hAnsi="Book Antiqua"/>
          <w:lang w:eastAsia="zh-CN"/>
        </w:rPr>
      </w:pPr>
      <w:r w:rsidRPr="3D791A2A">
        <w:rPr>
          <w:rFonts w:ascii="Book Antiqua" w:hAnsi="Book Antiqua"/>
          <w:lang w:eastAsia="zh-CN"/>
        </w:rPr>
        <w:t>Defendant</w:t>
      </w:r>
      <w:r w:rsidR="00C92237" w:rsidRPr="3D791A2A">
        <w:rPr>
          <w:rFonts w:ascii="Book Antiqua" w:hAnsi="Book Antiqua"/>
          <w:lang w:eastAsia="zh-CN"/>
        </w:rPr>
        <w:t xml:space="preserve"> requests a continuance of this case to another date.</w:t>
      </w:r>
    </w:p>
    <w:p w14:paraId="45DD47D4" w14:textId="5B7B0569" w:rsidR="00210207" w:rsidRPr="00981F8E" w:rsidRDefault="00981F8E" w:rsidP="00654B7C">
      <w:pPr>
        <w:pStyle w:val="BodyTextFirstIndent"/>
        <w:numPr>
          <w:ilvl w:val="0"/>
          <w:numId w:val="37"/>
        </w:numPr>
        <w:spacing w:line="480" w:lineRule="auto"/>
        <w:ind w:left="0" w:firstLine="720"/>
        <w:rPr>
          <w:rFonts w:ascii="Book Antiqua" w:hAnsi="Book Antiqua"/>
          <w:lang w:eastAsia="zh-CN"/>
        </w:rPr>
      </w:pPr>
      <w:r w:rsidRPr="3D791A2A">
        <w:rPr>
          <w:rFonts w:ascii="Book Antiqua" w:hAnsi="Book Antiqua"/>
          <w:lang w:eastAsia="zh-CN"/>
        </w:rPr>
        <w:t xml:space="preserve">This request for </w:t>
      </w:r>
      <w:r w:rsidR="00D113C0" w:rsidRPr="3D791A2A">
        <w:rPr>
          <w:rFonts w:ascii="Book Antiqua" w:hAnsi="Book Antiqua"/>
          <w:lang w:eastAsia="zh-CN"/>
        </w:rPr>
        <w:t xml:space="preserve">continuance is made on or before the first hearing of the case. </w:t>
      </w:r>
      <w:r w:rsidR="00631787" w:rsidRPr="3D791A2A">
        <w:rPr>
          <w:rFonts w:ascii="Book Antiqua" w:hAnsi="Book Antiqua"/>
          <w:lang w:eastAsia="zh-CN"/>
        </w:rPr>
        <w:t>Associate c</w:t>
      </w:r>
      <w:r w:rsidR="0017744B" w:rsidRPr="3D791A2A">
        <w:rPr>
          <w:rFonts w:ascii="Book Antiqua" w:hAnsi="Book Antiqua"/>
          <w:lang w:eastAsia="zh-CN"/>
        </w:rPr>
        <w:t xml:space="preserve">ircuit </w:t>
      </w:r>
      <w:r w:rsidR="00D113C0" w:rsidRPr="3D791A2A">
        <w:rPr>
          <w:rFonts w:ascii="Book Antiqua" w:hAnsi="Book Antiqua"/>
          <w:lang w:eastAsia="zh-CN"/>
        </w:rPr>
        <w:t xml:space="preserve">rules </w:t>
      </w:r>
      <w:r w:rsidR="0017744B" w:rsidRPr="3D791A2A">
        <w:rPr>
          <w:rFonts w:ascii="Book Antiqua" w:hAnsi="Book Antiqua"/>
          <w:lang w:eastAsia="zh-CN"/>
        </w:rPr>
        <w:t>require</w:t>
      </w:r>
      <w:r w:rsidR="00D113C0" w:rsidRPr="3D791A2A">
        <w:rPr>
          <w:rFonts w:ascii="Book Antiqua" w:hAnsi="Book Antiqua"/>
          <w:lang w:eastAsia="zh-CN"/>
        </w:rPr>
        <w:t xml:space="preserve"> this </w:t>
      </w:r>
      <w:r w:rsidR="00631787" w:rsidRPr="3D791A2A">
        <w:rPr>
          <w:rFonts w:ascii="Book Antiqua" w:hAnsi="Book Antiqua"/>
          <w:lang w:eastAsia="zh-CN"/>
        </w:rPr>
        <w:t xml:space="preserve">Court grant a continuance </w:t>
      </w:r>
      <w:r w:rsidR="00067525" w:rsidRPr="3D791A2A">
        <w:rPr>
          <w:rFonts w:ascii="Book Antiqua" w:hAnsi="Book Antiqua"/>
          <w:lang w:eastAsia="zh-CN"/>
        </w:rPr>
        <w:t xml:space="preserve">as of right </w:t>
      </w:r>
      <w:r w:rsidR="00631787" w:rsidRPr="3D791A2A">
        <w:rPr>
          <w:rFonts w:ascii="Book Antiqua" w:hAnsi="Book Antiqua"/>
          <w:lang w:eastAsia="zh-CN"/>
        </w:rPr>
        <w:t xml:space="preserve">“upon the request of any party made </w:t>
      </w:r>
      <w:r w:rsidR="00631787" w:rsidRPr="3D791A2A">
        <w:rPr>
          <w:rFonts w:ascii="Book Antiqua" w:hAnsi="Book Antiqua"/>
          <w:b/>
          <w:bCs/>
          <w:lang w:eastAsia="zh-CN"/>
        </w:rPr>
        <w:t>on or before</w:t>
      </w:r>
      <w:r w:rsidR="00631787" w:rsidRPr="3D791A2A">
        <w:rPr>
          <w:rFonts w:ascii="Book Antiqua" w:hAnsi="Book Antiqua"/>
          <w:lang w:eastAsia="zh-CN"/>
        </w:rPr>
        <w:t xml:space="preserve"> the return date of the summons.”</w:t>
      </w:r>
      <w:r w:rsidR="00067525" w:rsidRPr="3D791A2A">
        <w:rPr>
          <w:rFonts w:ascii="Book Antiqua" w:hAnsi="Book Antiqua"/>
          <w:lang w:eastAsia="zh-CN"/>
        </w:rPr>
        <w:t xml:space="preserve"> </w:t>
      </w:r>
      <w:r w:rsidR="00210207" w:rsidRPr="3D791A2A">
        <w:rPr>
          <w:rFonts w:ascii="Book Antiqua" w:hAnsi="Book Antiqua"/>
          <w:lang w:eastAsia="zh-CN"/>
        </w:rPr>
        <w:t xml:space="preserve">RSMo. </w:t>
      </w:r>
      <w:r w:rsidR="00631787" w:rsidRPr="3D791A2A">
        <w:rPr>
          <w:rFonts w:ascii="Book Antiqua" w:hAnsi="Book Antiqua"/>
          <w:lang w:eastAsia="zh-CN"/>
        </w:rPr>
        <w:t>§517.071.1</w:t>
      </w:r>
      <w:r w:rsidR="00067525" w:rsidRPr="3D791A2A">
        <w:rPr>
          <w:rFonts w:ascii="Book Antiqua" w:hAnsi="Book Antiqua"/>
          <w:lang w:eastAsia="zh-CN"/>
        </w:rPr>
        <w:t xml:space="preserve"> (emphasis added)</w:t>
      </w:r>
      <w:r w:rsidR="00210207" w:rsidRPr="3D791A2A">
        <w:rPr>
          <w:rFonts w:ascii="Book Antiqua" w:hAnsi="Book Antiqua"/>
          <w:lang w:eastAsia="zh-CN"/>
        </w:rPr>
        <w:t>.</w:t>
      </w:r>
    </w:p>
    <w:p w14:paraId="5519662F" w14:textId="77777777" w:rsidR="00E44E52" w:rsidRDefault="00067525" w:rsidP="00DD51CB">
      <w:pPr>
        <w:pStyle w:val="BodyTextFirstIndent"/>
        <w:numPr>
          <w:ilvl w:val="0"/>
          <w:numId w:val="37"/>
        </w:numPr>
        <w:spacing w:line="480" w:lineRule="auto"/>
        <w:ind w:left="0" w:firstLine="720"/>
        <w:rPr>
          <w:rFonts w:ascii="Book Antiqua" w:hAnsi="Book Antiqua"/>
          <w:lang w:eastAsia="zh-CN"/>
        </w:rPr>
      </w:pPr>
      <w:r w:rsidRPr="3D791A2A">
        <w:rPr>
          <w:rFonts w:ascii="Book Antiqua" w:hAnsi="Book Antiqua"/>
          <w:lang w:eastAsia="zh-CN"/>
        </w:rPr>
        <w:t xml:space="preserve">A Court’s </w:t>
      </w:r>
      <w:r w:rsidR="00210207" w:rsidRPr="3D791A2A">
        <w:rPr>
          <w:rFonts w:ascii="Book Antiqua" w:hAnsi="Book Antiqua"/>
          <w:lang w:eastAsia="zh-CN"/>
        </w:rPr>
        <w:t xml:space="preserve">failure to grant a party’s request for continuance prior to or on the date of the return date is reversible error. See </w:t>
      </w:r>
      <w:r w:rsidR="00210207" w:rsidRPr="3D791A2A">
        <w:rPr>
          <w:rFonts w:ascii="Book Antiqua" w:hAnsi="Book Antiqua"/>
          <w:i/>
          <w:iCs/>
          <w:lang w:eastAsia="zh-CN"/>
        </w:rPr>
        <w:t xml:space="preserve">Darby v. Mason, </w:t>
      </w:r>
      <w:r w:rsidR="00E44E52" w:rsidRPr="3D791A2A">
        <w:rPr>
          <w:rFonts w:ascii="Book Antiqua" w:hAnsi="Book Antiqua"/>
          <w:lang w:eastAsia="zh-CN"/>
        </w:rPr>
        <w:t>568 S.W.3d 35</w:t>
      </w:r>
      <w:r w:rsidR="00FE17A3" w:rsidRPr="3D791A2A">
        <w:rPr>
          <w:rFonts w:ascii="Book Antiqua" w:hAnsi="Book Antiqua"/>
          <w:lang w:eastAsia="zh-CN"/>
        </w:rPr>
        <w:t>, 37</w:t>
      </w:r>
      <w:r w:rsidR="00210207" w:rsidRPr="3D791A2A">
        <w:rPr>
          <w:rFonts w:ascii="Book Antiqua" w:hAnsi="Book Antiqua"/>
          <w:lang w:eastAsia="zh-CN"/>
        </w:rPr>
        <w:t xml:space="preserve"> (Mo. Ct. App. 2019) (citing </w:t>
      </w:r>
      <w:r w:rsidR="00210207" w:rsidRPr="3D791A2A">
        <w:rPr>
          <w:rFonts w:ascii="Book Antiqua" w:hAnsi="Book Antiqua"/>
          <w:i/>
          <w:iCs/>
          <w:lang w:eastAsia="zh-CN"/>
        </w:rPr>
        <w:t>Boehm v. Allen</w:t>
      </w:r>
      <w:r w:rsidR="00AB6034" w:rsidRPr="3D791A2A">
        <w:rPr>
          <w:rFonts w:ascii="Book Antiqua" w:hAnsi="Book Antiqua"/>
          <w:lang w:eastAsia="zh-CN"/>
        </w:rPr>
        <w:t>,</w:t>
      </w:r>
      <w:r w:rsidR="00E44E52" w:rsidRPr="3D791A2A">
        <w:rPr>
          <w:rFonts w:ascii="Book Antiqua" w:hAnsi="Book Antiqua"/>
          <w:lang w:eastAsia="zh-CN"/>
        </w:rPr>
        <w:t xml:space="preserve"> </w:t>
      </w:r>
      <w:r w:rsidR="00FE17A3" w:rsidRPr="3D791A2A">
        <w:rPr>
          <w:rFonts w:ascii="Book Antiqua" w:hAnsi="Book Antiqua"/>
          <w:lang w:eastAsia="zh-CN"/>
        </w:rPr>
        <w:t>524 S.W.3d 542, 544</w:t>
      </w:r>
      <w:r w:rsidR="00AB6034" w:rsidRPr="3D791A2A">
        <w:rPr>
          <w:rFonts w:ascii="Book Antiqua" w:hAnsi="Book Antiqua"/>
          <w:lang w:eastAsia="zh-CN"/>
        </w:rPr>
        <w:t xml:space="preserve"> </w:t>
      </w:r>
      <w:r w:rsidR="00FE17A3" w:rsidRPr="3D791A2A">
        <w:rPr>
          <w:rFonts w:ascii="Book Antiqua" w:hAnsi="Book Antiqua"/>
          <w:lang w:eastAsia="zh-CN"/>
        </w:rPr>
        <w:t>(Mo. Ct. App. 2017</w:t>
      </w:r>
      <w:r w:rsidR="00E44E52" w:rsidRPr="3D791A2A">
        <w:rPr>
          <w:rFonts w:ascii="Book Antiqua" w:hAnsi="Book Antiqua"/>
          <w:lang w:eastAsia="zh-CN"/>
        </w:rPr>
        <w:t>)</w:t>
      </w:r>
      <w:r w:rsidR="00FE17A3" w:rsidRPr="3D791A2A">
        <w:rPr>
          <w:rFonts w:ascii="Book Antiqua" w:hAnsi="Book Antiqua"/>
          <w:lang w:eastAsia="zh-CN"/>
        </w:rPr>
        <w:t>.</w:t>
      </w:r>
    </w:p>
    <w:p w14:paraId="4A71EE91" w14:textId="14A063C0" w:rsidR="00FE17A3" w:rsidRDefault="0017744B" w:rsidP="0017744B">
      <w:pPr>
        <w:pStyle w:val="BodyTextFirstIndent"/>
        <w:spacing w:line="480" w:lineRule="auto"/>
        <w:ind w:firstLine="72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For the</w:t>
      </w:r>
      <w:r w:rsidR="00067525">
        <w:rPr>
          <w:rFonts w:ascii="Book Antiqua" w:hAnsi="Book Antiqua"/>
          <w:lang w:eastAsia="zh-CN"/>
        </w:rPr>
        <w:t>se reasons</w:t>
      </w:r>
      <w:r>
        <w:rPr>
          <w:rFonts w:ascii="Book Antiqua" w:hAnsi="Book Antiqua"/>
          <w:lang w:eastAsia="zh-CN"/>
        </w:rPr>
        <w:t xml:space="preserve">, the Defendant requests the </w:t>
      </w:r>
      <w:r w:rsidR="00EC7E37">
        <w:rPr>
          <w:rFonts w:ascii="Book Antiqua" w:hAnsi="Book Antiqua"/>
          <w:lang w:eastAsia="zh-CN"/>
        </w:rPr>
        <w:t>C</w:t>
      </w:r>
      <w:r>
        <w:rPr>
          <w:rFonts w:ascii="Book Antiqua" w:hAnsi="Book Antiqua"/>
          <w:lang w:eastAsia="zh-CN"/>
        </w:rPr>
        <w:t>ourt</w:t>
      </w:r>
      <w:r w:rsidR="00BF5AAC">
        <w:rPr>
          <w:rFonts w:ascii="Book Antiqua" w:hAnsi="Book Antiqua"/>
          <w:lang w:eastAsia="zh-CN"/>
        </w:rPr>
        <w:t xml:space="preserve"> continue the case to a </w:t>
      </w:r>
      <w:r w:rsidR="00BF5AAC">
        <w:rPr>
          <w:rFonts w:ascii="Book Antiqua" w:hAnsi="Book Antiqua"/>
          <w:lang w:eastAsia="zh-CN"/>
        </w:rPr>
        <w:lastRenderedPageBreak/>
        <w:t xml:space="preserve">future </w:t>
      </w:r>
      <w:r>
        <w:rPr>
          <w:rFonts w:ascii="Book Antiqua" w:hAnsi="Book Antiqua"/>
          <w:lang w:eastAsia="zh-CN"/>
        </w:rPr>
        <w:t>date</w:t>
      </w:r>
      <w:r w:rsidR="00BF5AAC">
        <w:rPr>
          <w:rFonts w:ascii="Book Antiqua" w:hAnsi="Book Antiqua"/>
          <w:lang w:eastAsia="zh-CN"/>
        </w:rPr>
        <w:t xml:space="preserve"> </w:t>
      </w:r>
      <w:r w:rsidR="00680857">
        <w:rPr>
          <w:rFonts w:ascii="Book Antiqua" w:hAnsi="Book Antiqua"/>
          <w:lang w:eastAsia="zh-CN"/>
        </w:rPr>
        <w:t>convenient for the Court</w:t>
      </w:r>
      <w:r w:rsidRPr="0024185C">
        <w:rPr>
          <w:rFonts w:ascii="Book Antiqua" w:hAnsi="Book Antiqua"/>
          <w:lang w:eastAsia="zh-CN"/>
        </w:rPr>
        <w:t>,</w:t>
      </w:r>
      <w:r>
        <w:rPr>
          <w:rFonts w:ascii="Book Antiqua" w:hAnsi="Book Antiqua"/>
          <w:lang w:eastAsia="zh-CN"/>
        </w:rPr>
        <w:t xml:space="preserve"> and requests </w:t>
      </w:r>
      <w:r w:rsidR="00067525">
        <w:rPr>
          <w:rFonts w:ascii="Book Antiqua" w:hAnsi="Book Antiqua"/>
          <w:lang w:eastAsia="zh-CN"/>
        </w:rPr>
        <w:t xml:space="preserve">any further relief </w:t>
      </w:r>
      <w:r>
        <w:rPr>
          <w:rFonts w:ascii="Book Antiqua" w:hAnsi="Book Antiqua"/>
          <w:lang w:eastAsia="zh-CN"/>
        </w:rPr>
        <w:t>the Court deems proper.</w:t>
      </w:r>
    </w:p>
    <w:p w14:paraId="468BC3AD" w14:textId="77777777" w:rsidR="00C74C86" w:rsidRPr="00E56309" w:rsidRDefault="00C74C86" w:rsidP="00C74C86">
      <w:pPr>
        <w:pStyle w:val="BodyTextFirstIndent"/>
        <w:keepNext/>
        <w:spacing w:line="480" w:lineRule="auto"/>
        <w:ind w:firstLine="50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Respectfully submitted,</w:t>
      </w:r>
    </w:p>
    <w:p w14:paraId="7ADEAA33" w14:textId="0B43E2D2" w:rsidR="00C74C86" w:rsidRPr="00563522" w:rsidRDefault="00C74C86" w:rsidP="00C74C86">
      <w:pPr>
        <w:keepNext/>
        <w:ind w:left="5040"/>
        <w:rPr>
          <w:rFonts w:ascii="Book Antiqua" w:hAnsi="Book Antiqua"/>
          <w:highlight w:val="yellow"/>
        </w:rPr>
      </w:pPr>
      <w:r w:rsidRPr="00563522">
        <w:rPr>
          <w:rFonts w:ascii="Book Antiqua" w:hAnsi="Book Antiqua"/>
          <w:i/>
          <w:highlight w:val="yellow"/>
          <w:u w:val="single"/>
        </w:rPr>
        <w:t>/s/</w:t>
      </w:r>
      <w:r>
        <w:rPr>
          <w:rFonts w:ascii="Book Antiqua" w:hAnsi="Book Antiqua"/>
          <w:i/>
          <w:highlight w:val="yellow"/>
          <w:u w:val="single"/>
        </w:rPr>
        <w:t>{{ users }}</w:t>
      </w:r>
    </w:p>
    <w:p w14:paraId="4B34507A" w14:textId="02D52D49" w:rsidR="00C74C86" w:rsidRPr="00563522" w:rsidRDefault="00C74C86" w:rsidP="00C74C86">
      <w:pPr>
        <w:keepNext/>
        <w:ind w:left="5040"/>
        <w:rPr>
          <w:rFonts w:ascii="Book Antiqua" w:hAnsi="Book Antiqua"/>
          <w:noProof/>
          <w:highlight w:val="yellow"/>
        </w:rPr>
      </w:pPr>
      <w:r>
        <w:rPr>
          <w:rFonts w:ascii="Book Antiqua" w:hAnsi="Book Antiqua"/>
          <w:noProof/>
          <w:highlight w:val="yellow"/>
        </w:rPr>
        <w:t>{{ users }}</w:t>
      </w:r>
    </w:p>
    <w:p w14:paraId="31002C2B" w14:textId="6CBE0DDA" w:rsidR="00C74C86" w:rsidRPr="00563522" w:rsidRDefault="00476999" w:rsidP="00C74C86">
      <w:pPr>
        <w:keepNext/>
        <w:ind w:left="5040"/>
        <w:rPr>
          <w:rFonts w:ascii="Book Antiqua" w:hAnsi="Book Antiqua"/>
          <w:noProof/>
          <w:highlight w:val="yellow"/>
        </w:rPr>
      </w:pPr>
      <w:r>
        <w:rPr>
          <w:rFonts w:ascii="Book Antiqua" w:hAnsi="Book Antiqua"/>
          <w:noProof/>
          <w:highlight w:val="yellow"/>
        </w:rPr>
        <w:t xml:space="preserve">{{ </w:t>
      </w:r>
      <w:r w:rsidR="009378CA">
        <w:rPr>
          <w:rFonts w:ascii="Book Antiqua" w:hAnsi="Book Antiqua"/>
          <w:noProof/>
          <w:highlight w:val="yellow"/>
        </w:rPr>
        <w:t xml:space="preserve">users[0].address.line_one() </w:t>
      </w:r>
      <w:r>
        <w:rPr>
          <w:rFonts w:ascii="Book Antiqua" w:hAnsi="Book Antiqua"/>
          <w:noProof/>
          <w:highlight w:val="yellow"/>
        </w:rPr>
        <w:t>}}</w:t>
      </w:r>
    </w:p>
    <w:p w14:paraId="6EAB2AE9" w14:textId="715065AA" w:rsidR="00C74C86" w:rsidRPr="00563522" w:rsidRDefault="00476999" w:rsidP="00C74C86">
      <w:pPr>
        <w:keepNext/>
        <w:ind w:left="5040"/>
        <w:rPr>
          <w:rFonts w:ascii="Book Antiqua" w:hAnsi="Book Antiqua"/>
          <w:noProof/>
          <w:highlight w:val="yellow"/>
        </w:rPr>
      </w:pPr>
      <w:r>
        <w:rPr>
          <w:rFonts w:ascii="Book Antiqua" w:hAnsi="Book Antiqua"/>
          <w:noProof/>
          <w:highlight w:val="yellow"/>
        </w:rPr>
        <w:t>{{</w:t>
      </w:r>
      <w:r w:rsidR="00C74C86">
        <w:rPr>
          <w:rFonts w:ascii="Book Antiqua" w:hAnsi="Book Antiqua"/>
          <w:noProof/>
          <w:highlight w:val="yellow"/>
        </w:rPr>
        <w:t xml:space="preserve"> </w:t>
      </w:r>
      <w:r w:rsidR="009378CA">
        <w:rPr>
          <w:rFonts w:ascii="Book Antiqua" w:hAnsi="Book Antiqua"/>
          <w:noProof/>
          <w:highlight w:val="yellow"/>
        </w:rPr>
        <w:t xml:space="preserve">users[0].address.line_two() </w:t>
      </w:r>
      <w:r>
        <w:rPr>
          <w:rFonts w:ascii="Book Antiqua" w:hAnsi="Book Antiqua"/>
          <w:noProof/>
          <w:highlight w:val="yellow"/>
        </w:rPr>
        <w:t>}}</w:t>
      </w:r>
    </w:p>
    <w:p w14:paraId="379A1CD0" w14:textId="5CF8D190" w:rsidR="00C74C86" w:rsidRDefault="00C74C86" w:rsidP="00C74C86">
      <w:pPr>
        <w:keepNext/>
        <w:ind w:left="5040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{{ showifdef("users.email") }}</w:t>
      </w:r>
    </w:p>
    <w:p w14:paraId="2E502E42" w14:textId="77777777" w:rsidR="00C74C86" w:rsidRPr="00E56309" w:rsidRDefault="00C74C86" w:rsidP="00C74C86">
      <w:pPr>
        <w:keepNext/>
        <w:ind w:left="5040"/>
        <w:rPr>
          <w:rFonts w:ascii="Book Antiqua" w:hAnsi="Book Antiqua"/>
          <w:b/>
          <w:smallCaps/>
          <w:lang w:val="fr-FR"/>
        </w:rPr>
      </w:pPr>
      <w:r>
        <w:rPr>
          <w:rFonts w:ascii="Book Antiqua" w:hAnsi="Book Antiqua"/>
          <w:b/>
          <w:smallCaps/>
          <w:lang w:val="fr-FR"/>
        </w:rPr>
        <w:t>DEFENDANT</w:t>
      </w:r>
    </w:p>
    <w:p w14:paraId="550B5385" w14:textId="77777777" w:rsidR="00C74C86" w:rsidRPr="00E56309" w:rsidRDefault="00C74C86" w:rsidP="00C74C86">
      <w:pPr>
        <w:ind w:left="5040"/>
        <w:rPr>
          <w:rFonts w:ascii="Book Antiqua" w:hAnsi="Book Antiqua"/>
          <w:b/>
        </w:rPr>
      </w:pPr>
    </w:p>
    <w:p w14:paraId="2E900257" w14:textId="77777777" w:rsidR="00C74C86" w:rsidRPr="00E56309" w:rsidRDefault="00C74C86" w:rsidP="00C74C86">
      <w:pPr>
        <w:rPr>
          <w:rFonts w:ascii="Book Antiqua" w:hAnsi="Book Antiqua"/>
          <w:b/>
          <w:lang w:val="fr-FR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415"/>
      </w:tblGrid>
      <w:tr w:rsidR="00C74C86" w:rsidRPr="00E56309" w14:paraId="7C1C5B49" w14:textId="77777777" w:rsidTr="00D22739">
        <w:trPr>
          <w:trHeight w:val="1185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68218" w14:textId="77777777" w:rsidR="00C74C86" w:rsidRPr="00E56309" w:rsidRDefault="00C74C86" w:rsidP="00D22739">
            <w:pPr>
              <w:jc w:val="center"/>
              <w:rPr>
                <w:rFonts w:ascii="Book Antiqua" w:hAnsi="Book Antiqua"/>
                <w:b/>
                <w:lang w:val="fr-FR"/>
              </w:rPr>
            </w:pPr>
            <w:r w:rsidRPr="00E56309">
              <w:rPr>
                <w:rFonts w:ascii="Book Antiqua" w:hAnsi="Book Antiqua"/>
                <w:b/>
                <w:lang w:val="fr-FR"/>
              </w:rPr>
              <w:t>CERTIFICATE OF SERVICE</w:t>
            </w:r>
          </w:p>
          <w:p w14:paraId="25A9BF4B" w14:textId="385323A9" w:rsidR="00C74C86" w:rsidRPr="00E56309" w:rsidRDefault="00C74C86" w:rsidP="00233786">
            <w:pPr>
              <w:jc w:val="center"/>
              <w:rPr>
                <w:rFonts w:ascii="Book Antiqua" w:hAnsi="Book Antiqua"/>
                <w:b/>
                <w:lang w:val="fr-FR"/>
              </w:rPr>
            </w:pPr>
            <w:r w:rsidRPr="00E56309">
              <w:rPr>
                <w:rFonts w:ascii="Book Antiqua" w:hAnsi="Book Antiqua"/>
                <w:lang w:val="fr-FR"/>
              </w:rPr>
              <w:t xml:space="preserve">The </w:t>
            </w:r>
            <w:r>
              <w:rPr>
                <w:rFonts w:ascii="Book Antiqua" w:hAnsi="Book Antiqua"/>
                <w:lang w:val="fr-FR"/>
              </w:rPr>
              <w:t xml:space="preserve">party </w:t>
            </w:r>
            <w:r w:rsidRPr="00E56309">
              <w:rPr>
                <w:rFonts w:ascii="Book Antiqua" w:hAnsi="Book Antiqua"/>
                <w:lang w:val="fr-FR"/>
              </w:rPr>
              <w:t>signing above served a copy of this document</w:t>
            </w:r>
            <w:r>
              <w:rPr>
                <w:rFonts w:ascii="Book Antiqua" w:hAnsi="Book Antiqua"/>
                <w:lang w:val="fr-FR"/>
              </w:rPr>
              <w:t xml:space="preserve"> to the parties below on</w:t>
            </w:r>
            <w:r>
              <w:rPr>
                <w:rFonts w:ascii="Book Antiqua" w:hAnsi="Book Antiqua"/>
                <w:lang w:val="fr-FR"/>
              </w:rPr>
              <w:br/>
            </w:r>
            <w:r w:rsidR="00233786">
              <w:rPr>
                <w:rFonts w:ascii="Book Antiqua" w:hAnsi="Book Antiqua"/>
                <w:b/>
                <w:lang w:val="fr-FR"/>
              </w:rPr>
              <w:t>{{ service_date }}</w:t>
            </w:r>
            <w:r>
              <w:rPr>
                <w:rFonts w:ascii="Book Antiqua" w:hAnsi="Book Antiqua"/>
                <w:b/>
                <w:lang w:val="fr-FR"/>
              </w:rPr>
              <w:t xml:space="preserve"> </w:t>
            </w:r>
            <w:r>
              <w:rPr>
                <w:rFonts w:ascii="Book Antiqua" w:hAnsi="Book Antiqua"/>
                <w:lang w:val="fr-FR"/>
              </w:rPr>
              <w:t>via </w:t>
            </w:r>
            <w:r w:rsidR="00233786">
              <w:rPr>
                <w:rFonts w:ascii="Book Antiqua" w:hAnsi="Book Antiqua"/>
                <w:lang w:val="fr-FR"/>
              </w:rPr>
              <w:t>{{ service_methods.true_values() }}</w:t>
            </w:r>
          </w:p>
        </w:tc>
      </w:tr>
      <w:tr w:rsidR="00C74C86" w:rsidRPr="00E56309" w14:paraId="7C8BED81" w14:textId="77777777" w:rsidTr="00D22739">
        <w:trPr>
          <w:jc w:val="center"/>
        </w:trPr>
        <w:tc>
          <w:tcPr>
            <w:tcW w:w="4945" w:type="dxa"/>
            <w:tcBorders>
              <w:left w:val="single" w:sz="4" w:space="0" w:color="auto"/>
              <w:right w:val="single" w:sz="4" w:space="0" w:color="auto"/>
            </w:tcBorders>
          </w:tcPr>
          <w:p w14:paraId="4F8B2C48" w14:textId="01AD229F" w:rsidR="00C74C86" w:rsidRPr="00AA1D29" w:rsidRDefault="00233786" w:rsidP="00D22739">
            <w:pPr>
              <w:rPr>
                <w:rFonts w:ascii="Book Antiqua" w:hAnsi="Book Antiqua"/>
                <w:highlight w:val="yellow"/>
                <w:lang w:val="fr-FR"/>
              </w:rPr>
            </w:pPr>
            <w:r>
              <w:rPr>
                <w:rFonts w:ascii="Book Antiqua" w:hAnsi="Book Antiqua"/>
                <w:highlight w:val="yellow"/>
                <w:lang w:val="fr-FR"/>
              </w:rPr>
              <w:t>{{ other_parties</w:t>
            </w:r>
            <w:r w:rsidR="00476999">
              <w:rPr>
                <w:rFonts w:ascii="Book Antiqua" w:hAnsi="Book Antiqua"/>
                <w:highlight w:val="yellow"/>
                <w:lang w:val="fr-FR"/>
              </w:rPr>
              <w:t>[0]</w:t>
            </w:r>
            <w:r>
              <w:rPr>
                <w:rFonts w:ascii="Book Antiqua" w:hAnsi="Book Antiqua"/>
                <w:highlight w:val="yellow"/>
                <w:lang w:val="fr-FR"/>
              </w:rPr>
              <w:t>.address_block() }}</w:t>
            </w:r>
          </w:p>
        </w:tc>
        <w:tc>
          <w:tcPr>
            <w:tcW w:w="4415" w:type="dxa"/>
            <w:tcBorders>
              <w:left w:val="single" w:sz="4" w:space="0" w:color="auto"/>
              <w:right w:val="single" w:sz="4" w:space="0" w:color="auto"/>
            </w:tcBorders>
          </w:tcPr>
          <w:p w14:paraId="292E9EB9" w14:textId="77777777" w:rsidR="00C74C86" w:rsidRPr="0070062F" w:rsidRDefault="00C74C86" w:rsidP="00D22739">
            <w:pPr>
              <w:rPr>
                <w:rFonts w:ascii="Book Antiqua" w:hAnsi="Book Antiqua"/>
                <w:b/>
                <w:lang w:val="fr-FR"/>
              </w:rPr>
            </w:pPr>
            <w:bookmarkStart w:id="2" w:name="_GoBack"/>
            <w:bookmarkEnd w:id="2"/>
          </w:p>
        </w:tc>
      </w:tr>
      <w:tr w:rsidR="00C74C86" w:rsidRPr="00E56309" w14:paraId="789B6280" w14:textId="77777777" w:rsidTr="00D22739">
        <w:trPr>
          <w:jc w:val="center"/>
        </w:trPr>
        <w:tc>
          <w:tcPr>
            <w:tcW w:w="4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CE6AB" w14:textId="546FF8C9" w:rsidR="00C74C86" w:rsidRPr="00E56309" w:rsidRDefault="00C74C86" w:rsidP="00233786">
            <w:pPr>
              <w:rPr>
                <w:rFonts w:ascii="Book Antiqua" w:hAnsi="Book Antiqua"/>
                <w:lang w:val="fr-FR"/>
              </w:rPr>
            </w:pPr>
            <w:r w:rsidRPr="00AA1D29">
              <w:rPr>
                <w:rFonts w:ascii="Book Antiqua" w:hAnsi="Book Antiqua"/>
                <w:b/>
                <w:caps/>
                <w:kern w:val="24"/>
                <w:highlight w:val="green"/>
                <w:lang w:eastAsia="zh-CN"/>
              </w:rPr>
              <w:t>Plaintiff</w:t>
            </w:r>
          </w:p>
        </w:tc>
        <w:tc>
          <w:tcPr>
            <w:tcW w:w="4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A1599" w14:textId="77777777" w:rsidR="00C74C86" w:rsidRPr="0070062F" w:rsidRDefault="00C74C86" w:rsidP="00D22739">
            <w:pPr>
              <w:rPr>
                <w:rFonts w:ascii="Book Antiqua" w:hAnsi="Book Antiqua"/>
                <w:lang w:val="fr-FR"/>
              </w:rPr>
            </w:pPr>
          </w:p>
        </w:tc>
      </w:tr>
    </w:tbl>
    <w:p w14:paraId="681F6B21" w14:textId="52BEE858" w:rsidR="00C74C86" w:rsidRPr="00E44E52" w:rsidRDefault="00C74C86" w:rsidP="00233786">
      <w:pPr>
        <w:pStyle w:val="BodyTextFirstIndent"/>
        <w:spacing w:line="480" w:lineRule="auto"/>
        <w:ind w:firstLine="0"/>
        <w:rPr>
          <w:rFonts w:ascii="Book Antiqua" w:hAnsi="Book Antiqua"/>
          <w:lang w:eastAsia="zh-CN"/>
        </w:rPr>
      </w:pPr>
    </w:p>
    <w:sectPr w:rsidR="00C74C86" w:rsidRPr="00E44E52">
      <w:footerReference w:type="default" r:id="rId13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wson, Terry L." w:date="2022-07-13T13:57:00Z" w:initials="LTL">
    <w:p w14:paraId="53BA1423" w14:textId="1A5CF2F9" w:rsidR="00654B7C" w:rsidRDefault="00654B7C">
      <w:pPr>
        <w:pStyle w:val="CommentText"/>
      </w:pPr>
      <w:r>
        <w:rPr>
          <w:rStyle w:val="CommentReference"/>
        </w:rPr>
        <w:annotationRef/>
      </w:r>
      <w:r>
        <w:t>either seems correct. “docket call” is less formal. Choose which to use.</w:t>
      </w:r>
    </w:p>
  </w:comment>
  <w:comment w:id="1" w:author="Lawson, Terry L." w:date="2022-08-04T15:12:00Z" w:initials="LTL">
    <w:p w14:paraId="4D0B452B" w14:textId="46937A99" w:rsidR="00680857" w:rsidRDefault="00680857">
      <w:pPr>
        <w:pStyle w:val="CommentText"/>
      </w:pPr>
      <w:r>
        <w:rPr>
          <w:rStyle w:val="CommentReference"/>
        </w:rPr>
        <w:annotationRef/>
      </w:r>
      <w:r>
        <w:t>change made per LAWMO suggestion.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BA1423" w15:done="0"/>
  <w15:commentEx w15:paraId="4D0B452B" w15:paraIdParent="53BA142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2273D" w14:textId="77777777" w:rsidR="009332BE" w:rsidRDefault="009332BE">
      <w:r>
        <w:separator/>
      </w:r>
    </w:p>
  </w:endnote>
  <w:endnote w:type="continuationSeparator" w:id="0">
    <w:p w14:paraId="3FCF95C5" w14:textId="77777777" w:rsidR="009332BE" w:rsidRDefault="009332BE">
      <w:r>
        <w:continuationSeparator/>
      </w:r>
    </w:p>
  </w:endnote>
  <w:endnote w:type="continuationNotice" w:id="1">
    <w:p w14:paraId="4B6F523E" w14:textId="77777777" w:rsidR="009332BE" w:rsidRDefault="00933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509C4" w14:textId="451B6DDE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76999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EA6E0" w14:textId="77777777" w:rsidR="009332BE" w:rsidRDefault="009332BE">
      <w:r>
        <w:separator/>
      </w:r>
    </w:p>
  </w:footnote>
  <w:footnote w:type="continuationSeparator" w:id="0">
    <w:p w14:paraId="07349185" w14:textId="77777777" w:rsidR="009332BE" w:rsidRDefault="009332BE">
      <w:r>
        <w:continuationSeparator/>
      </w:r>
    </w:p>
  </w:footnote>
  <w:footnote w:type="continuationNotice" w:id="1">
    <w:p w14:paraId="721F4BDC" w14:textId="77777777" w:rsidR="009332BE" w:rsidRDefault="009332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9"/>
  </w:num>
  <w:num w:numId="12">
    <w:abstractNumId w:val="24"/>
  </w:num>
  <w:num w:numId="13">
    <w:abstractNumId w:val="18"/>
  </w:num>
  <w:num w:numId="14">
    <w:abstractNumId w:val="8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3"/>
  </w:num>
  <w:num w:numId="21">
    <w:abstractNumId w:val="5"/>
  </w:num>
  <w:num w:numId="22">
    <w:abstractNumId w:val="12"/>
  </w:num>
  <w:num w:numId="23">
    <w:abstractNumId w:val="28"/>
  </w:num>
  <w:num w:numId="24">
    <w:abstractNumId w:val="4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5"/>
  </w:num>
  <w:num w:numId="30">
    <w:abstractNumId w:val="15"/>
  </w:num>
  <w:num w:numId="31">
    <w:abstractNumId w:val="21"/>
  </w:num>
  <w:num w:numId="32">
    <w:abstractNumId w:val="11"/>
  </w:num>
  <w:num w:numId="33">
    <w:abstractNumId w:val="1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wson, Terry L.">
    <w15:presenceInfo w15:providerId="None" w15:userId="Lawson, Terry L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E1C76"/>
    <w:rsid w:val="002E3126"/>
    <w:rsid w:val="002F6CED"/>
    <w:rsid w:val="003100F3"/>
    <w:rsid w:val="00337292"/>
    <w:rsid w:val="00366E85"/>
    <w:rsid w:val="003670BC"/>
    <w:rsid w:val="00394B13"/>
    <w:rsid w:val="003C4E22"/>
    <w:rsid w:val="003E789A"/>
    <w:rsid w:val="00436163"/>
    <w:rsid w:val="00476999"/>
    <w:rsid w:val="004A3CD3"/>
    <w:rsid w:val="004A5A5E"/>
    <w:rsid w:val="004C13DC"/>
    <w:rsid w:val="004E027B"/>
    <w:rsid w:val="004E2483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32BE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F1781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7FE5128"/>
    <w:rsid w:val="1E2E6968"/>
    <w:rsid w:val="3D791A2A"/>
    <w:rsid w:val="55D0202F"/>
    <w:rsid w:val="7268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f1ceda0fd915b41467d37fc25cfee600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0c78541179d7148cb8c3e66960ef4b0d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1A71-BE52-4D6A-9BF3-B777EF36B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4.xml><?xml version="1.0" encoding="utf-8"?>
<ds:datastoreItem xmlns:ds="http://schemas.openxmlformats.org/officeDocument/2006/customXml" ds:itemID="{2F449DBA-46F1-48C2-8A38-0DA851A4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 CONT (AC Pre-Return)</vt:lpstr>
    </vt:vector>
  </TitlesOfParts>
  <Company>Administrator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Quinten Steenhuis</cp:lastModifiedBy>
  <cp:revision>2</cp:revision>
  <cp:lastPrinted>2022-05-31T22:46:00Z</cp:lastPrinted>
  <dcterms:created xsi:type="dcterms:W3CDTF">2022-09-08T14:50:00Z</dcterms:created>
  <dcterms:modified xsi:type="dcterms:W3CDTF">2022-09-08T14:50:00Z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