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Calculation Details</w:t>
      </w:r>
    </w:p>
    <w:p>
      <w:pPr>
        <w:pStyle w:val="Normal"/>
        <w:rPr/>
      </w:pPr>
      <w:r>
        <w:rPr/>
        <w:t>(Input items are highlighted in golden color).</w:t>
      </w:r>
    </w:p>
    <w:p>
      <w:pPr>
        <w:pStyle w:val="Heading2"/>
        <w:rPr/>
      </w:pPr>
      <w:r>
        <w:rPr/>
        <w:t>Step 1: Household Composition</w:t>
      </w:r>
    </w:p>
    <w:tbl>
      <w:tblPr>
        <w:tblStyle w:val="TableGrid"/>
        <w:tblW w:w="10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48"/>
        <w:gridCol w:w="810"/>
        <w:gridCol w:w="2662"/>
      </w:tblGrid>
      <w:tr>
        <w:trPr/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Household / Assistance Unit Size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HHSize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Does the household include any members age 60+ or receiving a disability-based benefit?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ElderlyOrDisabled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Does the household have child care or disabled adult care costs?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hasDependent }}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Step 2: Gross Income Test</w:t>
      </w:r>
    </w:p>
    <w:tbl>
      <w:tblPr>
        <w:tblStyle w:val="TableGrid"/>
        <w:tblW w:w="101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7"/>
        <w:gridCol w:w="92"/>
        <w:gridCol w:w="1618"/>
        <w:gridCol w:w="1693"/>
        <w:gridCol w:w="2267"/>
      </w:tblGrid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>GROSS UNEARNED INCOME INPUT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 xml:space="preserve">Monthly 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‘{:,.0f}’.format(MUI)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>
                <w:b w:val="false"/>
                <w:bCs w:val="false"/>
              </w:rPr>
              <w:t>Biw</w:t>
            </w:r>
            <w:r>
              <w:rPr/>
              <w:t>eekly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format(biWUI)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${{ ‘{:,.0f}’.format(biWUIC)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Weekly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format(WUI)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bookmarkStart w:id="0" w:name="__DdeLink__1180_1398964937"/>
            <w:r>
              <w:rPr/>
              <w:t>$</w:t>
            </w:r>
            <w:bookmarkEnd w:id="0"/>
            <w:r>
              <w:rPr/>
              <w:t>{{ ‘{:,.0f}’.format(WUIC)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2-A. Gross Monthly Unearned Income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‘{:,.0f}’.format(GMUI)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3" w:hRule="atLeast"/>
        </w:trPr>
        <w:tc>
          <w:tcPr>
            <w:tcW w:w="10187" w:type="dxa"/>
            <w:gridSpan w:val="5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/>
              </w:rPr>
              <w:t xml:space="preserve">                          </w:t>
            </w:r>
            <w:r>
              <w:rPr>
                <w:i/>
              </w:rPr>
              <w:t>GROSS EARNED INCOME INPUT</w:t>
            </w:r>
          </w:p>
          <w:p>
            <w:pPr>
              <w:pStyle w:val="Normal"/>
              <w:spacing w:lineRule="auto" w:line="240" w:before="0" w:after="0"/>
              <w:ind w:right="110" w:hanging="0"/>
              <w:jc w:val="center"/>
              <w:rPr/>
            </w:pPr>
            <w:r>
              <w:rPr>
                <w:i/>
                <w:sz w:val="20"/>
              </w:rPr>
              <w:t xml:space="preserve">(Gross income after business expenses </w:t>
            </w:r>
            <w:r>
              <w:rPr>
                <w:rFonts w:eastAsia="新細明體" w:cs="" w:cstheme="minorBidi" w:eastAsiaTheme="minorEastAsia"/>
                <w:i/>
                <w:color w:val="auto"/>
                <w:kern w:val="0"/>
                <w:sz w:val="20"/>
                <w:szCs w:val="22"/>
                <w:lang w:val="en-US" w:eastAsia="zh-TW" w:bidi="ar-SA"/>
              </w:rPr>
              <w:t>if</w:t>
            </w:r>
            <w:r>
              <w:rPr>
                <w:i/>
                <w:sz w:val="20"/>
              </w:rPr>
              <w:t xml:space="preserve"> self-employed, including independent contractors)</w:t>
            </w:r>
          </w:p>
        </w:tc>
      </w:tr>
      <w:tr>
        <w:trPr>
          <w:trHeight w:val="272" w:hRule="atLeast"/>
        </w:trPr>
        <w:tc>
          <w:tcPr>
            <w:tcW w:w="10187" w:type="dxa"/>
            <w:gridSpan w:val="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110" w:hanging="0"/>
              <w:jc w:val="center"/>
              <w:rPr/>
            </w:pPr>
            <w:r>
              <w:rPr>
                <w:sz w:val="20"/>
              </w:rPr>
              <w:t xml:space="preserve">             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 </w:t>
            </w:r>
            <w:r>
              <w:rPr/>
              <w:t xml:space="preserve">Monthly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‘{:,.0f}’.format(MEI)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 </w:t>
            </w:r>
            <w:r>
              <w:rPr>
                <w:rFonts w:eastAsia="新細明體" w:cs="" w:cstheme="minorBidi" w:eastAsiaTheme="minorEastAsia"/>
                <w:color w:val="auto"/>
                <w:kern w:val="0"/>
                <w:sz w:val="22"/>
                <w:szCs w:val="22"/>
                <w:lang w:val="en-US" w:eastAsia="zh-TW" w:bidi="ar-SA"/>
              </w:rPr>
              <w:t>Biweekly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‘{:,.0f}’.format(biWEI)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${{ ‘{:,.0f}’.format(biWEIC)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 </w:t>
            </w:r>
            <w:r>
              <w:rPr/>
              <w:t>Weekly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format(WEI) 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${{ ‘{:,.0f}’.format(WEIC) }}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Converted to Monthly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2-B. Gross Monthly Earned Income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‘{:,.0f}’.format(GMEI)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2-C. Monthly Child Support paid by HH 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${{ ‘{:,.0f}’</w:t>
            </w:r>
            <w:r>
              <w:rPr/>
              <w:t>.</w:t>
            </w:r>
            <w:r>
              <w:rPr>
                <w:u w:val="single"/>
              </w:rPr>
              <w:t>format(ChildSupport)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2-D. Total Gross Monthly Income (2.A + 2.B - 2.C)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‘{:,.0f}’.format(TGMI)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200% poverty level/gross income test for HH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‘{:,.0f}’.format(TwoHundredPctPov)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Does asset test apply?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ApplyAssetTest }}</w:t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Does net income test apply?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ApplyNetAssetTest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0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2. GROSS INCOME TEST result: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GITResult }}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Step 3: Net Income</w:t>
      </w:r>
    </w:p>
    <w:tbl>
      <w:tblPr>
        <w:tblStyle w:val="TableGrid"/>
        <w:tblW w:w="75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97"/>
        <w:gridCol w:w="1980"/>
      </w:tblGrid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3-1. Income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3-1-A. Monthly Standard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‘{:,.0f}’.format(StdDed)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3-1-B. Earned Income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‘{:,.0f}’.format(EarnedDed)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MEDICAL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984806" w:themeColor="accent6" w:themeShade="80"/>
              </w:rPr>
            </w:pPr>
            <w:r>
              <w:rPr>
                <w:color w:val="984806" w:themeColor="accent6" w:themeShade="80"/>
              </w:rPr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 xml:space="preserve">Health Care Costs, including over-the-counter health care items and transportation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‘{:,.0f}’.format(MedDed)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440" w:hanging="0"/>
              <w:jc w:val="right"/>
              <w:rPr/>
            </w:pPr>
            <w:r>
              <w:rPr/>
              <w:t xml:space="preserve">   </w:t>
            </w:r>
            <w:r>
              <w:rPr/>
              <w:t xml:space="preserve">*Standard $155 deduction allowed if expenses are $35-$190/month. If costs are over $190, then the deduction is the actual amount minus $35.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‘{:,.0f}’.format(MEDICAL_THRESHOLD)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3-1-C. Monthly Medical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‘{:,.0f}’.format(ExcessMedDed)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3-1-D. Monthly Dependent Care Costs for Children or Disabled Adults (Including the costs of any child or adult daycare, babysitting, before/after school care, transportation)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‘{:,.0f}’.format(DepCareDed)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ind w:right="440" w:hanging="0"/>
              <w:rPr>
                <w:b/>
                <w:b/>
              </w:rPr>
            </w:pPr>
            <w:r>
              <w:rPr>
                <w:b/>
              </w:rPr>
              <w:t>3-1-E. Preliminary Adjusted Monthly Income (2.D minus 3-1-A thru 3-1-D.)</w:t>
            </w:r>
          </w:p>
          <w:p>
            <w:pPr>
              <w:pStyle w:val="Normal"/>
              <w:spacing w:lineRule="auto" w:line="240" w:before="0" w:after="0"/>
              <w:ind w:right="44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‘{:,.0f}’.format(PreAdjAfterDed)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3-2. Expense Deductions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FEA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 the household currently homeless?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FFCC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isHomeless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>SHELTER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Rent or Mortgage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‘{:,.0f}’.format(RentMortgageDed)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Additional homeowner expenses, including homeowner insurance and property tax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‘{:,.0f}’.format(HomeownerDed)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 xml:space="preserve">3-2-A-a. </w:t>
            </w:r>
            <w:r>
              <w:rPr>
                <w:i/>
              </w:rPr>
              <w:t>MONTHLY SHELTER EXPENSES: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${{ ‘{:,.0f}’.format(TotShelterDed)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>
                <w:i/>
              </w:rPr>
              <w:t xml:space="preserve">  </w:t>
            </w:r>
            <w:r>
              <w:rPr>
                <w:i/>
              </w:rPr>
              <w:t>UTILITY CALCULATIONS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Does the household have any heat or air conditioning costs (any time of year), or received Fuel Assistance in the last 12 months?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{{ paysAC </w:t>
            </w:r>
            <w:r>
              <w:rPr>
                <w:sz w:val="26"/>
              </w:rPr>
              <w:t>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Does the household pay for electricity for non-heating purposes or for trash collection?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paysElec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 </w:t>
            </w:r>
            <w:r>
              <w:rPr/>
              <w:t>Does the household pay for its own telephone service?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paysTelephone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</w:rPr>
            </w:pPr>
            <w:r>
              <w:rPr/>
              <w:t xml:space="preserve">    </w:t>
            </w:r>
            <w:r>
              <w:rPr>
                <w:i/>
              </w:rPr>
              <w:t>Utility Status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UtilStatus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>3-2-A-b.</w:t>
            </w:r>
            <w:r>
              <w:rPr/>
              <w:t xml:space="preserve"> </w:t>
            </w:r>
            <w:r>
              <w:rPr>
                <w:i/>
                <w:iCs/>
              </w:rPr>
              <w:t xml:space="preserve"> STANDARD </w:t>
            </w:r>
            <w:r>
              <w:rPr>
                <w:i/>
                <w:iCs/>
              </w:rPr>
              <w:t>UTILITY</w:t>
            </w:r>
            <w:r>
              <w:rPr>
                <w:i/>
                <w:iCs/>
              </w:rPr>
              <w:t xml:space="preserve"> ALLOWANCE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‘{:,.0f}’.format(StdUtilAllowance)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</w:rPr>
              <w:t xml:space="preserve">3-2-A-c.(a + b) </w:t>
            </w:r>
            <w:r>
              <w:rPr>
                <w:i/>
              </w:rPr>
              <w:t>TOTAL MONTHLY SHELTER COSTS: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${{ ‘{:,.0f}’.format(TotShelterCosts)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</w:t>
            </w:r>
            <w:r>
              <w:rPr/>
              <w:t>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‘{:,.0f}’.format(FiftyPctAdjIC)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</w:t>
            </w:r>
            <w:r>
              <w:rPr/>
              <w:t>Shelter deduction in excess of 50% of adjusted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‘{:,.0f}’.format(ShelterDedExcessFiftyPct)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 </w:t>
            </w:r>
            <w:r>
              <w:rPr/>
              <w:t>Cap (not applicable to elderly / disabled households)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‘{:,.0f}’.format(CapShelterDed)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3-2-A. Monthly Shelter Deduction </w:t>
            </w:r>
            <w:r>
              <w:rPr/>
              <w:t>(</w:t>
            </w:r>
            <w:r>
              <w:rPr>
                <w:i/>
              </w:rPr>
              <w:t>3-2-A-c Capped)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‘{:,.0f}’.format(ShelterDedResult)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3-2-B. Monthly Homeless Deduction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‘{:,.0f}’.format(HomelessDed)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A7E8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3-3. Net Income Calculation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A7E8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Preliminary Adjusted Income (3.1.E.)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${{ ‘{:,.0f}’.format(PreAdjAfterDed)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Allowable Homeless Deduction (3-2-B.)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  ${{ ‘{:,.0f}’.format(HomelessDed)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 xml:space="preserve">  </w:t>
            </w:r>
            <w:r>
              <w:rPr/>
              <w:t>Excess Shelter Expense (3-2-A.)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-  ${{ ‘{:,.0f}’.format(ShelterDedResult)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3-3-A. Monthly Net Income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B3E7AF" w:val="clear"/>
          </w:tcPr>
          <w:p>
            <w:pPr>
              <w:pStyle w:val="HTMLPreformatted"/>
              <w:spacing w:lineRule="auto" w:line="240" w:before="0" w:after="0"/>
              <w:rPr/>
            </w:pPr>
            <w:r>
              <w:rPr>
                <w:rFonts w:eastAsia="新細明體" w:cs="" w:ascii="Calibri" w:hAnsi="Calibri" w:asciiTheme="minorHAnsi" w:cstheme="minorBidi" w:eastAsiaTheme="minorEastAsia" w:hAnsiTheme="minorHAnsi"/>
                <w:sz w:val="22"/>
                <w:szCs w:val="22"/>
              </w:rPr>
              <w:t>{{ MonthlyNICforDisplay</w:t>
            </w:r>
            <w:bookmarkStart w:id="1" w:name="_GoBack"/>
            <w:bookmarkEnd w:id="1"/>
            <w:r>
              <w:rPr>
                <w:rFonts w:eastAsia="新細明體" w:cs="" w:ascii="Calibri" w:hAnsi="Calibri" w:asciiTheme="minorHAnsi" w:cstheme="minorBidi" w:eastAsiaTheme="minorEastAsia" w:hAnsiTheme="minorHAnsi"/>
                <w:sz w:val="22"/>
                <w:szCs w:val="22"/>
              </w:rPr>
              <w:t xml:space="preserve">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Max. Total Monthly Net Income for Household Size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MaxTotMonthlyNICLable }}</w:t>
            </w:r>
          </w:p>
        </w:tc>
      </w:tr>
      <w:tr>
        <w:trPr/>
        <w:tc>
          <w:tcPr>
            <w:tcW w:w="5597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3. NET INCOME TEST result: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{{ NICTestResult }}</w:t>
            </w:r>
          </w:p>
        </w:tc>
      </w:tr>
    </w:tbl>
    <w:p>
      <w:pPr>
        <w:pStyle w:val="Heading2"/>
        <w:rPr/>
      </w:pPr>
      <w:r>
        <w:rPr/>
        <w:t>Step 4: Final Determination</w:t>
      </w:r>
    </w:p>
    <w:tbl>
      <w:tblPr>
        <w:tblStyle w:val="TableGrid"/>
        <w:tblW w:w="75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19"/>
        <w:gridCol w:w="2158"/>
      </w:tblGrid>
      <w:tr>
        <w:trPr/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30% of Net Income (30% of 3-3-A, no less than zero)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‘{:,.0f}’.format(ThirtyPctNIC) }}</w:t>
            </w:r>
          </w:p>
        </w:tc>
      </w:tr>
      <w:tr>
        <w:trPr/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Subtract </w:t>
            </w:r>
            <w:r>
              <w:rPr/>
              <w:t>Max. SNAP allotment for household size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${{ ‘{:,.0f}’.format(MaxSNAPAllotment) }}</w:t>
            </w:r>
          </w:p>
        </w:tc>
      </w:tr>
      <w:tr>
        <w:trPr/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4. FINAL RESULT (MONTHLY ALLOTMENT)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color="auto" w:fill="FFBF9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${{ ‘{:,.0f}’.format(FinalResult) 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  <w:font w:name="Courier New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7F04BBC8">
              <wp:simplePos x="0" y="0"/>
              <wp:positionH relativeFrom="column">
                <wp:posOffset>-13970</wp:posOffset>
              </wp:positionH>
              <wp:positionV relativeFrom="paragraph">
                <wp:posOffset>-97790</wp:posOffset>
              </wp:positionV>
              <wp:extent cx="6634480" cy="1270"/>
              <wp:effectExtent l="0" t="0" r="19050" b="1905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372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-7.7pt" to="521.2pt,-7.7pt" ID="Straight Connector 1" stroked="t" style="position:absolute" wp14:anchorId="7F04BBC8">
              <v:stroke color="#4a7ebb" weight="9360" joinstyle="round" endcap="flat"/>
              <v:fill o:detectmouseclick="t" on="false"/>
            </v:line>
          </w:pict>
        </mc:Fallback>
      </mc:AlternateContent>
    </w:r>
    <w:r>
      <w:rPr>
        <w:rFonts w:eastAsia="新細明體" w:cs="" w:ascii="Cambria" w:hAnsi="Cambria" w:asciiTheme="majorHAnsi" w:cstheme="majorBidi" w:eastAsiaTheme="majorEastAsia" w:hAnsiTheme="majorHAnsi"/>
      </w:rPr>
      <w:t>{{calcDate}}</w:t>
      <w:tab/>
      <w:tab/>
      <w:t xml:space="preserve">Page </w:t>
    </w:r>
    <w:r>
      <w:rPr>
        <w:rFonts w:eastAsia="新細明體" w:cs="" w:ascii="Cambria" w:hAnsi="Cambria"/>
      </w:rPr>
      <w:fldChar w:fldCharType="begin"/>
    </w:r>
    <w:r>
      <w:rPr>
        <w:rFonts w:eastAsia="新細明體" w:cs="" w:ascii="Cambria" w:hAnsi="Cambria"/>
      </w:rPr>
      <w:instrText> PAGE </w:instrText>
    </w:r>
    <w:r>
      <w:rPr>
        <w:rFonts w:eastAsia="新細明體" w:cs="" w:ascii="Cambria" w:hAnsi="Cambria"/>
      </w:rPr>
      <w:fldChar w:fldCharType="separate"/>
    </w:r>
    <w:r>
      <w:rPr>
        <w:rFonts w:eastAsia="新細明體" w:cs="" w:ascii="Cambria" w:hAnsi="Cambria"/>
      </w:rPr>
      <w:t>4</w:t>
    </w:r>
    <w:r>
      <w:rPr>
        <w:rFonts w:eastAsia="新細明體" w:cs="" w:ascii="Cambria" w:hAnsi="Cambri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tabs>
        <w:tab w:val="center" w:pos="4680" w:leader="none"/>
        <w:tab w:val="left" w:pos="7920" w:leader="none"/>
        <w:tab w:val="right" w:pos="9360" w:leader="none"/>
      </w:tabs>
      <w:jc w:val="both"/>
      <w:rPr/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itle"/>
      </w:sdtPr>
      <w:sdtContent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>Massachusetts SNAP Calculator</w:t>
        </w:r>
        <w:r>
          <w:rPr>
            <w:rFonts w:eastAsia="新細明體" w:cs="" w:ascii="Cambria" w:hAnsi="Cambria" w:asciiTheme="majorHAnsi" w:cstheme="majorBidi" w:eastAsiaTheme="majorEastAsia" w:hAnsiTheme="majorHAnsi"/>
            <w:sz w:val="32"/>
            <w:szCs w:val="32"/>
          </w:rPr>
          <w:t xml:space="preserve"> (MLRI)</w:t>
        </w:r>
      </w:sdtContent>
    </w:sdt>
    <w:r>
      <w:rPr>
        <w:rFonts w:eastAsia="新細明體" w:cs="" w:ascii="Cambria" w:hAnsi="Cambria" w:asciiTheme="majorHAnsi" w:cstheme="majorBidi" w:eastAsiaTheme="majorEastAsia" w:hAnsiTheme="majorHAnsi"/>
        <w:sz w:val="32"/>
        <w:szCs w:val="32"/>
      </w:rPr>
      <w:t xml:space="preserve">                         </w:t>
    </w:r>
    <w:r>
      <w:rPr>
        <w:rFonts w:eastAsia="新細明體" w:cs="" w:ascii="Cambria" w:hAnsi="Cambria" w:asciiTheme="majorHAnsi" w:cstheme="majorBidi" w:eastAsiaTheme="majorEastAsia" w:hAnsiTheme="majorHAnsi"/>
        <w:szCs w:val="32"/>
      </w:rPr>
      <w:t>[{{as_of_date}}]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1cb6"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 w:val="true"/>
      <w:keepLines/>
      <w:spacing w:before="480" w:after="0"/>
      <w:outlineLvl w:val="0"/>
    </w:pPr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 w:val="true"/>
      <w:keepLines/>
      <w:spacing w:before="200" w:after="0"/>
      <w:outlineLvl w:val="1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 w:val="true"/>
      <w:keepLines/>
      <w:spacing w:before="200" w:after="0"/>
      <w:outlineLvl w:val="2"/>
    </w:pPr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a1cb6"/>
    <w:rPr>
      <w:rFonts w:ascii="Cambria" w:hAnsi="Cambria" w:eastAsia="新細明體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f1c5d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e0efb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DefaultParagraphFont"/>
    <w:qFormat/>
    <w:rsid w:val="00be0efb"/>
    <w:rPr/>
  </w:style>
  <w:style w:type="character" w:styleId="O" w:customStyle="1">
    <w:name w:val="o"/>
    <w:basedOn w:val="DefaultParagraphFont"/>
    <w:qFormat/>
    <w:rsid w:val="00be0efb"/>
    <w:rPr/>
  </w:style>
  <w:style w:type="character" w:styleId="Nf" w:customStyle="1">
    <w:name w:val="nf"/>
    <w:basedOn w:val="DefaultParagraphFont"/>
    <w:qFormat/>
    <w:rsid w:val="00be0efb"/>
    <w:rPr/>
  </w:style>
  <w:style w:type="character" w:styleId="Nv" w:customStyle="1">
    <w:name w:val="nv"/>
    <w:basedOn w:val="DefaultParagraphFont"/>
    <w:qFormat/>
    <w:rsid w:val="00be0ef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75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75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0660a"/>
    <w:rPr>
      <w:rFonts w:ascii="Cambria" w:hAnsi="Cambria" w:eastAsia="新細明體" w:cs="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5b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3B6107E1C349FB86103D3FA73E1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9CA3-3DDE-4141-A79A-B7B22ED19A0A}"/>
      </w:docPartPr>
      <w:docPartBody>
        <w:p w:rsidR="001F091E" w:rsidRDefault="0090531D" w:rsidP="0090531D">
          <w:pPr>
            <w:pStyle w:val="683B6107E1C349FB86103D3FA73E187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1D"/>
    <w:rsid w:val="001F091E"/>
    <w:rsid w:val="003F210F"/>
    <w:rsid w:val="003F6D23"/>
    <w:rsid w:val="0090531D"/>
    <w:rsid w:val="00E2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DCEDBAFD4B6C862F5A5A5B7BA25C">
    <w:name w:val="EB9BDCEDBAFD4B6C862F5A5A5B7BA25C"/>
    <w:rsid w:val="0090531D"/>
  </w:style>
  <w:style w:type="paragraph" w:customStyle="1" w:styleId="2002AA1B0E224A42817522D943A25FAE">
    <w:name w:val="2002AA1B0E224A42817522D943A25FAE"/>
    <w:rsid w:val="0090531D"/>
  </w:style>
  <w:style w:type="paragraph" w:customStyle="1" w:styleId="2187C0069D8541ACAC5C81152727A027">
    <w:name w:val="2187C0069D8541ACAC5C81152727A027"/>
    <w:rsid w:val="0090531D"/>
  </w:style>
  <w:style w:type="paragraph" w:customStyle="1" w:styleId="683B6107E1C349FB86103D3FA73E1877">
    <w:name w:val="683B6107E1C349FB86103D3FA73E1877"/>
    <w:rsid w:val="0090531D"/>
  </w:style>
  <w:style w:type="paragraph" w:customStyle="1" w:styleId="D60053D952F845E3944B03715AF66936">
    <w:name w:val="D60053D952F845E3944B03715AF66936"/>
    <w:rsid w:val="00905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49E5-61D0-45D5-8C7E-7C44D7C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Application>LibreOffice/6.3.5.2$Windows_X86_64 LibreOffice_project/dd0751754f11728f69b42ee2af66670068624673</Application>
  <Pages>4</Pages>
  <Words>564</Words>
  <Characters>3892</Characters>
  <CharactersWithSpaces>4488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2020-01-23T20:30:00Z</dcterms:created>
  <dc:creator>MLRI Staff</dc:creator>
  <dc:description/>
  <dc:language>en-US</dc:language>
  <cp:lastModifiedBy/>
  <dcterms:modified xsi:type="dcterms:W3CDTF">2020-10-23T10:27:33Z</dcterms:modified>
  <cp:revision>276</cp:revision>
  <dc:subject/>
  <dc:title>Massachusetts SNAP Calculator (MLRI)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