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color w:val="000000"/>
          <w:sz w:val="19"/>
          <w:szCs w:val="19"/>
        </w:rPr>
        <w:t xml:space="preserve">Dr. Yanga's Colleges, Inc.  ·  College of Computer Studies</w:t>
      </w:r>
    </w:p>
    <w:p>
      <w:pPr>
        <w:spacing w:after="0"/>
      </w:pPr>
      <w:r>
        <w:rPr>
          <w:color w:val="000000"/>
          <w:sz w:val="19"/>
          <w:szCs w:val="19"/>
        </w:rPr>
        <w:t xml:space="preserve">Bachelor of Science in Information Technology  ·  Capstone and Research Project 2</w:t>
      </w:r>
    </w:p>
    <w:p>
      <w:pPr>
        <w:spacing w:after="60" w:before="140"/>
      </w:pPr>
      <w:r>
        <w:rPr>
          <w:b/>
          <w:bCs/>
          <w:color w:val="000000"/>
          <w:sz w:val="38"/>
          <w:szCs w:val="38"/>
        </w:rPr>
        <w:t xml:space="preserve">Software Evaluation Questionnaire</w:t>
      </w:r>
    </w:p>
    <w:p>
      <w:pPr>
        <w:spacing w:after="0"/>
      </w:pPr>
      <w:r>
        <w:rPr>
          <w:color w:val="000000"/>
          <w:sz w:val="21"/>
          <w:szCs w:val="21"/>
        </w:rPr>
        <w:t xml:space="preserve">Collabify — A Coursework and Project Management System for the BSIT Program</w:t>
      </w:r>
    </w:p>
    <w:p>
      <w:pPr>
        <w:pBdr>
          <w:bottom w:val="single" w:color="000000" w:sz="12" w:space="6"/>
        </w:pBdr>
        <w:spacing w:after="200"/>
      </w:pPr>
      <w:r>
        <w:rPr>
          <w:color w:val="000000"/>
          <w:sz w:val="21"/>
          <w:szCs w:val="21"/>
        </w:rPr>
        <w:t xml:space="preserve">Evaluation instrument based on </w:t>
      </w:r>
      <w:r>
        <w:rPr>
          <w:b/>
          <w:bCs/>
          <w:color w:val="000000"/>
          <w:sz w:val="21"/>
          <w:szCs w:val="21"/>
        </w:rPr>
        <w:t xml:space="preserve">ISO/IEC 25010:2023</w:t>
      </w:r>
      <w:r>
        <w:rPr>
          <w:color w:val="000000"/>
          <w:sz w:val="21"/>
          <w:szCs w:val="21"/>
        </w:rPr>
        <w:t xml:space="preserve"> Product Quality Model</w:t>
      </w:r>
    </w:p>
    <w:tbl>
      <w:tblPr>
        <w:tblW w:type="dxa" w:w="102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06"/>
      </w:tblGrid>
      <w:tr>
        <w:tc>
          <w:tcPr>
            <w:tcW w:type="dxa" w:w="10206"/>
            <w:shd w:fill="00000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PART I — INSTRUCTIONS</w:t>
            </w:r>
          </w:p>
        </w:tc>
      </w:tr>
    </w:tbl>
    <w:p>
      <w:pPr>
        <w:spacing w:after="120"/>
      </w:pPr>
    </w:p>
    <w:p>
      <w:pPr>
        <w:pStyle w:val="Heading2"/>
        <w:spacing w:after="90" w:before="220"/>
      </w:pPr>
      <w:r>
        <w:rPr>
          <w:b/>
          <w:bCs/>
          <w:color w:val="000000"/>
          <w:sz w:val="21"/>
          <w:szCs w:val="21"/>
        </w:rPr>
        <w:t xml:space="preserve">Purpose of the Evaluation</w:t>
      </w:r>
    </w:p>
    <w:p>
      <w:pPr>
        <w:spacing w:after="120" w:before="0"/>
      </w:pPr>
      <w:r>
        <w:rPr>
          <w:color w:val="000000"/>
          <w:sz w:val="19"/>
          <w:szCs w:val="19"/>
        </w:rPr>
        <w:t xml:space="preserve">This questionnaire measures the quality of Collabify, a web-based system that lets BSIT professors run their classes' coursework — syllabus weeks, group sets, project boards, task claiming, submission and results — and lets the program office see how the program is progressing. Your answers determine how the system is assessed against the nine quality characteristics of ISO/IEC 25010:2023.</w:t>
      </w:r>
    </w:p>
    <w:p>
      <w:pPr>
        <w:pStyle w:val="Heading2"/>
        <w:spacing w:after="90" w:before="220"/>
      </w:pPr>
      <w:r>
        <w:rPr>
          <w:b/>
          <w:bCs/>
          <w:color w:val="000000"/>
          <w:sz w:val="21"/>
          <w:szCs w:val="21"/>
        </w:rPr>
        <w:t xml:space="preserve">Confidentiality Statement</w:t>
      </w:r>
    </w:p>
    <w:p>
      <w:pPr>
        <w:spacing w:after="120" w:before="0"/>
      </w:pPr>
      <w:r>
        <w:rPr>
          <w:color w:val="000000"/>
          <w:sz w:val="19"/>
          <w:szCs w:val="19"/>
        </w:rPr>
        <w:t xml:space="preserve">All responses are treated as confidential and will be used only for the academic purposes of this capstone research. Individual answers will not be published; only summarised figures (weighted means per characteristic) will appear in the study. Your name is optional and no response will be attributed to you without your consent.</w:t>
      </w:r>
    </w:p>
    <w:p>
      <w:pPr>
        <w:pStyle w:val="Heading2"/>
        <w:spacing w:after="90" w:before="220"/>
      </w:pPr>
      <w:r>
        <w:rPr>
          <w:b/>
          <w:bCs/>
          <w:color w:val="000000"/>
          <w:sz w:val="21"/>
          <w:szCs w:val="21"/>
        </w:rPr>
        <w:t xml:space="preserve">How to Answer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000000"/>
          <w:sz w:val="19"/>
          <w:szCs w:val="19"/>
        </w:rPr>
        <w:t xml:space="preserve">Use the system before answering, so that each rating is based on actual use.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000000"/>
          <w:sz w:val="19"/>
          <w:szCs w:val="19"/>
        </w:rPr>
        <w:t xml:space="preserve">Put a check (✓) in the one box that matches your judgement of each statement.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000000"/>
          <w:sz w:val="19"/>
          <w:szCs w:val="19"/>
        </w:rPr>
        <w:t xml:space="preserve">Answer every item. If an item does not apply to your role, write N/A beside it.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000000"/>
          <w:sz w:val="19"/>
          <w:szCs w:val="19"/>
        </w:rPr>
        <w:t xml:space="preserve">Rate only what the statement says — each item covers one idea only.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000000"/>
          <w:sz w:val="19"/>
          <w:szCs w:val="19"/>
        </w:rPr>
        <w:t xml:space="preserve">Comments are welcome at the end of every section and are as useful as the ratings.</w:t>
      </w:r>
    </w:p>
    <w:p>
      <w:pPr>
        <w:spacing w:after="120"/>
      </w:pPr>
    </w:p>
    <w:p>
      <w:pPr>
        <w:pStyle w:val="Heading2"/>
        <w:spacing w:after="90" w:before="220"/>
      </w:pPr>
      <w:r>
        <w:rPr>
          <w:b/>
          <w:bCs/>
          <w:color w:val="000000"/>
          <w:sz w:val="21"/>
          <w:szCs w:val="21"/>
        </w:rPr>
        <w:t xml:space="preserve">Rating Scale Guide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5906"/>
      </w:tblGrid>
      <w:tr>
        <w:trPr>
          <w:tblHeader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Scale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Verbal Interpretation</w:t>
            </w:r>
          </w:p>
        </w:tc>
        <w:tc>
          <w:tcPr>
            <w:tcW w:type="dxa" w:w="5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Strongly Agree</w:t>
            </w:r>
          </w:p>
        </w:tc>
        <w:tc>
          <w:tcPr>
            <w:tcW w:type="dxa" w:w="5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fully meets the statement.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Agree</w:t>
            </w:r>
          </w:p>
        </w:tc>
        <w:tc>
          <w:tcPr>
            <w:tcW w:type="dxa" w:w="5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meets the statement with minor exceptions.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Neutral</w:t>
            </w:r>
          </w:p>
        </w:tc>
        <w:tc>
          <w:tcPr>
            <w:tcW w:type="dxa" w:w="5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partly meets the statement.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Disagree</w:t>
            </w:r>
          </w:p>
        </w:tc>
        <w:tc>
          <w:tcPr>
            <w:tcW w:type="dxa" w:w="5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meets the statement poorly.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Strongly Disagree</w:t>
            </w:r>
          </w:p>
        </w:tc>
        <w:tc>
          <w:tcPr>
            <w:tcW w:type="dxa" w:w="5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does not meet the statement.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Which sections to answer.  </w:t>
            </w:r>
            <w:r>
              <w:rPr>
                <w:color w:val="000000"/>
                <w:sz w:val="19"/>
                <w:szCs w:val="19"/>
              </w:rPr>
              <w:t xml:space="preserve">All respondents answer Sections A to F. Sections G, H and I ask about the code and deployment of the system, so they are for IT EXPERTS ONLY — IT faculty, software developers and system administrators. End users (students and professors) may leave them blank.</w:t>
            </w:r>
          </w:p>
        </w:tc>
      </w:tr>
    </w:tbl>
    <w:p>
      <w:r>
        <w:br w:type="page"/>
      </w:r>
    </w:p>
    <w:tbl>
      <w:tblPr>
        <w:tblW w:type="dxa" w:w="102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06"/>
      </w:tblGrid>
      <w:tr>
        <w:tc>
          <w:tcPr>
            <w:tcW w:type="dxa" w:w="10206"/>
            <w:shd w:fill="00000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PART II — RESPONDENT PROFILE</w:t>
            </w:r>
          </w:p>
        </w:tc>
      </w:tr>
    </w:tbl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606"/>
      </w:tblGrid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Name (optional)</w:t>
            </w:r>
          </w:p>
        </w:tc>
        <w:tc>
          <w:tcPr>
            <w:tcW w:type="dxa" w:w="66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Position / Designation</w:t>
            </w:r>
          </w:p>
        </w:tc>
        <w:tc>
          <w:tcPr>
            <w:tcW w:type="dxa" w:w="66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Organization / Institution</w:t>
            </w:r>
          </w:p>
        </w:tc>
        <w:tc>
          <w:tcPr>
            <w:tcW w:type="dxa" w:w="66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Years of Experience</w:t>
            </w:r>
          </w:p>
        </w:tc>
        <w:tc>
          <w:tcPr>
            <w:tcW w:type="dxa" w:w="66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☐ Less than 1 year    ☐ 1–3 years    ☐ 4–6 years    ☐ 7–10 years    ☐ More than 10 years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Area of Expertise</w:t>
            </w:r>
          </w:p>
        </w:tc>
        <w:tc>
          <w:tcPr>
            <w:tcW w:type="dxa" w:w="66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☐ Software Development    ☐ Systems Analysis and Design</w:t>
            </w:r>
          </w:p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☐ Database Administration    ☐ Network / Systems Administration</w:t>
            </w:r>
          </w:p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☐ IT Education / Faculty    ☐ Quality Assurance / Testing</w:t>
            </w:r>
          </w:p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☐ Other: ______________________________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Type of Respondent</w:t>
            </w:r>
          </w:p>
        </w:tc>
        <w:tc>
          <w:tcPr>
            <w:tcW w:type="dxa" w:w="66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☐ IT Expert    ☐ Faculty Evaluator    ☐ Industry Expert</w:t>
            </w:r>
          </w:p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☐ System Administrator    ☐ Professor (End User)    ☐ Student (End User)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Date of Evaluation</w:t>
            </w:r>
          </w:p>
        </w:tc>
        <w:tc>
          <w:tcPr>
            <w:tcW w:type="dxa" w:w="66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2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06"/>
      </w:tblGrid>
      <w:tr>
        <w:tc>
          <w:tcPr>
            <w:tcW w:type="dxa" w:w="10206"/>
            <w:shd w:fill="00000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PART III — SOFTWARE EVALUATION</w:t>
            </w:r>
          </w:p>
        </w:tc>
      </w:tr>
    </w:tbl>
    <w:p>
      <w:pPr>
        <w:spacing w:after="60"/>
      </w:pPr>
    </w:p>
    <w:p>
      <w:pPr>
        <w:spacing w:after="160" w:before="0"/>
      </w:pPr>
      <w:r>
        <w:rPr>
          <w:i/>
          <w:iCs/>
          <w:color w:val="000000"/>
          <w:sz w:val="19"/>
          <w:szCs w:val="19"/>
        </w:rPr>
        <w:t xml:space="preserve">Organized by the nine quality characteristics of ISO/IEC 25010:2023.</w:t>
      </w:r>
    </w:p>
    <w:p>
      <w:pPr>
        <w:pStyle w:val="Heading2"/>
        <w:spacing w:after="60" w:before="240"/>
      </w:pPr>
      <w:r>
        <w:rPr>
          <w:b/>
          <w:bCs/>
          <w:color w:val="000000"/>
          <w:sz w:val="21"/>
          <w:szCs w:val="21"/>
        </w:rPr>
        <w:t xml:space="preserve">Section A — Functional Suitability</w:t>
      </w:r>
    </w:p>
    <w:p>
      <w:pPr>
        <w:spacing w:after="80"/>
      </w:pPr>
      <w:r>
        <w:rPr>
          <w:i/>
          <w:iCs/>
          <w:color w:val="000000"/>
          <w:sz w:val="17"/>
          <w:szCs w:val="17"/>
        </w:rPr>
        <w:t xml:space="preserve">Indicators: functional completeness · functional correctness · functional appropriateness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46"/>
        <w:gridCol w:w="620"/>
        <w:gridCol w:w="620"/>
        <w:gridCol w:w="620"/>
        <w:gridCol w:w="620"/>
        <w:gridCol w:w="620"/>
      </w:tblGrid>
      <w:tr>
        <w:trPr>
          <w:tblHeader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Statement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provides all the functions needed to manage a BSIT class and its coursework.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allows a professor to create a class and enrol students in it.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allows a professor to upload a syllabus and set the term dates of a class.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creates a project board for each group.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allows students to claim tasks on their own board.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limits how much of a board's work one member can hold.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allows a group to submit their project for checking.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allows a professor to accept or return a submitted project.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figures shown on the analytics page match the work recorded on the boards.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reports produced contain the information needed for program records.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/>
      </w:pPr>
      <w:r>
        <w:rPr>
          <w:color w:val="000000"/>
          <w:sz w:val="19"/>
          <w:szCs w:val="19"/>
        </w:rPr>
        <w:t xml:space="preserve">Comments: ______________________________________________________________________</w:t>
      </w:r>
    </w:p>
    <w:p>
      <w:pPr>
        <w:pStyle w:val="Heading2"/>
        <w:spacing w:after="60" w:before="240"/>
      </w:pPr>
      <w:r>
        <w:rPr>
          <w:b/>
          <w:bCs/>
          <w:color w:val="000000"/>
          <w:sz w:val="21"/>
          <w:szCs w:val="21"/>
        </w:rPr>
        <w:t xml:space="preserve">Section B — Performance Efficiency</w:t>
      </w:r>
    </w:p>
    <w:p>
      <w:pPr>
        <w:spacing w:after="80"/>
      </w:pPr>
      <w:r>
        <w:rPr>
          <w:i/>
          <w:iCs/>
          <w:color w:val="000000"/>
          <w:sz w:val="17"/>
          <w:szCs w:val="17"/>
        </w:rPr>
        <w:t xml:space="preserve">Indicators: time behaviour · resource utilization · capacity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46"/>
        <w:gridCol w:w="620"/>
        <w:gridCol w:w="620"/>
        <w:gridCol w:w="620"/>
        <w:gridCol w:w="620"/>
        <w:gridCol w:w="620"/>
      </w:tblGrid>
      <w:tr>
        <w:trPr>
          <w:tblHeader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Statement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loads its pages within an acceptable waiting time.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responds quickly when a task is claimed, moved or updated.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analytics page displays its results without noticeable delay.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performs acceptably on a typical campus internet connection.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remains responsive when a class has many students, projects and tasks.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/>
      </w:pPr>
      <w:r>
        <w:rPr>
          <w:color w:val="000000"/>
          <w:sz w:val="19"/>
          <w:szCs w:val="19"/>
        </w:rPr>
        <w:t xml:space="preserve">Comments: ______________________________________________________________________</w:t>
      </w:r>
    </w:p>
    <w:p>
      <w:pPr>
        <w:pStyle w:val="Heading2"/>
        <w:spacing w:after="60" w:before="240"/>
      </w:pPr>
      <w:r>
        <w:rPr>
          <w:b/>
          <w:bCs/>
          <w:color w:val="000000"/>
          <w:sz w:val="21"/>
          <w:szCs w:val="21"/>
        </w:rPr>
        <w:t xml:space="preserve">Section C — Compatibility</w:t>
      </w:r>
    </w:p>
    <w:p>
      <w:pPr>
        <w:spacing w:after="80"/>
      </w:pPr>
      <w:r>
        <w:rPr>
          <w:i/>
          <w:iCs/>
          <w:color w:val="000000"/>
          <w:sz w:val="17"/>
          <w:szCs w:val="17"/>
        </w:rPr>
        <w:t xml:space="preserve">Indicators: co-existence · interoperability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46"/>
        <w:gridCol w:w="620"/>
        <w:gridCol w:w="620"/>
        <w:gridCol w:w="620"/>
        <w:gridCol w:w="620"/>
        <w:gridCol w:w="620"/>
      </w:tblGrid>
      <w:tr>
        <w:trPr>
          <w:tblHeader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Statement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runs correctly on the web browsers commonly used in the college.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works properly alongside other applications open on the same device.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exported report files open correctly in Excel or Google Sheets.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exported files keep the correct characters, dates and figures.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Reports printed or saved as PDF keep their intended layout.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/>
      </w:pPr>
      <w:r>
        <w:rPr>
          <w:color w:val="000000"/>
          <w:sz w:val="19"/>
          <w:szCs w:val="19"/>
        </w:rPr>
        <w:t xml:space="preserve">Comments: ______________________________________________________________________</w:t>
      </w:r>
    </w:p>
    <w:p>
      <w:pPr>
        <w:pStyle w:val="Heading2"/>
        <w:spacing w:after="60" w:before="240"/>
      </w:pPr>
      <w:r>
        <w:rPr>
          <w:b/>
          <w:bCs/>
          <w:color w:val="000000"/>
          <w:sz w:val="21"/>
          <w:szCs w:val="21"/>
        </w:rPr>
        <w:t xml:space="preserve">Section D — Interaction Capability</w:t>
      </w:r>
    </w:p>
    <w:p>
      <w:pPr>
        <w:spacing w:after="80"/>
      </w:pPr>
      <w:r>
        <w:rPr>
          <w:i/>
          <w:iCs/>
          <w:color w:val="000000"/>
          <w:sz w:val="17"/>
          <w:szCs w:val="17"/>
        </w:rPr>
        <w:t xml:space="preserve">Indicators: appropriateness recognizability · learnability · operability · user error protection · user engagement · inclusivity · user assistance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46"/>
        <w:gridCol w:w="620"/>
        <w:gridCol w:w="620"/>
        <w:gridCol w:w="620"/>
        <w:gridCol w:w="620"/>
        <w:gridCol w:w="620"/>
      </w:tblGrid>
      <w:tr>
        <w:trPr>
          <w:tblHeader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Statement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purpose of each page is clear on first use.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A new user can learn to use the system without additional training.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is easy to navigate from one page to another.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layout, colours and text are consistent across the system.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text is readable in both the light and the dark appearance.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can be operated using the keyboard alone.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shows clearly which control is currently selected.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asks for confirmation before an action that cannot be undone.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29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Error messages state what happened and what to do next.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A first-time user is guided on what to do first.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/>
      </w:pPr>
      <w:r>
        <w:rPr>
          <w:color w:val="000000"/>
          <w:sz w:val="19"/>
          <w:szCs w:val="19"/>
        </w:rPr>
        <w:t xml:space="preserve">Comments: ______________________________________________________________________</w:t>
      </w:r>
    </w:p>
    <w:p>
      <w:pPr>
        <w:pStyle w:val="Heading2"/>
        <w:spacing w:after="60" w:before="240"/>
      </w:pPr>
      <w:r>
        <w:rPr>
          <w:b/>
          <w:bCs/>
          <w:color w:val="000000"/>
          <w:sz w:val="21"/>
          <w:szCs w:val="21"/>
        </w:rPr>
        <w:t xml:space="preserve">Section E — Reliability</w:t>
      </w:r>
    </w:p>
    <w:p>
      <w:pPr>
        <w:spacing w:after="80"/>
      </w:pPr>
      <w:r>
        <w:rPr>
          <w:i/>
          <w:iCs/>
          <w:color w:val="000000"/>
          <w:sz w:val="17"/>
          <w:szCs w:val="17"/>
        </w:rPr>
        <w:t xml:space="preserve">Indicators: faultlessness · availability · fault tolerance · recoverability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46"/>
        <w:gridCol w:w="620"/>
        <w:gridCol w:w="620"/>
        <w:gridCol w:w="620"/>
        <w:gridCol w:w="620"/>
        <w:gridCol w:w="620"/>
      </w:tblGrid>
      <w:tr>
        <w:trPr>
          <w:tblHeader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Statement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is available whenever it is needed.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operates without stopping unexpectedly.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produces the same result each time the same action is performed.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When a page fails to load, the system offers a way to try again.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informs the user when the internet connection is lost.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36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Work already saved remains intact after an error occurs.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/>
      </w:pPr>
      <w:r>
        <w:rPr>
          <w:color w:val="000000"/>
          <w:sz w:val="19"/>
          <w:szCs w:val="19"/>
        </w:rPr>
        <w:t xml:space="preserve">Comments: ______________________________________________________________________</w:t>
      </w:r>
    </w:p>
    <w:p>
      <w:pPr>
        <w:pStyle w:val="Heading2"/>
        <w:spacing w:after="60" w:before="240"/>
      </w:pPr>
      <w:r>
        <w:rPr>
          <w:b/>
          <w:bCs/>
          <w:color w:val="000000"/>
          <w:sz w:val="21"/>
          <w:szCs w:val="21"/>
        </w:rPr>
        <w:t xml:space="preserve">Section F — Security</w:t>
      </w:r>
    </w:p>
    <w:p>
      <w:pPr>
        <w:spacing w:after="80"/>
      </w:pPr>
      <w:r>
        <w:rPr>
          <w:i/>
          <w:iCs/>
          <w:color w:val="000000"/>
          <w:sz w:val="17"/>
          <w:szCs w:val="17"/>
        </w:rPr>
        <w:t xml:space="preserve">Indicators: confidentiality · integrity · non-repudiation · accountability · authenticity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46"/>
        <w:gridCol w:w="620"/>
        <w:gridCol w:w="620"/>
        <w:gridCol w:w="620"/>
        <w:gridCol w:w="620"/>
        <w:gridCol w:w="620"/>
      </w:tblGrid>
      <w:tr>
        <w:trPr>
          <w:tblHeader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Statement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37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requires a valid account before granting access.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38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A student can view only the classes and boards they belong to.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39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A professor can view only the classes they handle.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Only the program office can change a user's role or account status.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41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Uploaded files can be opened only by the users permitted to see them.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42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keeps a record of who made each important change.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43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Records of past decisions cannot be altered afterwards.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/>
      </w:pPr>
      <w:r>
        <w:rPr>
          <w:color w:val="000000"/>
          <w:sz w:val="19"/>
          <w:szCs w:val="19"/>
        </w:rPr>
        <w:t xml:space="preserve">Comments: ______________________________________________________________________</w:t>
      </w:r>
    </w:p>
    <w:p>
      <w:pPr>
        <w:pStyle w:val="Heading2"/>
        <w:spacing w:after="60" w:before="240"/>
      </w:pPr>
      <w:r>
        <w:rPr>
          <w:b/>
          <w:bCs/>
          <w:color w:val="000000"/>
          <w:sz w:val="21"/>
          <w:szCs w:val="21"/>
        </w:rPr>
        <w:t xml:space="preserve">Section G — Maintainability</w:t>
      </w:r>
      <w:r>
        <w:rPr>
          <w:b/>
          <w:bCs/>
          <w:color w:val="000000"/>
          <w:sz w:val="17"/>
          <w:szCs w:val="17"/>
        </w:rPr>
        <w:t xml:space="preserve">     IT EXPERTS ONLY</w:t>
      </w:r>
    </w:p>
    <w:p>
      <w:pPr>
        <w:spacing w:after="80"/>
      </w:pPr>
      <w:r>
        <w:rPr>
          <w:i/>
          <w:iCs/>
          <w:color w:val="000000"/>
          <w:sz w:val="17"/>
          <w:szCs w:val="17"/>
        </w:rPr>
        <w:t xml:space="preserve">Indicators: modularity · reusability · analysability · modifiability · testability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46"/>
        <w:gridCol w:w="620"/>
        <w:gridCol w:w="620"/>
        <w:gridCol w:w="620"/>
        <w:gridCol w:w="620"/>
        <w:gridCol w:w="620"/>
      </w:tblGrid>
      <w:tr>
        <w:trPr>
          <w:tblHeader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Statement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44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is organised into clear and separate modules.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Components of the system can be reused in other parts of it.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46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source code is documented well enough for another developer to understand.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47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A change in one part of the system can be made without breaking other parts.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48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Automated tests exist to verify the system after a change is made.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49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cause of a fault can be traced without difficulty.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/>
      </w:pPr>
      <w:r>
        <w:rPr>
          <w:color w:val="000000"/>
          <w:sz w:val="19"/>
          <w:szCs w:val="19"/>
        </w:rPr>
        <w:t xml:space="preserve">Comments: ______________________________________________________________________</w:t>
      </w:r>
    </w:p>
    <w:p>
      <w:pPr>
        <w:pStyle w:val="Heading2"/>
        <w:spacing w:after="60" w:before="240"/>
      </w:pPr>
      <w:r>
        <w:rPr>
          <w:b/>
          <w:bCs/>
          <w:color w:val="000000"/>
          <w:sz w:val="21"/>
          <w:szCs w:val="21"/>
        </w:rPr>
        <w:t xml:space="preserve">Section H — Flexibility</w:t>
      </w:r>
      <w:r>
        <w:rPr>
          <w:b/>
          <w:bCs/>
          <w:color w:val="000000"/>
          <w:sz w:val="17"/>
          <w:szCs w:val="17"/>
        </w:rPr>
        <w:t xml:space="preserve">     IT EXPERTS ONLY</w:t>
      </w:r>
    </w:p>
    <w:p>
      <w:pPr>
        <w:spacing w:after="80"/>
      </w:pPr>
      <w:r>
        <w:rPr>
          <w:i/>
          <w:iCs/>
          <w:color w:val="000000"/>
          <w:sz w:val="17"/>
          <w:szCs w:val="17"/>
        </w:rPr>
        <w:t xml:space="preserve">Indicators: adaptability · scalability · installability · replaceability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46"/>
        <w:gridCol w:w="620"/>
        <w:gridCol w:w="620"/>
        <w:gridCol w:w="620"/>
        <w:gridCol w:w="620"/>
        <w:gridCol w:w="620"/>
      </w:tblGrid>
      <w:tr>
        <w:trPr>
          <w:tblHeader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Statement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adapts correctly to desktop, tablet and mobile screens.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51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can accommodate more classes, students and projects as the program grows.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52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can be deployed or set up without difficulty.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53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Program data such as sections and curriculum can be updated without changing the code.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54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could replace the manual method currently used for the same work.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/>
      </w:pPr>
      <w:r>
        <w:rPr>
          <w:color w:val="000000"/>
          <w:sz w:val="19"/>
          <w:szCs w:val="19"/>
        </w:rPr>
        <w:t xml:space="preserve">Comments: ______________________________________________________________________</w:t>
      </w:r>
    </w:p>
    <w:p>
      <w:pPr>
        <w:pStyle w:val="Heading2"/>
        <w:spacing w:after="60" w:before="240"/>
      </w:pPr>
      <w:r>
        <w:rPr>
          <w:b/>
          <w:bCs/>
          <w:color w:val="000000"/>
          <w:sz w:val="21"/>
          <w:szCs w:val="21"/>
        </w:rPr>
        <w:t xml:space="preserve">Section I — Safety</w:t>
      </w:r>
      <w:r>
        <w:rPr>
          <w:b/>
          <w:bCs/>
          <w:color w:val="000000"/>
          <w:sz w:val="17"/>
          <w:szCs w:val="17"/>
        </w:rPr>
        <w:t xml:space="preserve">     IT EXPERTS ONLY</w:t>
      </w:r>
    </w:p>
    <w:p>
      <w:pPr>
        <w:spacing w:after="80"/>
      </w:pPr>
      <w:r>
        <w:rPr>
          <w:i/>
          <w:iCs/>
          <w:color w:val="000000"/>
          <w:sz w:val="17"/>
          <w:szCs w:val="17"/>
        </w:rPr>
        <w:t xml:space="preserve">Indicators: operational constraint · risk identification · fail-safe · hazard warning · safe integration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46"/>
        <w:gridCol w:w="620"/>
        <w:gridCol w:w="620"/>
        <w:gridCol w:w="620"/>
        <w:gridCol w:w="620"/>
        <w:gridCol w:w="620"/>
      </w:tblGrid>
      <w:tr>
        <w:trPr>
          <w:tblHeader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Statement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55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prevents an action that would destroy other users' work.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56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requires a class to be handed over or archived before its holder can be removed.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57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offers archiving as an alternative to deleting.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58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states clearly what will be lost before a destructive action.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59</w:t>
            </w:r>
          </w:p>
        </w:tc>
        <w:tc>
          <w:tcPr>
            <w:tcW w:type="dxa" w:w="65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system keeps academic records safe from accidental loss.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/>
      </w:pPr>
      <w:r>
        <w:rPr>
          <w:color w:val="000000"/>
          <w:sz w:val="19"/>
          <w:szCs w:val="19"/>
        </w:rPr>
        <w:t xml:space="preserve">Comments: ______________________________________________________________________</w:t>
      </w:r>
    </w:p>
    <w:p>
      <w:pPr>
        <w:pStyle w:val="Heading2"/>
        <w:spacing w:after="90" w:before="220"/>
      </w:pPr>
      <w:r>
        <w:rPr>
          <w:b/>
          <w:bCs/>
          <w:color w:val="000000"/>
          <w:sz w:val="21"/>
          <w:szCs w:val="21"/>
        </w:rPr>
        <w:t xml:space="preserve">Overall Assessment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5506"/>
      </w:tblGrid>
      <w:tr>
        <w:trPr>
          <w:cantSplit/>
        </w:trPr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What is the greatest strength of the system?</w:t>
            </w:r>
          </w:p>
        </w:tc>
        <w:tc>
          <w:tcPr>
            <w:tcW w:type="dxa" w:w="5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What part of the system most needs improvement?</w:t>
            </w:r>
          </w:p>
        </w:tc>
        <w:tc>
          <w:tcPr>
            <w:tcW w:type="dxa" w:w="5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Would you recommend the system for use in the BSIT program?</w:t>
            </w:r>
          </w:p>
        </w:tc>
        <w:tc>
          <w:tcPr>
            <w:tcW w:type="dxa" w:w="5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☐ Yes    ☐ Yes, with revisions    ☐ No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Other recommendations</w:t>
            </w:r>
          </w:p>
        </w:tc>
        <w:tc>
          <w:tcPr>
            <w:tcW w:type="dxa" w:w="5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0"/>
      </w:pPr>
    </w:p>
    <w:p>
      <w:pPr>
        <w:spacing w:after="0"/>
      </w:pPr>
      <w:r>
        <w:rPr>
          <w:color w:val="000000"/>
          <w:sz w:val="19"/>
          <w:szCs w:val="19"/>
        </w:rPr>
        <w:t xml:space="preserve">______________________________________          ____________________</w:t>
      </w:r>
    </w:p>
    <w:p>
      <w:pPr>
        <w:spacing w:after="0"/>
      </w:pPr>
      <w:r>
        <w:rPr>
          <w:color w:val="000000"/>
          <w:sz w:val="17"/>
          <w:szCs w:val="17"/>
        </w:rPr>
        <w:t xml:space="preserve">Signature over Printed Name                                    Date</w:t>
      </w:r>
    </w:p>
    <w:p>
      <w:pPr>
        <w:spacing w:after="200"/>
      </w:pPr>
    </w:p>
    <w:p>
      <w:pPr>
        <w:spacing w:after="0"/>
      </w:pPr>
      <w:r>
        <w:rPr>
          <w:i/>
          <w:iCs/>
          <w:color w:val="000000"/>
          <w:sz w:val="17"/>
          <w:szCs w:val="17"/>
        </w:rPr>
        <w:t xml:space="preserve">Thank you for taking the time to evaluate Collabify. Your assessment forms part of the research findings of this capstone study.</w:t>
      </w:r>
    </w:p>
    <w:p>
      <w:r>
        <w:br w:type="page"/>
      </w:r>
    </w:p>
    <w:tbl>
      <w:tblPr>
        <w:tblW w:type="dxa" w:w="102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06"/>
      </w:tblGrid>
      <w:tr>
        <w:tc>
          <w:tcPr>
            <w:tcW w:type="dxa" w:w="10206"/>
            <w:shd w:fill="00000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FOR THE RESEARCHER — SCORING GUIDE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b/>
          <w:bCs/>
          <w:color w:val="000000"/>
          <w:sz w:val="19"/>
          <w:szCs w:val="19"/>
        </w:rPr>
        <w:t xml:space="preserve">This page is NOT given to respondents. Remove it before distributing.</w:t>
      </w:r>
    </w:p>
    <w:p>
      <w:pPr>
        <w:pStyle w:val="Heading2"/>
        <w:spacing w:after="90" w:before="220"/>
      </w:pPr>
      <w:r>
        <w:rPr>
          <w:b/>
          <w:bCs/>
          <w:color w:val="000000"/>
          <w:sz w:val="21"/>
          <w:szCs w:val="21"/>
        </w:rPr>
        <w:t xml:space="preserve">Computing the results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000000"/>
          <w:sz w:val="19"/>
          <w:szCs w:val="19"/>
        </w:rPr>
        <w:t xml:space="preserve">Compute the weighted mean of each item.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000000"/>
          <w:sz w:val="19"/>
          <w:szCs w:val="19"/>
        </w:rPr>
        <w:t xml:space="preserve">Compute the mean per characteristic (Sections A to I) by averaging the item means within that section.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000000"/>
          <w:sz w:val="19"/>
          <w:szCs w:val="19"/>
        </w:rPr>
        <w:t xml:space="preserve">Compute the overall mean by averaging the nine characteristic means.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000000"/>
          <w:sz w:val="19"/>
          <w:szCs w:val="19"/>
        </w:rPr>
        <w:t xml:space="preserve">Report Sections G, H and I separately from A to F, since only IT experts answer them — averaging them with end-user responses would misrepresent both.</w:t>
      </w:r>
    </w:p>
    <w:p>
      <w:pPr>
        <w:spacing w:after="120"/>
      </w:pPr>
    </w:p>
    <w:p>
      <w:pPr>
        <w:pStyle w:val="Heading2"/>
        <w:spacing w:after="90" w:before="220"/>
      </w:pPr>
      <w:r>
        <w:rPr>
          <w:b/>
          <w:bCs/>
          <w:color w:val="000000"/>
          <w:sz w:val="21"/>
          <w:szCs w:val="21"/>
        </w:rPr>
        <w:t xml:space="preserve">Interpretation of the weighted mean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5706"/>
      </w:tblGrid>
      <w:tr>
        <w:trPr>
          <w:tblHeader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Range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Verbal Interpretation</w:t>
            </w:r>
          </w:p>
        </w:tc>
        <w:tc>
          <w:tcPr>
            <w:tcW w:type="dxa" w:w="5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Descriptive Meaning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4.20 – 5.00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Excellent</w:t>
            </w:r>
          </w:p>
        </w:tc>
        <w:tc>
          <w:tcPr>
            <w:tcW w:type="dxa" w:w="5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characteristic is fully satisfied.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3.40 – 4.19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Very Good</w:t>
            </w:r>
          </w:p>
        </w:tc>
        <w:tc>
          <w:tcPr>
            <w:tcW w:type="dxa" w:w="5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characteristic is satisfied with minor issues.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2.60 – 3.39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Good</w:t>
            </w:r>
          </w:p>
        </w:tc>
        <w:tc>
          <w:tcPr>
            <w:tcW w:type="dxa" w:w="5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characteristic is partly satisfied.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1.80 – 2.59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Fair</w:t>
            </w:r>
          </w:p>
        </w:tc>
        <w:tc>
          <w:tcPr>
            <w:tcW w:type="dxa" w:w="5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characteristic is poorly satisfied.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1.00 – 1.79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Poor</w:t>
            </w:r>
          </w:p>
        </w:tc>
        <w:tc>
          <w:tcPr>
            <w:tcW w:type="dxa" w:w="5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The characteristic is not satisfied.</w:t>
            </w:r>
          </w:p>
        </w:tc>
      </w:tr>
    </w:tbl>
    <w:p>
      <w:pPr>
        <w:spacing w:after="160" w:before="0"/>
      </w:pPr>
      <w:r>
        <w:rPr>
          <w:i/>
          <w:iCs/>
          <w:color w:val="000000"/>
          <w:sz w:val="17"/>
          <w:szCs w:val="17"/>
        </w:rPr>
        <w:t xml:space="preserve">State the chosen interpretation scale in Chapter 3 of the paper, since more than one is in common use and the reader cannot tell which was applied from the figures alone.</w:t>
      </w:r>
    </w:p>
    <w:p>
      <w:pPr>
        <w:pStyle w:val="Heading2"/>
        <w:spacing w:after="90" w:before="220"/>
      </w:pPr>
      <w:r>
        <w:rPr>
          <w:b/>
          <w:bCs/>
          <w:color w:val="000000"/>
          <w:sz w:val="21"/>
          <w:szCs w:val="21"/>
        </w:rPr>
        <w:t xml:space="preserve">Before distributing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000000"/>
          <w:sz w:val="19"/>
          <w:szCs w:val="19"/>
        </w:rPr>
        <w:t xml:space="preserve">Have this instrument validated by 3–5 experts using a separate validation sheet, and compute the Content Validity Index (I-CVI = experts rating 3 or 4 ÷ total experts).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000000"/>
          <w:sz w:val="19"/>
          <w:szCs w:val="19"/>
        </w:rPr>
        <w:t xml:space="preserve">Revise any item scoring below 0.78 and record the change.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000000"/>
          <w:sz w:val="19"/>
          <w:szCs w:val="19"/>
        </w:rPr>
        <w:t xml:space="preserve">Recommended respondents: 3–5 IT experts, 2–3 faculty evaluators, and 15–30 end users (students and professors who have actually used the system).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000000"/>
          <w:sz w:val="19"/>
          <w:szCs w:val="19"/>
        </w:rPr>
        <w:t xml:space="preserve">Ask respondents to use the system first. A rating given without use measures the demo, not the software.</w:t>
      </w:r>
    </w:p>
    <w:sectPr>
      <w:pgSz w:w="11906" w:h="16838" w:orient="portrait"/>
      <w:pgMar w:top="900" w:right="850" w:bottom="9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Collabify Software Evaluation Questionnaire (ISO/IEC 25010:2023)</dc:title>
  <dc:creator>Collabify — Capstone and Research Project 2</dc:creator>
  <cp:lastModifiedBy>Un-named</cp:lastModifiedBy>
  <cp:revision>1</cp:revision>
  <dcterms:created xsi:type="dcterms:W3CDTF">2026-08-24T07:48:38.815Z</dcterms:created>
  <dcterms:modified xsi:type="dcterms:W3CDTF">2026-08-24T07:48:38.818Z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