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E0E78">
      <w:pPr>
        <w:ind w:left="0" w:leftChars="0" w:firstLine="0" w:firstLineChars="0"/>
        <w:rPr>
          <w:rFonts w:hint="default" w:ascii="Times New Roman" w:hAnsi="Times New Roman" w:eastAsia="宋体" w:cs="Times New Roman"/>
          <w:i w:val="0"/>
          <w:iCs w:val="0"/>
        </w:rPr>
      </w:pPr>
    </w:p>
    <w:p w14:paraId="3013B444">
      <w:pPr>
        <w:rPr>
          <w:rFonts w:hint="default" w:ascii="Times New Roman" w:hAnsi="Times New Roman" w:eastAsia="宋体" w:cs="Times New Roman"/>
          <w:i w:val="0"/>
          <w:iCs w:val="0"/>
        </w:rPr>
      </w:pPr>
    </w:p>
    <w:p w14:paraId="3EFFFD6F">
      <w:pPr>
        <w:rPr>
          <w:rFonts w:hint="default" w:ascii="Times New Roman" w:hAnsi="Times New Roman" w:eastAsia="宋体" w:cs="Times New Roman"/>
          <w:i w:val="0"/>
          <w:iCs w:val="0"/>
        </w:rPr>
      </w:pPr>
    </w:p>
    <w:p w14:paraId="241A7287">
      <w:pPr>
        <w:pStyle w:val="164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1C4877"/>
          <w:sz w:val="31"/>
        </w:rPr>
        <w:t>基于 AI 的 5G 网络关键性能指标预测与异常检测系统</w:t>
      </w:r>
    </w:p>
    <w:p w14:paraId="4E8DE0AE">
      <w:pPr>
        <w:rPr>
          <w:rFonts w:hint="default" w:ascii="Times New Roman" w:hAnsi="Times New Roman" w:eastAsia="宋体" w:cs="Times New Roman"/>
          <w:i w:val="0"/>
          <w:iCs w:val="0"/>
        </w:rPr>
      </w:pPr>
    </w:p>
    <w:p w14:paraId="02C28564">
      <w:pPr>
        <w:rPr>
          <w:rFonts w:hint="default" w:ascii="Times New Roman" w:hAnsi="Times New Roman" w:eastAsia="宋体" w:cs="Times New Roman"/>
          <w:i w:val="0"/>
          <w:iCs w:val="0"/>
        </w:rPr>
      </w:pPr>
    </w:p>
    <w:p w14:paraId="24F91217">
      <w:pPr>
        <w:pStyle w:val="165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22222"/>
          <w:sz w:val="46"/>
        </w:rPr>
        <w:t>完整项目技术报告</w:t>
      </w:r>
    </w:p>
    <w:p w14:paraId="6DEEB3B2">
      <w:pPr>
        <w:pStyle w:val="26"/>
        <w:jc w:val="center"/>
        <w:rPr>
          <w:rFonts w:hint="default" w:ascii="Times New Roman" w:hAnsi="Times New Roman" w:eastAsia="宋体" w:cs="Times New Roman"/>
          <w:i w:val="0"/>
          <w:iCs w:val="0"/>
          <w:color w:val="626E78"/>
          <w:sz w:val="24"/>
        </w:rPr>
      </w:pPr>
    </w:p>
    <w:p w14:paraId="7CF91718">
      <w:pPr>
        <w:pStyle w:val="26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626E78"/>
          <w:sz w:val="24"/>
        </w:rPr>
        <w:t>5G SA 仿真 · KPI 时序预测 · 异常检测与初步根因分析</w:t>
      </w:r>
    </w:p>
    <w:p w14:paraId="2E9B2864">
      <w:pPr>
        <w:rPr>
          <w:rFonts w:hint="default" w:ascii="Times New Roman" w:hAnsi="Times New Roman" w:eastAsia="宋体" w:cs="Times New Roman"/>
          <w:i w:val="0"/>
          <w:iCs w:val="0"/>
        </w:rPr>
      </w:pPr>
    </w:p>
    <w:p w14:paraId="234FC9C8">
      <w:pPr>
        <w:ind w:left="0" w:leftChars="0" w:firstLine="0" w:firstLineChars="0"/>
        <w:rPr>
          <w:rFonts w:hint="default" w:ascii="Times New Roman" w:hAnsi="Times New Roman" w:eastAsia="宋体" w:cs="Times New Roman"/>
          <w:i w:val="0"/>
          <w:iCs w:val="0"/>
        </w:rPr>
      </w:pPr>
    </w:p>
    <w:p w14:paraId="7D0B5F10">
      <w:pPr>
        <w:rPr>
          <w:rFonts w:hint="default" w:ascii="Times New Roman" w:hAnsi="Times New Roman" w:eastAsia="宋体" w:cs="Times New Roman"/>
          <w:i w:val="0"/>
          <w:iCs w:val="0"/>
        </w:rPr>
      </w:pPr>
    </w:p>
    <w:p w14:paraId="567F2A1E">
      <w:pPr>
        <w:rPr>
          <w:rFonts w:hint="default" w:ascii="Times New Roman" w:hAnsi="Times New Roman" w:eastAsia="宋体" w:cs="Times New Roman"/>
          <w:i w:val="0"/>
          <w:iCs w:val="0"/>
        </w:rPr>
      </w:pPr>
    </w:p>
    <w:p w14:paraId="14666389">
      <w:pPr>
        <w:pStyle w:val="26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626E78"/>
          <w:sz w:val="20"/>
        </w:rPr>
        <w:t>实验平台：free5GC v4.2.3 / UERANSIM v3.3.0 / Ubuntu 22.04</w:t>
      </w:r>
    </w:p>
    <w:p w14:paraId="27726FC4">
      <w:pPr>
        <w:pStyle w:val="26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626E78"/>
          <w:sz w:val="20"/>
        </w:rPr>
        <w:t>数据基础：gotsf-ds / 2,880 beam / 4 类 KPI</w:t>
      </w:r>
    </w:p>
    <w:p w14:paraId="11BF9DC0">
      <w:pPr>
        <w:pStyle w:val="26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626E78"/>
          <w:sz w:val="20"/>
        </w:rPr>
        <w:t>技术方法：传统 ML / LSTM / GRU / Transformer / Isolation Forest</w:t>
      </w:r>
    </w:p>
    <w:p w14:paraId="31D3852D">
      <w:pPr>
        <w:pStyle w:val="3"/>
        <w:pageBreakBefore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摘要</w:t>
      </w:r>
    </w:p>
    <w:p w14:paraId="5D783B2F">
      <w:pPr>
        <w:spacing w:line="240" w:lineRule="auto"/>
        <w:jc w:val="both"/>
        <w:rPr>
          <w:rFonts w:hint="default" w:ascii="Times New Roman" w:hAnsi="Times New Roman" w:eastAsia="宋体" w:cs="Times New Roman"/>
          <w:b w:val="0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</w:rPr>
        <w:t xml:space="preserve">本项目面向 5G 网络运维中性能指标波动预测及疑似异常事件筛查需求，构建由 5G SA </w:t>
      </w:r>
      <w:r>
        <w:rPr>
          <w:rFonts w:hint="default" w:ascii="Times New Roman" w:hAnsi="Times New Roman" w:eastAsia="宋体" w:cs="Times New Roman"/>
          <w:b w:val="0"/>
          <w:i w:val="0"/>
          <w:iCs w:val="0"/>
          <w:lang w:val="en-US" w:eastAsia="zh-CN"/>
        </w:rPr>
        <w:t>网络仿真</w:t>
      </w:r>
      <w:r>
        <w:rPr>
          <w:rFonts w:hint="default" w:ascii="Times New Roman" w:hAnsi="Times New Roman" w:eastAsia="宋体" w:cs="Times New Roman"/>
          <w:b w:val="0"/>
          <w:i w:val="0"/>
          <w:iCs w:val="0"/>
        </w:rPr>
        <w:t>、协议验证、开放数据处理、KPI 时序预测、无监督异常检测和根因排查假设组成的分阶段技术方案。实验采用 free5GC 与 UERANSIM 搭建双虚拟机 5G SA 测试环境，借助 tcpdump 和 Wireshark 核实 UE 注册、PDU Session 资源配置及 N3 用户面 GTP-U 转发。</w:t>
      </w:r>
    </w:p>
    <w:p w14:paraId="7B6C9471">
      <w:pPr>
        <w:spacing w:line="240" w:lineRule="auto"/>
        <w:jc w:val="both"/>
        <w:rPr>
          <w:rFonts w:hint="default" w:ascii="Times New Roman" w:hAnsi="Times New Roman" w:eastAsia="宋体" w:cs="Times New Roman"/>
          <w:b w:val="0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</w:rPr>
        <w:t>KPI 建模使用 gotsf-ds 数据集中的 DLPRB、DLThpVol、DLThpTime、MR_number 四类 beam 级时间序列，共覆盖 2,880 个 beam 和 840 个小时索引。传统机器学习比较了 Persistence、线性回归、决策树、随机森林、XGBoost 和 LightGBM；深度学习比较了 LSTM、G</w:t>
      </w: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  <w:i w:val="0"/>
          <w:iCs w:val="0"/>
        </w:rPr>
        <w:t>RU 和轻量 Transformer。根据已报告的 483,840 条留出测试观测，GRU 在四类 KPI 上取得最低 MAE，分别为 0.2456、0.2046、0.2298 和 0.2097；但 DLThpVol 的 RMSE 仍由随机森林领先。</w:t>
      </w:r>
    </w:p>
    <w:p w14:paraId="44414520">
      <w:pPr>
        <w:spacing w:line="240" w:lineRule="auto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异常检测使用逐 beam 的 3σ、IQR、Isolation Forest 和抽样 One-Class SVM，并采用“IF AND（3σ OR IQR）”筛选高优先级候选：483,840 条留出测试观测中得到 3,165 条（0.654%）。针对导师提出的异常率差异、共识逻辑与相关性显著性问题，进一步完成分布形态统计、10 类逻辑组合对照，以及基于 30 个基站聚类的相关性检验。系统已通过 Streamlit 整合六个页面，支持模型训练、版本归档、实际预测与异常检测及 CSV 导出；Web 功能验收与正式模型实验分别记录。[R11,R14–R18]</w:t>
      </w:r>
    </w:p>
    <w:p w14:paraId="32BBD5A0">
      <w:pPr>
        <w:spacing w:line="240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关键词</w:t>
      </w:r>
      <w:r>
        <w:rPr>
          <w:rFonts w:hint="default" w:ascii="Times New Roman" w:hAnsi="Times New Roman" w:eastAsia="宋体" w:cs="Times New Roman"/>
        </w:rPr>
        <w:t>：5G SA；KPI预测；深度学习；异常检测</w:t>
      </w:r>
    </w:p>
    <w:p w14:paraId="69AC2FFC">
      <w:pPr>
        <w:pStyle w:val="3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1 项目背景与总体要求</w:t>
      </w:r>
    </w:p>
    <w:p w14:paraId="7671A880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1.1 项目背景与技术目标</w:t>
      </w:r>
    </w:p>
    <w:p w14:paraId="44DE78A1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随着网络规模、并发业务量和无线资源负载变化增加，仅依赖人工检查历史 KPI 及收到告警后定位问题，难以实现高频率、可扩展的趋势监测。项目要求围绕真实/公开数据与开源 5G 仿真环境，建立从协议理解到 KPI 建模，再到异常筛查和 Web 展示的完整开发链条。[R1]</w:t>
      </w:r>
    </w:p>
    <w:p w14:paraId="0E5B7868">
      <w:pPr>
        <w:jc w:val="both"/>
        <w:rPr>
          <w:rFonts w:hint="default" w:ascii="Times New Roman" w:hAnsi="Times New Roman" w:eastAsia="宋体" w:cs="Times New Roman"/>
          <w:b w:val="0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</w:rPr>
        <w:t>本项目采用两条数据与证据链：其一为 free5GC + UERANSIM 的仿真网络链路，用于验证 5G 控制面和用户面流程；其二为公开 beam 级 KPI 时间序列，用于离线模型训练、留出期评估及异常候选筛查。</w:t>
      </w:r>
    </w:p>
    <w:p w14:paraId="57950548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1.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</w:rPr>
        <w:t xml:space="preserve"> 关键定义与评价边界</w:t>
      </w:r>
    </w:p>
    <w:p w14:paraId="13BE0852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KPI 指关键性能指标（Key Performance Indicator）；beam-hour 指一个 beam 在一个时间索引下的一条观测；t+1 指下一小时预测目标。本文“异常”仅指偏离既有统计分布或无监督模型边界的候选点，未与网络故障工单匹配。MAE、RMSE 和 R² 均针对原始 KPI 数值尺度的逐 beam-hour 留出期观测计算，不以跨 beam 平均曲线替代实际评分。</w:t>
      </w:r>
    </w:p>
    <w:p w14:paraId="3DA762F4">
      <w:pPr>
        <w:pStyle w:val="3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2 实验平台与 5G SA 通信链路</w:t>
      </w:r>
    </w:p>
    <w:p w14:paraId="3DD64405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2.1 开发与仿真环境分离</w:t>
      </w:r>
    </w:p>
    <w:p w14:paraId="039990FA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初期在 Windows 下部署 WSL2 Ubuntu 22.04，配置 Python、Git、Docker 与常用网络工具。部署过程中发现 WSL2 使用 Microsoft 定制 Linux 内核且缺少当前内核对应的标准构建目录，无法直接满足 free5GC 用户面 gtp5g 内核模块的既定实验条件。项目因此保留 WSL2 作为数据处理和 AI 开发环境，另以 VirtualBox Ubuntu 22.04 运行核心网及 gNB/UE 仿真。[R2,R3]</w:t>
      </w:r>
    </w:p>
    <w:p w14:paraId="266A4782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 xml:space="preserve">表 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</w:rPr>
        <w:t xml:space="preserve"> 实验环境与地址参数</w:t>
      </w:r>
    </w:p>
    <w:tbl>
      <w:tblPr>
        <w:tblStyle w:val="32"/>
        <w:tblW w:w="94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6977"/>
      </w:tblGrid>
      <w:tr w14:paraId="3B07B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7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E27C626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组成</w:t>
            </w:r>
          </w:p>
        </w:tc>
        <w:tc>
          <w:tcPr>
            <w:tcW w:w="697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D860F96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配置与用途</w:t>
            </w:r>
          </w:p>
        </w:tc>
      </w:tr>
      <w:tr w14:paraId="61516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C636BB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WSL2 开发侧</w:t>
            </w:r>
          </w:p>
        </w:tc>
        <w:tc>
          <w:tcPr>
            <w:tcW w:w="697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A21340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Ubuntu 22.04；Python / Pandas / scikit-learn / PyTorch 等</w:t>
            </w:r>
          </w:p>
        </w:tc>
      </w:tr>
      <w:tr w14:paraId="74664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61D841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free5GC 虚拟机</w:t>
            </w:r>
          </w:p>
        </w:tc>
        <w:tc>
          <w:tcPr>
            <w:tcW w:w="6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205EF5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Ubuntu 22.04；192.168.56.101；AMF、SMF、UPF、MongoDB、gtp5g</w:t>
            </w:r>
          </w:p>
        </w:tc>
      </w:tr>
      <w:tr w14:paraId="1CED1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ADE899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UERANSIM 虚拟机</w:t>
            </w:r>
          </w:p>
        </w:tc>
        <w:tc>
          <w:tcPr>
            <w:tcW w:w="6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52E698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Ubuntu 22.04；192.168.56.102；nr-gnb / nr-ue</w:t>
            </w:r>
          </w:p>
        </w:tc>
      </w:tr>
      <w:tr w14:paraId="5914A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541BE8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VM 网络</w:t>
            </w:r>
          </w:p>
        </w:tc>
        <w:tc>
          <w:tcPr>
            <w:tcW w:w="6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A282B7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网卡 1 NAT 出网；网卡 2 Host-Only 承载实验 N2/N3</w:t>
            </w:r>
          </w:p>
        </w:tc>
      </w:tr>
      <w:tr w14:paraId="1C048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AF0DF1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UE 用户面</w:t>
            </w:r>
          </w:p>
        </w:tc>
        <w:tc>
          <w:tcPr>
            <w:tcW w:w="6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F1DF08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PDU Session 建立后 uesimtun0=10.60.0.1</w:t>
            </w:r>
          </w:p>
        </w:tc>
      </w:tr>
      <w:tr w14:paraId="188FE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7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272555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抓包分析</w:t>
            </w:r>
          </w:p>
        </w:tc>
        <w:tc>
          <w:tcPr>
            <w:tcW w:w="697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1127F0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tcpdump on enp0s8；Wireshark 3.6.2 离线分析</w:t>
            </w:r>
          </w:p>
        </w:tc>
      </w:tr>
    </w:tbl>
    <w:p w14:paraId="2826AD55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1A50C647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2.2 5G 核心网功能与协议关系</w:t>
      </w:r>
    </w:p>
    <w:p w14:paraId="69358866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5G SA 场景中，UE 经 gNodeB 接入 5GC。AMF 执行接入与移动性控制，SMF 管理 PDU Session，UPF 转发用户数据；N1 是 UE 与 AMF 的逻辑控制接口，N2 承载 gNB 与 AMF 间 NGAP 控制信令，N3 则采用 GTP-U 承载 gNB 与 UPF 间的实际用户面数据。[R4,R6]</w:t>
      </w:r>
    </w:p>
    <w:p w14:paraId="0882693F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2.3 端到端链路及实际报文证据</w:t>
      </w:r>
    </w:p>
    <w:p w14:paraId="50D31BDF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在 WebConsole 中完成与 UE 配置一致的 Subscriber 参数，随后依次启动 5GC、gNB 与 UE。UE 生成 uesimtun0 并获得 10.60.0.1，实际以该接口向外部目标发起 ping，可收到 ICMP Echo Reply，时延约 10–12 ms。该结果表明测试场景下 UE→gNB→UPF→NAT→外网 的基本用户面链路成立。[R2,R3]</w:t>
      </w:r>
    </w:p>
    <w:p w14:paraId="7E3C8D3C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表 2  实际 PCAP 中的关键信令和用户面报文 [R4,R5]</w:t>
      </w:r>
    </w:p>
    <w:tbl>
      <w:tblPr>
        <w:tblStyle w:val="32"/>
        <w:tblW w:w="94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3863"/>
        <w:gridCol w:w="4440"/>
      </w:tblGrid>
      <w:tr w14:paraId="3100F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AD71DA1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Frame</w:t>
            </w:r>
          </w:p>
        </w:tc>
        <w:tc>
          <w:tcPr>
            <w:tcW w:w="386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BE18CC6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协议或消息</w:t>
            </w:r>
          </w:p>
        </w:tc>
        <w:tc>
          <w:tcPr>
            <w:tcW w:w="44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A4FAE06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对应结论</w:t>
            </w:r>
          </w:p>
        </w:tc>
      </w:tr>
      <w:tr w14:paraId="6F750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3F04FD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560–563</w:t>
            </w:r>
          </w:p>
        </w:tc>
        <w:tc>
          <w:tcPr>
            <w:tcW w:w="386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2A0177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SCTP INIT / INIT_ACK / COOKIE 交互</w:t>
            </w:r>
          </w:p>
        </w:tc>
        <w:tc>
          <w:tcPr>
            <w:tcW w:w="44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73E5B7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N2 传输关联建立</w:t>
            </w:r>
          </w:p>
        </w:tc>
      </w:tr>
      <w:tr w14:paraId="78909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91DBD4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564 / 566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29CCC3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NGSetupRequest / Response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AC0956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NG 接口初始化成功</w:t>
            </w:r>
          </w:p>
        </w:tc>
      </w:tr>
      <w:tr w14:paraId="6E9CB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3D81B8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604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DF05BC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InitialUEMessage / 明文 NAS 注册请求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3595C8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UE 发起注册</w:t>
            </w:r>
          </w:p>
        </w:tc>
      </w:tr>
      <w:tr w14:paraId="335D2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CF9CF1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605 / 606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86E46C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Authentication Request / Response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2973D6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5G AKA 认证交互可见</w:t>
            </w:r>
          </w:p>
        </w:tc>
      </w:tr>
      <w:tr w14:paraId="5CE95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8DF13D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607 / 608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B4E9CC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Security Mode Command / 受保护 NAS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EDFD21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后续 NAS 完整性保护及加密生效</w:t>
            </w:r>
          </w:p>
        </w:tc>
      </w:tr>
      <w:tr w14:paraId="372B4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383AAD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610 / 611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2E980D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Initial Context Setup / Response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9C7A17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UE 接入侧上下文建立</w:t>
            </w:r>
          </w:p>
        </w:tc>
      </w:tr>
      <w:tr w14:paraId="42F39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977AD8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617 / 618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70A5F7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PDU Session Resource Setup / Response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985285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N3 隧道端点参数协商</w:t>
            </w:r>
          </w:p>
        </w:tc>
      </w:tr>
      <w:tr w14:paraId="22346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C9D412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646 / 647</w:t>
            </w:r>
          </w:p>
        </w:tc>
        <w:tc>
          <w:tcPr>
            <w:tcW w:w="386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AA27B3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GTP-U T-PDU 承载 ICMP Request / Reply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829A41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用户面双向传输</w:t>
            </w:r>
          </w:p>
        </w:tc>
      </w:tr>
    </w:tbl>
    <w:p w14:paraId="49DD5E26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2059AACD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Frame 617 中，UPF 侧 N3 Transport Layer Address=192.168.56.101，UL GTP-TEID=0x00000002；Frame 618 返回 gNB 侧地址 192.168.56.102 和 GTP-TEID=0x00000001。Frame 646 的外层地址为 192.168.56.102→192.168.56.101，UDP/2152，GTP-U TEID=0x00000002，内层 IP 流为 10.60.0.1→8.8.8.8；该 TEID 与控制面配置一致，构成了控制与数据路径的一致性证据。[R4,R5]</w:t>
      </w:r>
    </w:p>
    <w:p w14:paraId="7129BD90">
      <w:pPr>
        <w:spacing w:after="20"/>
        <w:ind w:firstLine="0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drawing>
          <wp:inline distT="0" distB="0" distL="114300" distR="114300">
            <wp:extent cx="4572000" cy="485838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5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1C6D">
      <w:pPr>
        <w:pStyle w:val="167"/>
        <w:keepNext w:val="0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 xml:space="preserve">图 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</w:rPr>
        <w:t xml:space="preserve"> Frame 646：GTP-U 解封装后的 N3 外层地址、TEID 与内部 ICMP（截图来源：[R4]，第 11 页）</w:t>
      </w:r>
    </w:p>
    <w:p w14:paraId="78C4E78F">
      <w:pPr>
        <w:pStyle w:val="168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协议解读限制：Frame 608 等处已启用安全保护的 NAS 载荷不能依据未解密抓包指定其内部明文消息类型；报告沿用原协议分析中的证据边界。</w:t>
      </w:r>
    </w:p>
    <w:p w14:paraId="5D528A1A">
      <w:pPr>
        <w:pStyle w:val="3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3 KPI 数据集与时序预处理</w:t>
      </w:r>
    </w:p>
    <w:p w14:paraId="6885DAA7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3.1 数据来源与目标</w:t>
      </w:r>
    </w:p>
    <w:p w14:paraId="7B35C74D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预测与异常模块采用公开 gotsf-ds 数据集。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使用数据集</w:t>
      </w:r>
      <w:r>
        <w:rPr>
          <w:rFonts w:hint="default" w:ascii="Times New Roman" w:hAnsi="Times New Roman" w:eastAsia="宋体" w:cs="Times New Roman"/>
          <w:i w:val="0"/>
          <w:iCs w:val="0"/>
        </w:rPr>
        <w:t>中的 DLPRB、DLThpVol、DLThpTime、MR_number 四类 beam 级数据，整理成长表 kpi_timeseries.csv，规模为 2,419,200 行×17 列。索引 0–839 每个按 1 小时处理，覆盖 30 个基站、90 个 cell、2,880 个 beam，各 beam 均有 840 个索引记录。[R8,R9]</w:t>
      </w:r>
    </w:p>
    <w:p w14:paraId="2D319311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 xml:space="preserve">表 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i w:val="0"/>
          <w:iCs w:val="0"/>
        </w:rPr>
        <w:t xml:space="preserve"> KPI 数据与空间时间维度</w:t>
      </w:r>
    </w:p>
    <w:tbl>
      <w:tblPr>
        <w:tblStyle w:val="32"/>
        <w:tblW w:w="94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4"/>
        <w:gridCol w:w="3402"/>
        <w:gridCol w:w="3460"/>
      </w:tblGrid>
      <w:tr w14:paraId="38074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9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719DA8F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字段或对象</w:t>
            </w:r>
          </w:p>
        </w:tc>
        <w:tc>
          <w:tcPr>
            <w:tcW w:w="340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15833D5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含义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规模</w:t>
            </w:r>
          </w:p>
        </w:tc>
        <w:tc>
          <w:tcPr>
            <w:tcW w:w="34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B0ECDFA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作用</w:t>
            </w:r>
          </w:p>
        </w:tc>
      </w:tr>
      <w:tr w14:paraId="63833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D9E601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Time</w:t>
            </w:r>
          </w:p>
        </w:tc>
        <w:tc>
          <w:tcPr>
            <w:tcW w:w="340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B89AD4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0–839；每索引 1 小时</w:t>
            </w:r>
          </w:p>
        </w:tc>
        <w:tc>
          <w:tcPr>
            <w:tcW w:w="34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E90129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时间切分及滞后关系</w:t>
            </w:r>
          </w:p>
        </w:tc>
      </w:tr>
      <w:tr w14:paraId="318F9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64B7C1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base_station / cell / beam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95F1F4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30 站、90 cell、2,880 beam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DF09B9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定义独立时序单元</w:t>
            </w:r>
          </w:p>
        </w:tc>
      </w:tr>
      <w:tr w14:paraId="40399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B5CE12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03D1F8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下行 PRB 相关 KPI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BBB5A8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资源使用表征</w:t>
            </w:r>
          </w:p>
        </w:tc>
      </w:tr>
      <w:tr w14:paraId="351A9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523326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001271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下行吞吐数据量相关 KPI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EED0ED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流量强度表征</w:t>
            </w:r>
          </w:p>
        </w:tc>
      </w:tr>
      <w:tr w14:paraId="04D8B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7A3E9D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182F54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下行吞吐持续时间相关 KPI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78020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业务时长表征</w:t>
            </w:r>
          </w:p>
        </w:tc>
      </w:tr>
      <w:tr w14:paraId="209A4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331C93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95361A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测量报告数量相关 KPI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6178D1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测量活动表征</w:t>
            </w:r>
          </w:p>
        </w:tc>
      </w:tr>
      <w:tr w14:paraId="31AB85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FD264F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长表规模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6C0BE1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2,419,200×17</w:t>
            </w:r>
          </w:p>
        </w:tc>
        <w:tc>
          <w:tcPr>
            <w:tcW w:w="34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C76E15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建模的整理后数据</w:t>
            </w:r>
          </w:p>
        </w:tc>
      </w:tr>
    </w:tbl>
    <w:p w14:paraId="2713D747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142B142A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3.2 时序数据构建与数据泄漏控制</w:t>
      </w:r>
    </w:p>
    <w:p w14:paraId="4F240752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传统模型在同一 beam 内提取四种 KPI 在 t、t−1、t−2、t−24、t−168 共五个历史位置的标准化数值，形成 4×5=20 维输入，目标为 t+1 的某一 KPI 原始数值。最长滞后为 168 步，故标签目标时刻从 169 开始，最终有效样本为 2,880×671=1,932,480 行。训练与测试以目标时刻而非随机记录拆分，前者为 target_time&lt;672，共 1,448,640 行；后者为 672–839，共 483,840 行。[R8]</w:t>
      </w:r>
    </w:p>
    <w:p w14:paraId="043AEB9B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深度模型采用前 24 小时的 4 维标准化连续观测序列（形状 [24,4]），并拼接 t−168 的额外 4 维历史值，联合预测下一小时四种 KPI。时序上进一步划分训练目标 169–587、验证 588–671、测试 672–839。训练与验证分别随机抽取 60,000 与 12,000 个窗口；测试使用全部 483,840 条 beam-hour。[R9]</w:t>
      </w:r>
    </w:p>
    <w:p w14:paraId="4FBECE4E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表 4 预测建模的数据分割与采样口径</w:t>
      </w:r>
    </w:p>
    <w:tbl>
      <w:tblPr>
        <w:tblStyle w:val="32"/>
        <w:tblW w:w="94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307"/>
        <w:gridCol w:w="5074"/>
      </w:tblGrid>
      <w:tr w14:paraId="339B1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6ABB72E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用途</w:t>
            </w:r>
          </w:p>
        </w:tc>
        <w:tc>
          <w:tcPr>
            <w:tcW w:w="230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751C383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目标时段</w:t>
            </w:r>
          </w:p>
        </w:tc>
        <w:tc>
          <w:tcPr>
            <w:tcW w:w="50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D5DDD41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规模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说明</w:t>
            </w:r>
          </w:p>
        </w:tc>
      </w:tr>
      <w:tr w14:paraId="1CF81A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3E8839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ML 训练</w:t>
            </w:r>
          </w:p>
        </w:tc>
        <w:tc>
          <w:tcPr>
            <w:tcW w:w="230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E12E51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169–671</w:t>
            </w:r>
          </w:p>
        </w:tc>
        <w:tc>
          <w:tcPr>
            <w:tcW w:w="50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DE411B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1,448,640 行；全量输入样本</w:t>
            </w:r>
          </w:p>
        </w:tc>
      </w:tr>
      <w:tr w14:paraId="77E05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38570D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ML 留出测试</w:t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996AC7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672–839</w:t>
            </w:r>
          </w:p>
        </w:tc>
        <w:tc>
          <w:tcPr>
            <w:tcW w:w="5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AF62AE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483,840 行；全量评分</w:t>
            </w:r>
          </w:p>
        </w:tc>
      </w:tr>
      <w:tr w14:paraId="695E7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E80026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 训练</w:t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7647A0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169–587</w:t>
            </w:r>
          </w:p>
        </w:tc>
        <w:tc>
          <w:tcPr>
            <w:tcW w:w="5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EEA47D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随机抽取 60,000 个序列窗口</w:t>
            </w:r>
          </w:p>
        </w:tc>
      </w:tr>
      <w:tr w14:paraId="34745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AA0193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 验证</w:t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D19096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588–671</w:t>
            </w:r>
          </w:p>
        </w:tc>
        <w:tc>
          <w:tcPr>
            <w:tcW w:w="5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482B23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随机抽取 12,000 个序列窗口</w:t>
            </w:r>
          </w:p>
        </w:tc>
      </w:tr>
      <w:tr w14:paraId="27E64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02334A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 测试</w:t>
            </w:r>
          </w:p>
        </w:tc>
        <w:tc>
          <w:tcPr>
            <w:tcW w:w="230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FDF777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672–839</w:t>
            </w:r>
          </w:p>
        </w:tc>
        <w:tc>
          <w:tcPr>
            <w:tcW w:w="50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F188B1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483,840 条；与 ML 测试期一致</w:t>
            </w:r>
          </w:p>
        </w:tc>
      </w:tr>
    </w:tbl>
    <w:p w14:paraId="455236D6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13D4EEAE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3.3 预处理实施证据与注意事项</w:t>
      </w:r>
    </w:p>
    <w:p w14:paraId="796F3780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数据审计实际输出 reports/raw_data_audit.json 与 raw_data_audit_summary.csv：四份原始 KPI 表时间轴和波束列一致，均无缺失观测与重复时间，小时索引步长为 1；完整长表共 2,419,200 行。预处理过程保留原始 KPI 数值并生成 StandardScaler、MinMaxScaler 变换列，变换统计量由 Time 0–671 拟合后用于后续留出测试。[R8,R15]</w:t>
      </w:r>
    </w:p>
    <w:p w14:paraId="29302457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模型对比文档进一步指出，深度模型使用的 scaler 在 Time 0–671 拟合，包含验证目标期 588–671 对应的观测统计信息，使其内部验证受到预处理信息覆盖影响；最终测试期 672–839 未参与该 scaler 拟合。后续正式滚动验证应按训练子段单独拟合 scaler，并在各折冻结预处理参数。传统模型的三折扩展窗口已记录“每折训练期重新拟合 scaler”的做法。[R8,R9,R10] 当前代码已在内部训练前缀重拟合scaler，本次新实验独立保存，旧成绩仍属历史记录。</w:t>
      </w:r>
    </w:p>
    <w:p w14:paraId="5D4D5739">
      <w:pPr>
        <w:pStyle w:val="3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4 预测模型设计与实验方法</w:t>
      </w:r>
    </w:p>
    <w:p w14:paraId="36F855BB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4.1 传统机器学习预测器</w:t>
      </w:r>
    </w:p>
    <w:p w14:paraId="052F2D63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传统方法包括无参数 Persistence 基线、Linear Regression、Decision Tree、Random Forest、XGBoost 与 LightGBM。Persistence 直接以当前指标值作为下一小时预测，即 ŷ(b,t+1)=y(b,t)。五种需拟合模型在相同训练与测试记录上使用 20 维历史输入，每种 KPI 单独拟合并评估，获得 4×6=24 组主实验结果。[R8]</w:t>
      </w:r>
    </w:p>
    <w:p w14:paraId="3C64CFDC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表 5 传统 ML 的已报告设置（主实验 seed=42）[R8]</w:t>
      </w:r>
    </w:p>
    <w:tbl>
      <w:tblPr>
        <w:tblStyle w:val="32"/>
        <w:tblW w:w="94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4843"/>
        <w:gridCol w:w="2710"/>
      </w:tblGrid>
      <w:tr w14:paraId="631E6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0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332D40D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模型</w:t>
            </w:r>
          </w:p>
        </w:tc>
        <w:tc>
          <w:tcPr>
            <w:tcW w:w="484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5590D1A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关键主实验参数</w:t>
            </w:r>
          </w:p>
        </w:tc>
        <w:tc>
          <w:tcPr>
            <w:tcW w:w="27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8F5B3CA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功能定位</w:t>
            </w:r>
          </w:p>
        </w:tc>
      </w:tr>
      <w:tr w14:paraId="0D880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471FEB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Persistence</w:t>
            </w:r>
          </w:p>
        </w:tc>
        <w:tc>
          <w:tcPr>
            <w:tcW w:w="484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35882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ŷ(t+1)=y(t)</w:t>
            </w:r>
          </w:p>
        </w:tc>
        <w:tc>
          <w:tcPr>
            <w:tcW w:w="27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682D77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短期持续性参考基线</w:t>
            </w:r>
          </w:p>
        </w:tc>
      </w:tr>
      <w:tr w14:paraId="43DA9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B7563C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Linear Regression</w:t>
            </w:r>
          </w:p>
        </w:tc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7790B0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普通线性回归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82A322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低复杂度线性模型</w:t>
            </w:r>
          </w:p>
        </w:tc>
      </w:tr>
      <w:tr w14:paraId="43143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00AEA8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Decision Tree</w:t>
            </w:r>
          </w:p>
        </w:tc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09B008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max_depth=18；min_samples_leaf=20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38DDDD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单树非线性模型</w:t>
            </w:r>
          </w:p>
        </w:tc>
      </w:tr>
      <w:tr w14:paraId="341B9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C4270B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Random Forest</w:t>
            </w:r>
          </w:p>
        </w:tc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F7AB20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n_estimators=30；max_depth=16；min_samples_leaf=20；max_features=sqrt；max_samples=0.6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31F503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袋装树集成；综合主基线</w:t>
            </w:r>
          </w:p>
        </w:tc>
      </w:tr>
      <w:tr w14:paraId="7A5186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F61335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XGBoost</w:t>
            </w:r>
          </w:p>
        </w:tc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5AA900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n_estimators=250；max_depth=8；learning_rate=0.05；subsample=0.8；colsample_bytree=0.8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96F56F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梯度提升模型</w:t>
            </w:r>
          </w:p>
        </w:tc>
      </w:tr>
      <w:tr w14:paraId="5B55F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F23B98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LightGBM</w:t>
            </w:r>
          </w:p>
        </w:tc>
        <w:tc>
          <w:tcPr>
            <w:tcW w:w="484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40926F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n_estimators=250；num_leaves=63；learning_rate=0.05；min_child_samples=20</w:t>
            </w:r>
          </w:p>
        </w:tc>
        <w:tc>
          <w:tcPr>
            <w:tcW w:w="27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5E0F5E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叶子优先提升树</w:t>
            </w:r>
          </w:p>
        </w:tc>
      </w:tr>
    </w:tbl>
    <w:p w14:paraId="761B8EA6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7E55653C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4.2 LSTM、GRU 与轻量 Transformer</w:t>
      </w:r>
    </w:p>
    <w:p w14:paraId="19ADE401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三种模型均输入 [24,4] 的历史序列及 t−168 对应的额外 4 维特征，联合输出下一小时四种 KPI。LSTM、GRU 使用单层循环编码器（hidden=32）；Transformer 使用线性嵌入、可学习位置参数、单层 Transformer Encoder（4 个注意力头、前馈宽度 64）及预测头。三者均采用标准化尺度多输出 MSE 损失、Adam 优化器，学习率 0.001，batch size 256，最多训练 12 epoch，patience=3，运行配置为 CPU、seed=42。[R9]</w:t>
      </w:r>
    </w:p>
    <w:p w14:paraId="6E6EE023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表 6 深度模型容量与收敛记录 [R9]</w:t>
      </w:r>
    </w:p>
    <w:tbl>
      <w:tblPr>
        <w:tblStyle w:val="32"/>
        <w:tblW w:w="94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1268"/>
        <w:gridCol w:w="1903"/>
        <w:gridCol w:w="2249"/>
        <w:gridCol w:w="2307"/>
      </w:tblGrid>
      <w:tr w14:paraId="032DC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AD5CD2E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模型</w:t>
            </w:r>
          </w:p>
        </w:tc>
        <w:tc>
          <w:tcPr>
            <w:tcW w:w="12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7DD9D3F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参数量</w:t>
            </w:r>
          </w:p>
        </w:tc>
        <w:tc>
          <w:tcPr>
            <w:tcW w:w="190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5F53A01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最佳验证 epoch</w:t>
            </w:r>
          </w:p>
        </w:tc>
        <w:tc>
          <w:tcPr>
            <w:tcW w:w="224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DD56310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最佳验证 MSE</w:t>
            </w:r>
          </w:p>
        </w:tc>
        <w:tc>
          <w:tcPr>
            <w:tcW w:w="230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1E1D7AE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实际训练 epoch</w:t>
            </w:r>
          </w:p>
        </w:tc>
      </w:tr>
      <w:tr w14:paraId="17DDC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6BD3C0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LSTM</w:t>
            </w:r>
          </w:p>
        </w:tc>
        <w:tc>
          <w:tcPr>
            <w:tcW w:w="12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F09CBD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6,180</w:t>
            </w:r>
          </w:p>
        </w:tc>
        <w:tc>
          <w:tcPr>
            <w:tcW w:w="190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48DFA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</w:t>
            </w:r>
          </w:p>
        </w:tc>
        <w:tc>
          <w:tcPr>
            <w:tcW w:w="224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2A2E11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0.292830</w:t>
            </w:r>
          </w:p>
        </w:tc>
        <w:tc>
          <w:tcPr>
            <w:tcW w:w="230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6B87D9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7</w:t>
            </w:r>
          </w:p>
        </w:tc>
      </w:tr>
      <w:tr w14:paraId="1DD8C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2556AA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GRU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7989A1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4,964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E0A2DD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9</w:t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DE75FA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0.295743</w:t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90D996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12</w:t>
            </w:r>
          </w:p>
        </w:tc>
      </w:tr>
      <w:tr w14:paraId="3320A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6F04B4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Transformer</w:t>
            </w:r>
          </w:p>
        </w:tc>
        <w:tc>
          <w:tcPr>
            <w:tcW w:w="12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DEE49F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10,788</w:t>
            </w:r>
          </w:p>
        </w:tc>
        <w:tc>
          <w:tcPr>
            <w:tcW w:w="190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7FB4E0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</w:t>
            </w:r>
          </w:p>
        </w:tc>
        <w:tc>
          <w:tcPr>
            <w:tcW w:w="224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82810B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0.315027</w:t>
            </w:r>
          </w:p>
        </w:tc>
        <w:tc>
          <w:tcPr>
            <w:tcW w:w="230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845DE2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</w:t>
            </w:r>
          </w:p>
        </w:tc>
      </w:tr>
    </w:tbl>
    <w:p w14:paraId="679C2D5D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0523D758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模型容量和输入方式并不一致：传统模型处理手工选择的离散滞后点，而神经网络处理连续 24 小时序列并增加季节性历史信息；传统 ML 的训练集约 144.86 万条，DL 只抽样 6 万个训练窗口。[R10]</w:t>
      </w:r>
    </w:p>
    <w:p w14:paraId="46B1BDAE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4.3 评价指标与稳健性设计</w:t>
      </w:r>
    </w:p>
    <w:p w14:paraId="52A13EBD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模型性能采用 MAE=mean(|y−ŷ|)、RMSE=sqrt(mean((y−ŷ)²))、R²=1−Σ(y−ŷ)²/Σ(y−ȳ)²。MAE 衡量典型绝对偏差，RMSE 加重较大偏差的影响，R² 描述模型相对样本均值基线的拟合情况。同一 KPI 内可以比较不同预测器，不同 KPI 之间则不直接按原始绝对误差数值排名。</w:t>
      </w:r>
    </w:p>
    <w:p w14:paraId="4C3D32F9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传统 ML 在主实验后增加三折 expanding-window 交叉验证：Fold 1 训练 169–383、验证 384–479；Fold 2 训练 169–479、验证 480–575；Fold 3 训练 169–575、验证 576–671。每折的 StandardScaler 仅使用该折训练数据拟合。还对 RF、XGBoost、LightGBM 在最终测试期的逐小时平均损失开展 Newey–West HAC（带宽 24）配对检验，并使用 Holm 方法校正多重比较。[R8,R10]</w:t>
      </w:r>
    </w:p>
    <w:p w14:paraId="51664257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另有 12 次 Optuna TPE 搜索仅针对 DLPRB 的 Random Forest，以 256 个 beam 的三折平均 RMSE 为目标，得到 n_estimators=137、max_depth=13、min_samples_leaf=9、max_features=sqrt、max_samples≈0.6981，最佳交叉验证 RMSE≈0.473700。[R8]</w:t>
      </w:r>
    </w:p>
    <w:p w14:paraId="2B4D497F">
      <w:pPr>
        <w:pStyle w:val="3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5 KPI 预测性能评估与比较</w:t>
      </w:r>
    </w:p>
    <w:p w14:paraId="5C527482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5.1 传统 ML 测试结果</w:t>
      </w:r>
    </w:p>
    <w:p w14:paraId="160A6E3B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表 7 六种传统方法在全量测试集的 24 组得分 [R8]</w:t>
      </w:r>
    </w:p>
    <w:tbl>
      <w:tblPr>
        <w:tblStyle w:val="32"/>
        <w:tblW w:w="94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9"/>
        <w:gridCol w:w="2998"/>
        <w:gridCol w:w="1586"/>
        <w:gridCol w:w="1586"/>
        <w:gridCol w:w="1787"/>
      </w:tblGrid>
      <w:tr w14:paraId="6D975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9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2566E3F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KPI</w:t>
            </w:r>
          </w:p>
        </w:tc>
        <w:tc>
          <w:tcPr>
            <w:tcW w:w="299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602D022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模型</w:t>
            </w:r>
          </w:p>
        </w:tc>
        <w:tc>
          <w:tcPr>
            <w:tcW w:w="158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1327AC0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MAE↓</w:t>
            </w:r>
          </w:p>
        </w:tc>
        <w:tc>
          <w:tcPr>
            <w:tcW w:w="158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5D4F677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RMSE↓</w:t>
            </w:r>
          </w:p>
        </w:tc>
        <w:tc>
          <w:tcPr>
            <w:tcW w:w="178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49B3F5A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R²↑</w:t>
            </w:r>
          </w:p>
        </w:tc>
      </w:tr>
      <w:tr w14:paraId="4D648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6C0713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299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DD09DD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Persistence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F0766E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0.298215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96F5B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0.567152</w:t>
            </w:r>
          </w:p>
        </w:tc>
        <w:tc>
          <w:tcPr>
            <w:tcW w:w="178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F2275F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0.719086</w:t>
            </w:r>
          </w:p>
        </w:tc>
      </w:tr>
      <w:tr w14:paraId="2BD5D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5F141C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578BE3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Linear Regression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22CA45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0.274974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8FB46E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0.522147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A6DDAC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0.761901</w:t>
            </w:r>
          </w:p>
        </w:tc>
      </w:tr>
      <w:tr w14:paraId="66612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606577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F06ED7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Decision Tree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367372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0.282239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658E8C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0.534094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B072B8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0.750880</w:t>
            </w:r>
          </w:p>
        </w:tc>
      </w:tr>
      <w:tr w14:paraId="4FB6B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820A68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FBB3DA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Random Forest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4E62F1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0.262541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31A79E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0.493705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0D5042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0.787133</w:t>
            </w:r>
          </w:p>
        </w:tc>
      </w:tr>
      <w:tr w14:paraId="4CE1D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9A383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24D167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XGBoost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70E22A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0.261817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618E86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0.496777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D73D00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0.784475</w:t>
            </w:r>
          </w:p>
        </w:tc>
      </w:tr>
      <w:tr w14:paraId="1892C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77091A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E958E7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LightGBM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EA029E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0.262246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250729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0.498070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5973DD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0.783352</w:t>
            </w:r>
          </w:p>
        </w:tc>
      </w:tr>
      <w:tr w14:paraId="50CDB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F42B9D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15E9D2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Persistence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46758F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0.237776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055160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0.546478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75E2C7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0.457474</w:t>
            </w:r>
          </w:p>
        </w:tc>
      </w:tr>
      <w:tr w14:paraId="0195C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767590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8B6FEB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Linear Regression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B51B77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0.222735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132508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0.487435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B29553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0.568374</w:t>
            </w:r>
          </w:p>
        </w:tc>
      </w:tr>
      <w:tr w14:paraId="7F80E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4FAA30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4BDE0E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Decision Tree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C2C494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0.223274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C10CF4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0.514746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C0D763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0.518651</w:t>
            </w:r>
          </w:p>
        </w:tc>
      </w:tr>
      <w:tr w14:paraId="77C03B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5E7E94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BB8845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Random Forest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A5CECF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0.207615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B8A224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0.460162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81FACD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0.615323</w:t>
            </w:r>
          </w:p>
        </w:tc>
      </w:tr>
      <w:tr w14:paraId="26EBA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A53690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4EAA1A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XGBoost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D87E73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0.208802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E4EF4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0.481722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8C9765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0.578433</w:t>
            </w:r>
          </w:p>
        </w:tc>
      </w:tr>
      <w:tr w14:paraId="52ACD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8E2EB7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208482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LightGBM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1D2E84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0.209779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C7EC15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0.488796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BD1782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0.565961</w:t>
            </w:r>
          </w:p>
        </w:tc>
      </w:tr>
      <w:tr w14:paraId="0900B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542043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92C9CB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Persistence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4793A7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0.279268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E71FF2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0.606604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8F13FE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0.601875</w:t>
            </w:r>
          </w:p>
        </w:tc>
      </w:tr>
      <w:tr w14:paraId="37EA9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B0E36F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1E92EF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Linear Regression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43125D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0.253178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2D1F0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0.545464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A5D847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0.678085</w:t>
            </w:r>
          </w:p>
        </w:tc>
      </w:tr>
      <w:tr w14:paraId="49101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4808C8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A3CF1D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Decision Tree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10F6E4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0.262772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518C2F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0.573985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58C679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0.643540</w:t>
            </w:r>
          </w:p>
        </w:tc>
      </w:tr>
      <w:tr w14:paraId="06B21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4B7752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8E3C4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Random Forest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E3E71C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0.244028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6663B8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0.524467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8E8A2D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0.702391</w:t>
            </w:r>
          </w:p>
        </w:tc>
      </w:tr>
      <w:tr w14:paraId="4DA29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20392A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A11DC0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XGBoost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C6F304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0.243576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74738F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0.530915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41A77E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0.695028</w:t>
            </w:r>
          </w:p>
        </w:tc>
      </w:tr>
      <w:tr w14:paraId="06096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582280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3FD763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LightGBM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CE44BB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0.244187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73789A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0.532348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C481B5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0.693380</w:t>
            </w:r>
          </w:p>
        </w:tc>
      </w:tr>
      <w:tr w14:paraId="443B3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77A763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B69AB4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Persistence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507C6E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0.245860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1F3935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0.431494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627DC0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0.842024</w:t>
            </w:r>
          </w:p>
        </w:tc>
      </w:tr>
      <w:tr w14:paraId="71B38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4FFC68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6DF740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Linear Regression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9CCB56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0.258042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01C7B0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0.462582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A61F94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0.818441</w:t>
            </w:r>
          </w:p>
        </w:tc>
      </w:tr>
      <w:tr w14:paraId="44FEE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D5009D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C36971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Decision Tree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2AB79D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0.242171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9B9A8F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0.424696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42FD05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0.846963</w:t>
            </w:r>
          </w:p>
        </w:tc>
      </w:tr>
      <w:tr w14:paraId="7C2F4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907306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975FB5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Random Forest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CFF814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0.225858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678F9B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0.395647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4D5A5F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0.867182</w:t>
            </w:r>
          </w:p>
        </w:tc>
      </w:tr>
      <w:tr w14:paraId="0B0DA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CF5494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F9631C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XGBoost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51EEF1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0.224767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AEBD02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0.396050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A99A79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0.866912</w:t>
            </w:r>
          </w:p>
        </w:tc>
      </w:tr>
      <w:tr w14:paraId="005AE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83C807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299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0C2720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LightGBM</w:t>
            </w:r>
          </w:p>
        </w:tc>
        <w:tc>
          <w:tcPr>
            <w:tcW w:w="158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ECAEAE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0.225362</w:t>
            </w:r>
          </w:p>
        </w:tc>
        <w:tc>
          <w:tcPr>
            <w:tcW w:w="158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1C89B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0.397979</w:t>
            </w:r>
          </w:p>
        </w:tc>
        <w:tc>
          <w:tcPr>
            <w:tcW w:w="178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60B35A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0.865612</w:t>
            </w:r>
          </w:p>
        </w:tc>
      </w:tr>
    </w:tbl>
    <w:p w14:paraId="24EC1834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7FF65E68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随机森林在四种 KPI 的 RMSE 和 R² 上均为组内最佳；XGBoost 在 DLPRB、DLThpTime、MR_number 的 MAE 略低，而 DLThpVol 的 MAE 最低为随机森林。传统方法在四 KPI × 三指标上的等权平均排名中，随机森林综合名次 1.417 居首，XGBoost 为 1.750。[R8,R10]</w:t>
      </w:r>
    </w:p>
    <w:p w14:paraId="4532932D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5.2 深度学习测试结果</w:t>
      </w:r>
    </w:p>
    <w:p w14:paraId="11FDEF1E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表 8 LSTM、GRU 与 Transformer 测试指标 [R9]</w:t>
      </w:r>
    </w:p>
    <w:tbl>
      <w:tblPr>
        <w:tblStyle w:val="32"/>
        <w:tblW w:w="94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3056"/>
        <w:gridCol w:w="1557"/>
        <w:gridCol w:w="1614"/>
        <w:gridCol w:w="1614"/>
      </w:tblGrid>
      <w:tr w14:paraId="73B10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14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08A767D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KPI</w:t>
            </w:r>
          </w:p>
        </w:tc>
        <w:tc>
          <w:tcPr>
            <w:tcW w:w="3056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CA37864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模型</w:t>
            </w:r>
          </w:p>
        </w:tc>
        <w:tc>
          <w:tcPr>
            <w:tcW w:w="1557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C3500DF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MAE↓</w:t>
            </w:r>
          </w:p>
        </w:tc>
        <w:tc>
          <w:tcPr>
            <w:tcW w:w="1614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DC9F432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RMSE↓</w:t>
            </w:r>
          </w:p>
        </w:tc>
        <w:tc>
          <w:tcPr>
            <w:tcW w:w="1614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6526E44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R²↑</w:t>
            </w:r>
          </w:p>
        </w:tc>
      </w:tr>
      <w:tr w14:paraId="334A2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983EF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305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3430F0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LSTM</w:t>
            </w:r>
          </w:p>
        </w:tc>
        <w:tc>
          <w:tcPr>
            <w:tcW w:w="155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572EF7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0.2612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C4710B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0.4919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B24948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0.7887</w:t>
            </w:r>
          </w:p>
        </w:tc>
      </w:tr>
      <w:tr w14:paraId="4A849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37D513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305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FF2301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GRU</w:t>
            </w:r>
          </w:p>
        </w:tc>
        <w:tc>
          <w:tcPr>
            <w:tcW w:w="155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8034CA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0.2456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8ADD95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0.4689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2E9EED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0.8080</w:t>
            </w:r>
          </w:p>
        </w:tc>
      </w:tr>
      <w:tr w14:paraId="17431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0F94BE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305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3C0864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Transformer</w:t>
            </w:r>
          </w:p>
        </w:tc>
        <w:tc>
          <w:tcPr>
            <w:tcW w:w="155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92F035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0.2662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FEB4B7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0.5201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5480AC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0.7638</w:t>
            </w:r>
          </w:p>
        </w:tc>
      </w:tr>
      <w:tr w14:paraId="203C0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CC2FE2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305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96AD0F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LSTM</w:t>
            </w:r>
          </w:p>
        </w:tc>
        <w:tc>
          <w:tcPr>
            <w:tcW w:w="155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C0908E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0.2205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53AB00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0.4844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0344BA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0.5738</w:t>
            </w:r>
          </w:p>
        </w:tc>
      </w:tr>
      <w:tr w14:paraId="6A3E5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4182F0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305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CB4609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GRU</w:t>
            </w:r>
          </w:p>
        </w:tc>
        <w:tc>
          <w:tcPr>
            <w:tcW w:w="155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F77A83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0.2046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F8F468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0.4967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530B9A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0.5517</w:t>
            </w:r>
          </w:p>
        </w:tc>
      </w:tr>
      <w:tr w14:paraId="0AA981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B1F3AB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305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FC131A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Transformer</w:t>
            </w:r>
          </w:p>
        </w:tc>
        <w:tc>
          <w:tcPr>
            <w:tcW w:w="155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D95A8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0.2117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18E635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0.4874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4F234C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0.5685</w:t>
            </w:r>
          </w:p>
        </w:tc>
      </w:tr>
      <w:tr w14:paraId="78AA2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79622B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305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2B80A8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LSTM</w:t>
            </w:r>
          </w:p>
        </w:tc>
        <w:tc>
          <w:tcPr>
            <w:tcW w:w="155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F6CBD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0.2428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917609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0.5251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3DB92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0.7016</w:t>
            </w:r>
          </w:p>
        </w:tc>
      </w:tr>
      <w:tr w14:paraId="7CF8B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74B848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305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C1E496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GRU</w:t>
            </w:r>
          </w:p>
        </w:tc>
        <w:tc>
          <w:tcPr>
            <w:tcW w:w="155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24CFAB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0.2298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C15688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0.5134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411B02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0.7149</w:t>
            </w:r>
          </w:p>
        </w:tc>
      </w:tr>
      <w:tr w14:paraId="0095E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BAF113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305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B99C83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Transformer</w:t>
            </w:r>
          </w:p>
        </w:tc>
        <w:tc>
          <w:tcPr>
            <w:tcW w:w="155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A33B6F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0.2467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19B61B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0.5590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C5D599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0.6619</w:t>
            </w:r>
          </w:p>
        </w:tc>
      </w:tr>
      <w:tr w14:paraId="19297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699479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305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0FAADB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LSTM</w:t>
            </w:r>
          </w:p>
        </w:tc>
        <w:tc>
          <w:tcPr>
            <w:tcW w:w="155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19D01F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0.2260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77FD78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0.3893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09B9D4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0.8714</w:t>
            </w:r>
          </w:p>
        </w:tc>
      </w:tr>
      <w:tr w14:paraId="4E4CD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9D8396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305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56D8C5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GRU</w:t>
            </w:r>
          </w:p>
        </w:tc>
        <w:tc>
          <w:tcPr>
            <w:tcW w:w="155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1918C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0.2097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E56E17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0.3669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20448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0.8858</w:t>
            </w:r>
          </w:p>
        </w:tc>
      </w:tr>
      <w:tr w14:paraId="01382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4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6ED6C1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3056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8B9608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Transformer</w:t>
            </w:r>
          </w:p>
        </w:tc>
        <w:tc>
          <w:tcPr>
            <w:tcW w:w="1557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95F5C2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0.2368</w:t>
            </w:r>
          </w:p>
        </w:tc>
        <w:tc>
          <w:tcPr>
            <w:tcW w:w="1614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641CEC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0.4269</w:t>
            </w:r>
          </w:p>
        </w:tc>
        <w:tc>
          <w:tcPr>
            <w:tcW w:w="1614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115F7E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0.8454</w:t>
            </w:r>
          </w:p>
        </w:tc>
      </w:tr>
    </w:tbl>
    <w:p w14:paraId="55872B34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627DF432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GRU 在四种 KPI 上均取得 DL 组内最低 MAE，对 DLPRB、DLThpTime、MR_number 也取得最低 RMSE 与最高 R²；但 DLThpVol 存在重要例外：GRU 的 MAE 最低（0.2046），其 RMSE=0.4967 却高于 LSTM 的 0.4844，且 R²=0.5517 低于 LSTM 的 0.5738。[R9]</w:t>
      </w:r>
    </w:p>
    <w:p w14:paraId="24D313F9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5.3 传统 ML 与 DL 的综合对比</w:t>
      </w:r>
    </w:p>
    <w:p w14:paraId="53F5AC6F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表 9 各 KPI 最优传统 ML 与 GRU 的 MAE 比较 [R10]</w:t>
      </w:r>
    </w:p>
    <w:tbl>
      <w:tblPr>
        <w:tblStyle w:val="32"/>
        <w:tblW w:w="94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2364"/>
        <w:gridCol w:w="1441"/>
        <w:gridCol w:w="1441"/>
        <w:gridCol w:w="2653"/>
      </w:tblGrid>
      <w:tr w14:paraId="48FAC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57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02882E5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KPI</w:t>
            </w:r>
          </w:p>
        </w:tc>
        <w:tc>
          <w:tcPr>
            <w:tcW w:w="2364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E69F575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最佳传统 MAE</w:t>
            </w:r>
          </w:p>
        </w:tc>
        <w:tc>
          <w:tcPr>
            <w:tcW w:w="1441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1D39EF9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GRU MAE</w:t>
            </w:r>
          </w:p>
        </w:tc>
        <w:tc>
          <w:tcPr>
            <w:tcW w:w="1441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1E867DA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相对改善</w:t>
            </w:r>
          </w:p>
        </w:tc>
        <w:tc>
          <w:tcPr>
            <w:tcW w:w="2653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CF6225B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最优 RMSE 所属模型</w:t>
            </w:r>
          </w:p>
        </w:tc>
      </w:tr>
      <w:tr w14:paraId="01037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996FAE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236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AC6942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XGBoost 0.261817</w:t>
            </w:r>
          </w:p>
        </w:tc>
        <w:tc>
          <w:tcPr>
            <w:tcW w:w="144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4EF018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0.2456</w:t>
            </w:r>
          </w:p>
        </w:tc>
        <w:tc>
          <w:tcPr>
            <w:tcW w:w="144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B3003B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6.19%</w:t>
            </w:r>
          </w:p>
        </w:tc>
        <w:tc>
          <w:tcPr>
            <w:tcW w:w="2653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3CE2FC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GRU 0.4689</w:t>
            </w:r>
          </w:p>
        </w:tc>
      </w:tr>
      <w:tr w14:paraId="27424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6C41F8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236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0AB0AF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RF 0.207615</w:t>
            </w:r>
          </w:p>
        </w:tc>
        <w:tc>
          <w:tcPr>
            <w:tcW w:w="144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7E381F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0.2046</w:t>
            </w:r>
          </w:p>
        </w:tc>
        <w:tc>
          <w:tcPr>
            <w:tcW w:w="144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17D025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1.46%</w:t>
            </w:r>
          </w:p>
        </w:tc>
        <w:tc>
          <w:tcPr>
            <w:tcW w:w="2653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176917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RF 0.460162</w:t>
            </w:r>
          </w:p>
        </w:tc>
      </w:tr>
      <w:tr w14:paraId="11B8D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097683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236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2FA6AC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XGBoost 0.243576</w:t>
            </w:r>
          </w:p>
        </w:tc>
        <w:tc>
          <w:tcPr>
            <w:tcW w:w="144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4EDFD7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0.2298</w:t>
            </w:r>
          </w:p>
        </w:tc>
        <w:tc>
          <w:tcPr>
            <w:tcW w:w="144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1FD0D0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5.66%</w:t>
            </w:r>
          </w:p>
        </w:tc>
        <w:tc>
          <w:tcPr>
            <w:tcW w:w="2653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FF830B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GRU 0.5134</w:t>
            </w:r>
          </w:p>
        </w:tc>
      </w:tr>
      <w:tr w14:paraId="6ACF1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7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3D417C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2364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6BE483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XGBoost 0.224767</w:t>
            </w:r>
          </w:p>
        </w:tc>
        <w:tc>
          <w:tcPr>
            <w:tcW w:w="1441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18E937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0.2097</w:t>
            </w:r>
          </w:p>
        </w:tc>
        <w:tc>
          <w:tcPr>
            <w:tcW w:w="1441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39237C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6.71%</w:t>
            </w:r>
          </w:p>
        </w:tc>
        <w:tc>
          <w:tcPr>
            <w:tcW w:w="2653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54203B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GRU 0.3669</w:t>
            </w:r>
          </w:p>
        </w:tc>
      </w:tr>
    </w:tbl>
    <w:p w14:paraId="378C16AC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51346C27">
      <w:pPr>
        <w:spacing w:after="20"/>
        <w:ind w:firstLine="0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drawing>
          <wp:inline distT="0" distB="0" distL="114300" distR="114300">
            <wp:extent cx="4841875" cy="2059940"/>
            <wp:effectExtent l="0" t="0" r="444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187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FFD2">
      <w:pPr>
        <w:pStyle w:val="167"/>
        <w:keepNext w:val="0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图 2 传统 ML 各 KPI 最低 MAE 与 GRU 的留出集 MAE（依据 [R8–R10] 重绘）</w:t>
      </w:r>
      <w:r>
        <w:rPr>
          <w:rFonts w:hint="default" w:ascii="Times New Roman" w:hAnsi="Times New Roman" w:eastAsia="宋体" w:cs="Times New Roman"/>
          <w:i w:val="0"/>
          <w:iCs w:val="0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</w:rPr>
        <w:t>图注补充：历史gotsf-ds留出目标Time 672–839，n=483,840 beam-hour；误差使用原KPI尺度，均值曲线不替代逐样本评分。</w:t>
      </w:r>
    </w:p>
    <w:p w14:paraId="16A4DEFF">
      <w:pPr>
        <w:bidi w:val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图 2 显示，在当前完整历史实验设置下，GRU 在四项 KPI 的 MAE 均低于相应的最佳传统模型，改善幅度分别为 6.19%、1.46%、5.66% 和 6.71%。但 RMSE 与 R² 不能省略：例如 DLThpVol 的 GRU MAE=0.2046 优于 RF 的 0.2076，而其 RMSE=0.4967 仍高于 RF 的 0.4602，R²=0.5517 低于 RF 的 0.6153。结论是按目标 KPI 与损失函数选型：重视典型绝对误差时 GRU 有优势，特别担心较大误差时 DLThpVol 更适合保留 RF。[R8–R10]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图注补充：历史留出Time 672–839，n=483,840逐beam-hour；R²为无量纲方差解释指标，越高越好，不是原KPI单位的误差。</w:t>
      </w:r>
    </w:p>
    <w:p w14:paraId="11659629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5.4 稳健性与计算开销分析</w:t>
      </w:r>
    </w:p>
    <w:p w14:paraId="1D004F5E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传统模型三折扩展窗口验证中，RF 的 DLThpVol RMSE=1.0037±0.3413、XGBoost=1.0404±0.3423，跨折差异较大，显示性能对时间段敏感。HAC+Holm 检验中，DLPRB 的 XGBoost 与 RF 比较呈现 MAE 与平方误差方向不同的结果（MAE Holm p≈5.23×10⁻⁶ 倾向 XGBoost，MSE Holm p≈0.0235 倾向 RF）。[R8,R10]</w:t>
      </w:r>
    </w:p>
    <w:p w14:paraId="44742A7C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传统 ML 单次主实验训练耗时记录：Linear Regression 每 KPI 约 0.43–0.44 s，LightGBM 约 3.97–4.78 s，XGBoost 约 13.07–16.65 s，Random Forest 约 21.15–25.99 s，Decision Tree 约 40.06–44.09 s。[R8]</w:t>
      </w:r>
    </w:p>
    <w:p w14:paraId="00DDD0F0">
      <w:pPr>
        <w:pStyle w:val="3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6 异常检测与根因排查</w:t>
      </w:r>
    </w:p>
    <w:p w14:paraId="40C735C6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6.1 检测目标与四类方法</w:t>
      </w:r>
    </w:p>
    <w:p w14:paraId="6C8EA8B0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异常实验针对 Time 672–839 的 483,840 条 beam-hour 四维观测开展分布偏离筛选，拟合区间为 Time 0–671。统计方法以同一 beam 在训练期的历史分布计算阈值；多变量方法使用四种 KPI 当前标准化值与一阶差分共 8 个特征。[R11]</w:t>
      </w:r>
    </w:p>
    <w:p w14:paraId="37856701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表 10 异常算法设置与适用范围 [R11]</w:t>
      </w:r>
    </w:p>
    <w:tbl>
      <w:tblPr>
        <w:tblStyle w:val="32"/>
        <w:tblW w:w="94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4555"/>
        <w:gridCol w:w="3171"/>
      </w:tblGrid>
      <w:tr w14:paraId="2CC29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30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D475AF4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方法</w:t>
            </w:r>
          </w:p>
        </w:tc>
        <w:tc>
          <w:tcPr>
            <w:tcW w:w="4555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D391EC9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关键参数或规则</w:t>
            </w:r>
          </w:p>
        </w:tc>
        <w:tc>
          <w:tcPr>
            <w:tcW w:w="3171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3559565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训练/测试口径</w:t>
            </w:r>
          </w:p>
        </w:tc>
      </w:tr>
      <w:tr w14:paraId="0A0E9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0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0DD064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3σ</w:t>
            </w:r>
          </w:p>
        </w:tc>
        <w:tc>
          <w:tcPr>
            <w:tcW w:w="455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5CE4FC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各 beam 各 KPI：训练均值±3×标准差；任一越界即标记</w:t>
            </w:r>
          </w:p>
        </w:tc>
        <w:tc>
          <w:tcPr>
            <w:tcW w:w="317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54651E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训练 Time 0–671；测试全量</w:t>
            </w:r>
          </w:p>
        </w:tc>
      </w:tr>
      <w:tr w14:paraId="0D2DF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0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864082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IQR</w:t>
            </w:r>
          </w:p>
        </w:tc>
        <w:tc>
          <w:tcPr>
            <w:tcW w:w="455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59144A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Q1−1.5×IQR / Q3+1.5×IQR；任一越界标记</w:t>
            </w:r>
          </w:p>
        </w:tc>
        <w:tc>
          <w:tcPr>
            <w:tcW w:w="317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61902C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训练 Time 0–671；测试全量</w:t>
            </w:r>
          </w:p>
        </w:tc>
      </w:tr>
      <w:tr w14:paraId="66823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0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9614E2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Isolation Forest</w:t>
            </w:r>
          </w:p>
        </w:tc>
        <w:tc>
          <w:tcPr>
            <w:tcW w:w="455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904847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n_estimators=150；max_samples=256；contamination=0.02</w:t>
            </w:r>
          </w:p>
        </w:tc>
        <w:tc>
          <w:tcPr>
            <w:tcW w:w="317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BA14E1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随机训练 80,000；测试全量</w:t>
            </w:r>
          </w:p>
        </w:tc>
      </w:tr>
      <w:tr w14:paraId="103B1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0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48A150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One-Class SVM</w:t>
            </w:r>
          </w:p>
        </w:tc>
        <w:tc>
          <w:tcPr>
            <w:tcW w:w="455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7E3C06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RBF；nu=0.02；gamma=scale</w:t>
            </w:r>
          </w:p>
        </w:tc>
        <w:tc>
          <w:tcPr>
            <w:tcW w:w="317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70B26C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训练抽样 2,500；测试抽样 12,000</w:t>
            </w:r>
          </w:p>
        </w:tc>
      </w:tr>
      <w:tr w14:paraId="2DA43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0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6BF1D9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联合筛查</w:t>
            </w:r>
          </w:p>
        </w:tc>
        <w:tc>
          <w:tcPr>
            <w:tcW w:w="4555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07F9EE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IF AND (3σ OR IQR)</w:t>
            </w:r>
          </w:p>
        </w:tc>
        <w:tc>
          <w:tcPr>
            <w:tcW w:w="3171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5710E0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全量测试；SVM 不参与投票</w:t>
            </w:r>
          </w:p>
        </w:tc>
      </w:tr>
    </w:tbl>
    <w:p w14:paraId="5D3CDFAF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123ECC16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6.2 检测结果与时间聚集</w:t>
      </w:r>
    </w:p>
    <w:p w14:paraId="059A4C18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表 11 异常标记统计与分母口径 [R11]</w:t>
      </w:r>
    </w:p>
    <w:tbl>
      <w:tblPr>
        <w:tblStyle w:val="32"/>
        <w:tblW w:w="94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537"/>
        <w:gridCol w:w="1624"/>
        <w:gridCol w:w="1480"/>
        <w:gridCol w:w="2901"/>
      </w:tblGrid>
      <w:tr w14:paraId="2BF6F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15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BBB23FB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算法</w:t>
            </w:r>
          </w:p>
        </w:tc>
        <w:tc>
          <w:tcPr>
            <w:tcW w:w="1537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C23844A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测试数量</w:t>
            </w:r>
          </w:p>
        </w:tc>
        <w:tc>
          <w:tcPr>
            <w:tcW w:w="1624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D3B6D1D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标记数量</w:t>
            </w:r>
          </w:p>
        </w:tc>
        <w:tc>
          <w:tcPr>
            <w:tcW w:w="1480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2FCECAF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标记率</w:t>
            </w:r>
          </w:p>
        </w:tc>
        <w:tc>
          <w:tcPr>
            <w:tcW w:w="2901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41E641B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说明</w:t>
            </w:r>
          </w:p>
        </w:tc>
      </w:tr>
      <w:tr w14:paraId="704AC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E54FCA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3σ</w:t>
            </w:r>
          </w:p>
        </w:tc>
        <w:tc>
          <w:tcPr>
            <w:tcW w:w="153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DE4657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483,840</w:t>
            </w:r>
          </w:p>
        </w:tc>
        <w:tc>
          <w:tcPr>
            <w:tcW w:w="162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551E2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22,059</w:t>
            </w:r>
          </w:p>
        </w:tc>
        <w:tc>
          <w:tcPr>
            <w:tcW w:w="1480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E596EE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4.56%</w:t>
            </w:r>
          </w:p>
        </w:tc>
        <w:tc>
          <w:tcPr>
            <w:tcW w:w="290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78DD58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全量</w:t>
            </w:r>
          </w:p>
        </w:tc>
      </w:tr>
      <w:tr w14:paraId="6B6AA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A871FA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IQR</w:t>
            </w:r>
          </w:p>
        </w:tc>
        <w:tc>
          <w:tcPr>
            <w:tcW w:w="153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C61385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483,840</w:t>
            </w:r>
          </w:p>
        </w:tc>
        <w:tc>
          <w:tcPr>
            <w:tcW w:w="162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E48BA9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51,318</w:t>
            </w:r>
          </w:p>
        </w:tc>
        <w:tc>
          <w:tcPr>
            <w:tcW w:w="1480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C74462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10.61%</w:t>
            </w:r>
          </w:p>
        </w:tc>
        <w:tc>
          <w:tcPr>
            <w:tcW w:w="290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91CFA5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全量</w:t>
            </w:r>
          </w:p>
        </w:tc>
      </w:tr>
      <w:tr w14:paraId="2B59A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A2A9D2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Isolation Forest</w:t>
            </w:r>
          </w:p>
        </w:tc>
        <w:tc>
          <w:tcPr>
            <w:tcW w:w="153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CA48B5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483,840</w:t>
            </w:r>
          </w:p>
        </w:tc>
        <w:tc>
          <w:tcPr>
            <w:tcW w:w="162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A016AE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9,900</w:t>
            </w:r>
          </w:p>
        </w:tc>
        <w:tc>
          <w:tcPr>
            <w:tcW w:w="1480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A876F9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2.05%</w:t>
            </w:r>
          </w:p>
        </w:tc>
        <w:tc>
          <w:tcPr>
            <w:tcW w:w="290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D5A6B0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全量</w:t>
            </w:r>
          </w:p>
        </w:tc>
      </w:tr>
      <w:tr w14:paraId="16410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C30178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One-Class SVM</w:t>
            </w:r>
          </w:p>
        </w:tc>
        <w:tc>
          <w:tcPr>
            <w:tcW w:w="153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A4B84C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12,000</w:t>
            </w:r>
          </w:p>
        </w:tc>
        <w:tc>
          <w:tcPr>
            <w:tcW w:w="162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A34CE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552</w:t>
            </w:r>
          </w:p>
        </w:tc>
        <w:tc>
          <w:tcPr>
            <w:tcW w:w="1480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B1CCA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4.60%</w:t>
            </w:r>
          </w:p>
        </w:tc>
        <w:tc>
          <w:tcPr>
            <w:tcW w:w="290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662E58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抽样，不可与全量计数并列排名</w:t>
            </w:r>
          </w:p>
        </w:tc>
      </w:tr>
      <w:tr w14:paraId="5B6E3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5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B463B5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联合规则</w:t>
            </w:r>
          </w:p>
        </w:tc>
        <w:tc>
          <w:tcPr>
            <w:tcW w:w="1537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325020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483,840</w:t>
            </w:r>
          </w:p>
        </w:tc>
        <w:tc>
          <w:tcPr>
            <w:tcW w:w="1624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A1FE84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3,165</w:t>
            </w:r>
          </w:p>
        </w:tc>
        <w:tc>
          <w:tcPr>
            <w:tcW w:w="1480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29CBFF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0.654%</w:t>
            </w:r>
          </w:p>
        </w:tc>
        <w:tc>
          <w:tcPr>
            <w:tcW w:w="2901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8EB589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全量，优先核查候选</w:t>
            </w:r>
          </w:p>
        </w:tc>
      </w:tr>
    </w:tbl>
    <w:p w14:paraId="21C45908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1C96F2A6">
      <w:pPr>
        <w:spacing w:after="20"/>
        <w:ind w:firstLine="0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drawing>
          <wp:inline distT="0" distB="0" distL="114300" distR="114300">
            <wp:extent cx="4933315" cy="2298065"/>
            <wp:effectExtent l="0" t="0" r="444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31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A70F">
      <w:pPr>
        <w:pStyle w:val="167"/>
        <w:keepNext w:val="0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图 3 异常标记比例比较（SVM 分母为抽样测试集；依据 [R11] 重绘）</w:t>
      </w:r>
      <w:r>
        <w:rPr>
          <w:rFonts w:hint="default" w:ascii="Times New Roman" w:hAnsi="Times New Roman" w:eastAsia="宋体" w:cs="Times New Roman"/>
          <w:i w:val="0"/>
          <w:iCs w:val="0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</w:rPr>
        <w:t>图注补充：历史全量分母483,840 beam-hour；SVM另为12,000抽样；候选率不代表真实故障率。</w:t>
      </w:r>
    </w:p>
    <w:p w14:paraId="2BC51C9A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图 3 的全量测试对比显示，IQR 标记 51,318 条（10.61%），3σ 标记 22,059 条（4.56%），Isolation Forest 标记 9,900 条（2.05%）。IQR 标记率约是 3σ 的 2.33 倍；这一差异在后续逐 beam 分布诊断中得到进一步分析。One-Class SVM 的 4.60% 来自 12,000 条抽样测试记录，应保留独立分母。联合规则筛出 3,165 条候选（0.654%），供后续优先排查。[R11,R14]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图注补充：历史全量分母483,840 beam-hour；SVM另为12,000抽样；候选率不代表真实故障率。</w:t>
      </w:r>
    </w:p>
    <w:p w14:paraId="56749F9A">
      <w:pPr>
        <w:spacing w:after="20"/>
        <w:ind w:firstLine="0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drawing>
          <wp:inline distT="0" distB="0" distL="114300" distR="114300">
            <wp:extent cx="5183505" cy="2129155"/>
            <wp:effectExtent l="0" t="0" r="1333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12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7B88">
      <w:pPr>
        <w:pStyle w:val="167"/>
        <w:keepNext w:val="0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图 4 联合异常候选数最高的测试时间索引（依据 [R11] 重绘）</w:t>
      </w:r>
      <w:r>
        <w:rPr>
          <w:rFonts w:hint="default" w:ascii="Times New Roman" w:hAnsi="Times New Roman" w:eastAsia="宋体" w:cs="Times New Roman"/>
          <w:i w:val="0"/>
          <w:iCs w:val="0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</w:rPr>
        <w:t>图注补充：483,840条历史测试记录中筛出3,165条共识候选，按目标小时计数；每小时分母2,880 beam，最高Time 692有71条。</w:t>
      </w:r>
    </w:p>
    <w:p w14:paraId="2ED2A712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Time 692 有 71 个候选、715 和 739 各 68 个、691 为 66 个，740 和 836 各 61 个，835 为 60 个，763 为 53 个。691–692、739–740、835–836 等相邻时间点的候选聚集，可作为时域排查线索。[R11]</w:t>
      </w:r>
    </w:p>
    <w:p w14:paraId="36DFCB00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6.2.1 标记率差异的分布诊断</w:t>
      </w:r>
    </w:p>
    <w:p w14:paraId="6B35F89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为解释 IQR 标记率高于 3σ 的原因，对全部 2,880 个波束分别计算训练区间四项 KPI 的偏度、超额峰度、IQR，并统计每项 KPI 在 483,840 条测试记录上的触发比例。IQR 常用的 1.5×IQR 围栏通常比高斯分布的均值±3σ 更窄；实际数据又显著偏离对称轻尾分布，因此两种阈值对极端点的敏感性不同。[R14,R15]</w:t>
      </w:r>
    </w:p>
    <w:p w14:paraId="3ADE2B64">
      <w:pPr>
        <w:pStyle w:val="16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表 12 逐波束训练分布形态与逐 KPI 检测率（正式历史实验）[R14]</w:t>
      </w:r>
    </w:p>
    <w:tbl>
      <w:tblPr>
        <w:tblStyle w:val="3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1"/>
        <w:gridCol w:w="1891"/>
        <w:gridCol w:w="1891"/>
        <w:gridCol w:w="1891"/>
        <w:gridCol w:w="1891"/>
      </w:tblGrid>
      <w:tr w14:paraId="34301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3328F7E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KPI</w:t>
            </w:r>
          </w:p>
        </w:tc>
        <w:tc>
          <w:tcPr>
            <w:tcW w:w="18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0CA82B0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|偏度|&gt;1 的波束</w:t>
            </w:r>
          </w:p>
        </w:tc>
        <w:tc>
          <w:tcPr>
            <w:tcW w:w="18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D25A42B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超额峰度&gt;3 的波束</w:t>
            </w:r>
          </w:p>
        </w:tc>
        <w:tc>
          <w:tcPr>
            <w:tcW w:w="18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DC18C53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3σ 标记率</w:t>
            </w:r>
          </w:p>
        </w:tc>
        <w:tc>
          <w:tcPr>
            <w:tcW w:w="18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7D271F5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IQR 标记率</w:t>
            </w:r>
          </w:p>
        </w:tc>
      </w:tr>
      <w:tr w14:paraId="3A0D0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C41E13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18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008492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86.2%</w:t>
            </w:r>
          </w:p>
        </w:tc>
        <w:tc>
          <w:tcPr>
            <w:tcW w:w="18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48F4EC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59.8%</w:t>
            </w:r>
          </w:p>
        </w:tc>
        <w:tc>
          <w:tcPr>
            <w:tcW w:w="18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AAA417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1.77%</w:t>
            </w:r>
          </w:p>
        </w:tc>
        <w:tc>
          <w:tcPr>
            <w:tcW w:w="18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BAD815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4.13%</w:t>
            </w:r>
          </w:p>
        </w:tc>
      </w:tr>
      <w:tr w14:paraId="29B03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F2B407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EFDBBB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98.3%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5155CF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75.5%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17D2DB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1.60%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45EBC5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4.59%</w:t>
            </w:r>
          </w:p>
        </w:tc>
      </w:tr>
      <w:tr w14:paraId="34F2D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C35CC7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D19E83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96.6%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0299EA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76.1%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E142A9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1.85%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1994B7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4.87%</w:t>
            </w:r>
          </w:p>
        </w:tc>
      </w:tr>
      <w:tr w14:paraId="79FCC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BEC5B43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18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1645DD1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59.8%</w:t>
            </w:r>
          </w:p>
        </w:tc>
        <w:tc>
          <w:tcPr>
            <w:tcW w:w="18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BB6F615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21.8%</w:t>
            </w:r>
          </w:p>
        </w:tc>
        <w:tc>
          <w:tcPr>
            <w:tcW w:w="18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55A9BC7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1.39%</w:t>
            </w:r>
          </w:p>
        </w:tc>
        <w:tc>
          <w:tcPr>
            <w:tcW w:w="18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A6D760B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2.76%</w:t>
            </w:r>
          </w:p>
        </w:tc>
      </w:tr>
    </w:tbl>
    <w:p w14:paraId="3C797DD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统计证据：DLThpVol、DLThpTime 的训练分布中，超过 96% 的波束具有 |偏度|&gt;1，超过 75% 的波束具有超额峰度&gt;3；在四项 KPI 上，IQR 的逐指标触发率均高于 3σ，且没有波束出现 IQR 为零的退化分布（fallback=0）。这说明阈值宽度及显著偏态、厚尾共同构成较合理的解释。[R14,R15]</w:t>
      </w:r>
    </w:p>
    <w:p w14:paraId="26EEF1EF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6.2.2 AND/OR 逻辑组合与共识规则选择</w:t>
      </w:r>
    </w:p>
    <w:p w14:paraId="52FA34A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记 A 为 Isolation Forest 标记，B 为 3σ 标记，C 为 IQR 标记。系统采用 A∩(B∪C)：要求多变量异常检测与至少一项逐波束统计阈值同时触发。与直接 OR 合并相比，该规则显著缩小审查集合；与 A∩B∩C 相比，它又不要求两个统计阈值完全一致。以下组合均在相同的 483,840 条完整测试记录上评估，One-Class SVM 因抽样协议不同不参与共识投票。[R14]</w:t>
      </w:r>
    </w:p>
    <w:p w14:paraId="6A72B331">
      <w:pPr>
        <w:pStyle w:val="16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表 13 不同 AND/OR 共识策略的候选集合规模 [R14]</w:t>
      </w:r>
    </w:p>
    <w:tbl>
      <w:tblPr>
        <w:tblStyle w:val="3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4"/>
        <w:gridCol w:w="2364"/>
        <w:gridCol w:w="2364"/>
        <w:gridCol w:w="2364"/>
      </w:tblGrid>
      <w:tr w14:paraId="0F144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6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62262FA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筛选逻辑</w:t>
            </w:r>
          </w:p>
        </w:tc>
        <w:tc>
          <w:tcPr>
            <w:tcW w:w="236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239D697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候选数量 / 483,840</w:t>
            </w:r>
          </w:p>
        </w:tc>
        <w:tc>
          <w:tcPr>
            <w:tcW w:w="236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7202494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标记率</w:t>
            </w:r>
          </w:p>
        </w:tc>
        <w:tc>
          <w:tcPr>
            <w:tcW w:w="236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4FECBEC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规则含义</w:t>
            </w:r>
          </w:p>
        </w:tc>
      </w:tr>
      <w:tr w14:paraId="0E122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FE59AD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3σ OR IQR</w:t>
            </w:r>
          </w:p>
        </w:tc>
        <w:tc>
          <w:tcPr>
            <w:tcW w:w="236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DCA3AA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51,373</w:t>
            </w:r>
          </w:p>
        </w:tc>
        <w:tc>
          <w:tcPr>
            <w:tcW w:w="236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0BCE4E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10.62%</w:t>
            </w:r>
          </w:p>
        </w:tc>
        <w:tc>
          <w:tcPr>
            <w:tcW w:w="236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BD3A8D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只需任一种统计阈值触发</w:t>
            </w:r>
          </w:p>
        </w:tc>
      </w:tr>
      <w:tr w14:paraId="0750E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F04292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3σ AND IQR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3EFCCA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22,004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8AFBE3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4.55%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FE0EEF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两种统计阈值均触发</w:t>
            </w:r>
          </w:p>
        </w:tc>
      </w:tr>
      <w:tr w14:paraId="0FC08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F0E889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IF AND 3σ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34E3F2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2,080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648759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0.43%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DD916F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IF 与 3σ 同时触发</w:t>
            </w:r>
          </w:p>
        </w:tc>
      </w:tr>
      <w:tr w14:paraId="69823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125F64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IF AND IQR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F357E7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3,159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6756AB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0.65%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96035D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IF 与 IQR 同时触发</w:t>
            </w:r>
          </w:p>
        </w:tc>
      </w:tr>
      <w:tr w14:paraId="4D965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BCCA84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IF AND (3σ OR IQR)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6FDDA7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3,165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09280A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0.654%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347DAA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最终采用：多变量与统计信号交叉确认</w:t>
            </w:r>
          </w:p>
        </w:tc>
      </w:tr>
      <w:tr w14:paraId="433A1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0D131B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IF AND 3σ AND IQR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89E6B2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2,074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66FFC7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0.43%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495F64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全部三种方法必须同时触发</w:t>
            </w:r>
          </w:p>
        </w:tc>
      </w:tr>
      <w:tr w14:paraId="70F6B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0B897C8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IF OR 3σ OR IQR</w:t>
            </w:r>
          </w:p>
        </w:tc>
        <w:tc>
          <w:tcPr>
            <w:tcW w:w="236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6966BBC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58,108</w:t>
            </w:r>
          </w:p>
        </w:tc>
        <w:tc>
          <w:tcPr>
            <w:tcW w:w="236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2A3661E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12.01%</w:t>
            </w:r>
          </w:p>
        </w:tc>
        <w:tc>
          <w:tcPr>
            <w:tcW w:w="236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F8C9248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任一方法触发即可入选</w:t>
            </w:r>
          </w:p>
        </w:tc>
      </w:tr>
    </w:tbl>
    <w:p w14:paraId="4318784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选择理由：纯 OR 产生 58,108 条，审核范围较宽；最严格的三者 AND 仅 2,074 条，可能排除某些被 IF 与单一统计规则共同识别的变化。最终选择的 3,165 条属于便于人工排查的折中集合。它可以解释算法间的交集、并集关系，但在没有真实故障真值的情况下，不能直接由候选数判断精确率、召回率或误报率。[R14]</w:t>
      </w:r>
    </w:p>
    <w:p w14:paraId="6271BF0F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6.3 异常候选间的 KPI 相关性</w:t>
      </w:r>
    </w:p>
    <w:p w14:paraId="25043E16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相关性计算使用正式历史实验全部 3,165 条联合异常候选 beam-hour，覆盖 30 个基站。图 5 给出四项 KPI 的 Pearson 相关系数，其中 DLPRB 与 MR_number 为 r=0.889，DLPRB 与 DLThpTime 为 r=0.697，DLThpVol 与 DLThpTime 为 r=0.680。由于同一基站内部观测存在依赖，统计检验以基站作为聚类单位：使用聚类稳健标准误检验零回归斜率，六组比较采用 Holm 调整；相关系数的区间则用基站层面的 bootstrap 估计。检验对象与置信区间估计方法必须分别说明。[R12,R14,R16]</w:t>
      </w:r>
    </w:p>
    <w:p w14:paraId="51829EDC">
      <w:pPr>
        <w:spacing w:after="20"/>
        <w:ind w:firstLine="0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drawing>
          <wp:inline distT="0" distB="0" distL="114300" distR="114300">
            <wp:extent cx="4463415" cy="3503930"/>
            <wp:effectExtent l="0" t="0" r="190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50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3DE7">
      <w:pPr>
        <w:pStyle w:val="167"/>
        <w:keepNext w:val="0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图 5 联合异常候选的 KPI Pearson 相关矩阵（据 [R12] 数值重绘）</w:t>
      </w:r>
      <w:r>
        <w:rPr>
          <w:rFonts w:hint="default" w:ascii="Times New Roman" w:hAnsi="Times New Roman" w:eastAsia="宋体" w:cs="Times New Roman"/>
          <w:i w:val="0"/>
          <w:iCs w:val="0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</w:rPr>
        <w:t>图注补充：Pearson r，正式联合候选n=3,165、30基站聚类；六对Holm检验与区间见本次统计补充，相关不代表因果。</w:t>
      </w:r>
    </w:p>
    <w:p w14:paraId="7D71B3DE">
      <w:pPr>
        <w:pStyle w:val="16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表 14 候选 KPI 相关性、有效样本量与聚类稳健显著性 [R16]</w:t>
      </w:r>
    </w:p>
    <w:tbl>
      <w:tblPr>
        <w:tblStyle w:val="3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4"/>
        <w:gridCol w:w="2364"/>
        <w:gridCol w:w="2364"/>
        <w:gridCol w:w="2364"/>
      </w:tblGrid>
      <w:tr w14:paraId="55968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6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8B8A1AA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KPI 组合</w:t>
            </w:r>
          </w:p>
        </w:tc>
        <w:tc>
          <w:tcPr>
            <w:tcW w:w="236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C3D19B0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Pearson r</w:t>
            </w:r>
          </w:p>
        </w:tc>
        <w:tc>
          <w:tcPr>
            <w:tcW w:w="236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CE1EE3E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基站 bootstrap 95% CI</w:t>
            </w:r>
          </w:p>
        </w:tc>
        <w:tc>
          <w:tcPr>
            <w:tcW w:w="236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2E857AF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Holm 校正 p</w:t>
            </w:r>
          </w:p>
        </w:tc>
      </w:tr>
      <w:tr w14:paraId="4C821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A68C34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 / DLThpVol</w:t>
            </w:r>
          </w:p>
        </w:tc>
        <w:tc>
          <w:tcPr>
            <w:tcW w:w="236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53DDAC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0.423</w:t>
            </w:r>
          </w:p>
        </w:tc>
        <w:tc>
          <w:tcPr>
            <w:tcW w:w="236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B9FB14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[0.169, 0.601]</w:t>
            </w:r>
          </w:p>
        </w:tc>
        <w:tc>
          <w:tcPr>
            <w:tcW w:w="236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C3E073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7.61×10⁻⁵</w:t>
            </w:r>
          </w:p>
        </w:tc>
      </w:tr>
      <w:tr w14:paraId="285DE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7EC7D1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 / DLThpTime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58A15C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0.697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BA5A8A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[0.485, 0.795]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768DB2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3.53×10⁻¹⁰</w:t>
            </w:r>
          </w:p>
        </w:tc>
      </w:tr>
      <w:tr w14:paraId="6FEB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8B2481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 / MR_number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D1794C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0.889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33FC14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[0.841, 0.918]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666951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1.10×10⁻²⁸</w:t>
            </w:r>
          </w:p>
        </w:tc>
      </w:tr>
      <w:tr w14:paraId="2A493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04F94C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 / DLThpTime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9D6A45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0.680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7DE605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[0.535, 0.770]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9619CE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2.68×10⁻⁸</w:t>
            </w:r>
          </w:p>
        </w:tc>
      </w:tr>
      <w:tr w14:paraId="7BC54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3BA6D3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 / MR_number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4C0BA4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0.327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3C206D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[0.065, 0.488]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4A22AC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0.0101</w:t>
            </w:r>
          </w:p>
        </w:tc>
      </w:tr>
      <w:tr w14:paraId="76716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698DA28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 / MR_number</w:t>
            </w:r>
          </w:p>
        </w:tc>
        <w:tc>
          <w:tcPr>
            <w:tcW w:w="236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9935338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0.630</w:t>
            </w:r>
          </w:p>
        </w:tc>
        <w:tc>
          <w:tcPr>
            <w:tcW w:w="236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9CDFB64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[0.449, 0.758]</w:t>
            </w:r>
          </w:p>
        </w:tc>
        <w:tc>
          <w:tcPr>
            <w:tcW w:w="236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A121002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8.36×10⁻⁸</w:t>
            </w:r>
          </w:p>
        </w:tc>
      </w:tr>
    </w:tbl>
    <w:p w14:paraId="7BA5593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图 5 与表 14 结论：六组 KPI 组合的 Holm 调整后聚类稳健 p 值均小于 0.05；其中 DLPRB / MR_number 的相关性最强。所有组合的有效候选观测数 n=3,165，聚类数为 30。[R16]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图注补充：Pearson r，正式联合候选n=3,165、30基站聚类；六对Holm检验与区间见本次统计补充，相关不代表因果。</w:t>
      </w:r>
    </w:p>
    <w:p w14:paraId="2243CD12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6.4 可解释的根因假设与验证路径</w:t>
      </w:r>
    </w:p>
    <w:p w14:paraId="6CDC3C01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表 15 初步根因假设与外部验证材料 [R12]</w:t>
      </w:r>
    </w:p>
    <w:tbl>
      <w:tblPr>
        <w:tblStyle w:val="32"/>
        <w:tblW w:w="94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998"/>
        <w:gridCol w:w="3690"/>
      </w:tblGrid>
      <w:tr w14:paraId="7BC47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5ECFAA9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异常模式</w:t>
            </w:r>
          </w:p>
        </w:tc>
        <w:tc>
          <w:tcPr>
            <w:tcW w:w="299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73A8A58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待验证的机制性假设</w:t>
            </w:r>
          </w:p>
        </w:tc>
        <w:tc>
          <w:tcPr>
            <w:tcW w:w="369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FF8DE61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优先补充证据</w:t>
            </w:r>
          </w:p>
        </w:tc>
      </w:tr>
      <w:tr w14:paraId="0C713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C9AD371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DLPRB↑ + DLThpVol / DLThpTime 同向变化</w:t>
            </w:r>
          </w:p>
        </w:tc>
        <w:tc>
          <w:tcPr>
            <w:tcW w:w="299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AA930C9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业务负载增加、调度资源压力</w:t>
            </w:r>
          </w:p>
        </w:tc>
        <w:tc>
          <w:tcPr>
            <w:tcW w:w="369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64C99A3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PRB 资源、活跃 UE、吞吐统计、调度日志</w:t>
            </w:r>
          </w:p>
        </w:tc>
      </w:tr>
      <w:tr w14:paraId="4E06C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2C4929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 偏高而 DLThpVol 未同步增加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3BFF381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吞吐效率或业务持续时间变化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BBAA0E4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MCS、BLER、重传率、SINR、业务类型</w:t>
            </w:r>
          </w:p>
        </w:tc>
      </w:tr>
      <w:tr w14:paraId="42CA6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76B430D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 与其他 KPI 同步偏高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07101BC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测量活动 / 终端规模变化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AC59786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RRC 测量配置、UE 数量、切换记录</w:t>
            </w:r>
          </w:p>
        </w:tc>
      </w:tr>
      <w:tr w14:paraId="2DA5E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1904908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相邻 beam / cell 同时异常</w:t>
            </w:r>
          </w:p>
        </w:tc>
        <w:tc>
          <w:tcPr>
            <w:tcW w:w="299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509351F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站点共因、流量模式或外部事件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74B5F73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站点告警、拓扑、相邻小区对照</w:t>
            </w:r>
          </w:p>
        </w:tc>
      </w:tr>
    </w:tbl>
    <w:p w14:paraId="1AC0805B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38A0C21B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建议按“单 beam 历史偏离→同 cell 同步性→同基站扩散→外部告警/无线质量复核”逐层推进，并为每条事件生成 Time、base_station、cell、beam、触发算法、主要偏离 KPI、邻近时段曲线和核验状态。已导出的 w3_anomaly_candidate_events.csv 只包含按 Isolation Forest 分数排序的前 2,000 条，而不是全部 3,165 条候选；空间风险率必须基于补齐后的全量输出计算。[R11,R12]</w:t>
      </w:r>
    </w:p>
    <w:p w14:paraId="0DA679D0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典型调查样例：Time 711 / 13_0_11 的四个 KPI 均有较大逐 beam z 分数且统计规则同时触发；Time 715 / 22_2_13 的多个 KPI 同时偏高，并在 Time 835 再次形成候选。这些记录支持优先级排序和重复性核查。[R12]</w:t>
      </w:r>
    </w:p>
    <w:p w14:paraId="04F15362">
      <w:pPr>
        <w:pStyle w:val="3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7 Streamlit 系统集成与运行验证</w:t>
      </w:r>
    </w:p>
    <w:p w14:paraId="2889E79A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7.1 已实现系统架构与六模块功能</w:t>
      </w:r>
    </w:p>
    <w:p w14:paraId="75DC5925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项目已基于 Python、Streamlit 实现从数据准备、模型训练及评估，到实验版本管理、下一小时预测、异常候选检测与关联分析的本机 Web 应用。入口为 app.py，业务代码按 src/core、data、models、analysis、services、ui 分层。训练评估基于测试集计算 MAE、RMSE、R²；实际推理从用户上传或系统演示 CSV 调用保存的可信模型权重生成未来 KPI 或异常标记，两类操作在界面中分开。[R17,R18]</w:t>
      </w:r>
    </w:p>
    <w:p w14:paraId="79234C96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系统采用独立 run_id 管理新训练实验，将参数、模型权重、对应 scaler 与测试报告归档至 resources/experiments/&lt;run_id&gt;/，发布可推理工件至 resources/models/&lt;run_id&gt;/；此前完整实验保存在顶层 reports/ 和 figures/。后台训练通过 WebSocket 实时推送日志。公共 KPI 列名、波束身份、滞后窗口、时间边界等参数集中在 src/core/config.py，降低模块间配置分歧。[R17,R18]</w:t>
      </w:r>
    </w:p>
    <w:p w14:paraId="7E141978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表 16 已实现 Web 页面与可检验输出 [R17,R18]</w:t>
      </w:r>
    </w:p>
    <w:tbl>
      <w:tblPr>
        <w:tblStyle w:val="32"/>
        <w:tblW w:w="94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7"/>
        <w:gridCol w:w="2826"/>
        <w:gridCol w:w="2826"/>
        <w:gridCol w:w="2018"/>
      </w:tblGrid>
      <w:tr w14:paraId="02459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87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F99F744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功能页面</w:t>
            </w:r>
          </w:p>
        </w:tc>
        <w:tc>
          <w:tcPr>
            <w:tcW w:w="2826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64CD481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实际输入或操作</w:t>
            </w:r>
          </w:p>
        </w:tc>
        <w:tc>
          <w:tcPr>
            <w:tcW w:w="2826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9C1E361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系统输出</w:t>
            </w:r>
          </w:p>
        </w:tc>
        <w:tc>
          <w:tcPr>
            <w:tcW w:w="2018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5C84E5A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实现状态</w:t>
            </w:r>
          </w:p>
        </w:tc>
      </w:tr>
      <w:tr w14:paraId="5D5E4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ECA66F9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数据管理与预处理</w:t>
            </w:r>
          </w:p>
        </w:tc>
        <w:tc>
          <w:tcPr>
            <w:tcW w:w="282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052AA1E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下载 KPI、审计、特征构建</w:t>
            </w:r>
          </w:p>
        </w:tc>
        <w:tc>
          <w:tcPr>
            <w:tcW w:w="282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B066198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数据状态与特征缓存</w:t>
            </w:r>
          </w:p>
        </w:tc>
        <w:tc>
          <w:tcPr>
            <w:tcW w:w="201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23FD256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已实现</w:t>
            </w:r>
          </w:p>
        </w:tc>
      </w:tr>
      <w:tr w14:paraId="39D85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388178C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模型训练</w:t>
            </w:r>
          </w:p>
        </w:tc>
        <w:tc>
          <w:tcPr>
            <w:tcW w:w="282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9C20CBD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选择模型、参数并训练</w:t>
            </w:r>
          </w:p>
        </w:tc>
        <w:tc>
          <w:tcPr>
            <w:tcW w:w="282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0AE99C0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实时日志、指标、权重</w:t>
            </w:r>
          </w:p>
        </w:tc>
        <w:tc>
          <w:tcPr>
            <w:tcW w:w="201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214ADFB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已实现</w:t>
            </w:r>
          </w:p>
        </w:tc>
      </w:tr>
      <w:tr w14:paraId="41502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4D0662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模型管理与实验记录</w:t>
            </w:r>
          </w:p>
        </w:tc>
        <w:tc>
          <w:tcPr>
            <w:tcW w:w="282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AF1427A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选择历史结果或 run_id</w:t>
            </w:r>
          </w:p>
        </w:tc>
        <w:tc>
          <w:tcPr>
            <w:tcW w:w="282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F878BF3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版本比较和评估曲线</w:t>
            </w:r>
          </w:p>
        </w:tc>
        <w:tc>
          <w:tcPr>
            <w:tcW w:w="201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47C5C82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已实现</w:t>
            </w:r>
          </w:p>
        </w:tc>
      </w:tr>
      <w:tr w14:paraId="24720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C06DA15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KPI 预测</w:t>
            </w:r>
          </w:p>
        </w:tc>
        <w:tc>
          <w:tcPr>
            <w:tcW w:w="282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DC22804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输入历史 CSV、选择模型</w:t>
            </w:r>
          </w:p>
        </w:tc>
        <w:tc>
          <w:tcPr>
            <w:tcW w:w="282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D92F747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下一小时结果与 CSV</w:t>
            </w:r>
          </w:p>
        </w:tc>
        <w:tc>
          <w:tcPr>
            <w:tcW w:w="201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724F4F6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已实现</w:t>
            </w:r>
          </w:p>
        </w:tc>
      </w:tr>
      <w:tr w14:paraId="0316B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FB0CAC6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异常检测</w:t>
            </w:r>
          </w:p>
        </w:tc>
        <w:tc>
          <w:tcPr>
            <w:tcW w:w="282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45AF6FA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全波束 KPI、异常权重</w:t>
            </w:r>
          </w:p>
        </w:tc>
        <w:tc>
          <w:tcPr>
            <w:tcW w:w="282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78CF485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方法标记、候选与导出</w:t>
            </w:r>
          </w:p>
        </w:tc>
        <w:tc>
          <w:tcPr>
            <w:tcW w:w="201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5590A53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已实现</w:t>
            </w:r>
          </w:p>
        </w:tc>
      </w:tr>
      <w:tr w14:paraId="6FC7E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7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6E240A4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KPI 关联分析</w:t>
            </w:r>
          </w:p>
        </w:tc>
        <w:tc>
          <w:tcPr>
            <w:tcW w:w="2826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C91149E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选择本次或历史候选</w:t>
            </w:r>
          </w:p>
        </w:tc>
        <w:tc>
          <w:tcPr>
            <w:tcW w:w="2826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3685631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KPI 相关矩阵与样本量</w:t>
            </w:r>
          </w:p>
        </w:tc>
        <w:tc>
          <w:tcPr>
            <w:tcW w:w="2018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68D232A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已实现</w:t>
            </w:r>
          </w:p>
        </w:tc>
      </w:tr>
    </w:tbl>
    <w:p w14:paraId="65CA3633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7.2 本机 Web 运行证据与交互演示</w:t>
      </w:r>
    </w:p>
    <w:p w14:paraId="5D6BE6E7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2026 年 10 月 23 日，本机完成传统 ML 快速训练、GRU 小样本训练、异常模型训练以及模型发布、回载、实际预测和 CSV 导出。其后整理六模块界面并补充当次候选关联分析；后续真实 Web 截图分别展示六模块菜单、模型管理与评估、Time 840 的 MR_number 预测值 0.6485、异常检测 58/5,760 条候选以及基于本次候选的 KPI 关联矩阵。这些截图是实际应用操作记录，不是用历史报告静态图片代替现场推理。[R17,R18]</w:t>
      </w:r>
    </w:p>
    <w:p w14:paraId="37BF8401">
      <w:pPr>
        <w:spacing w:before="100" w:after="6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039995" cy="2677160"/>
            <wp:effectExtent l="0" t="0" r="444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538D">
      <w:pPr>
        <w:pStyle w:val="16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图 6 六模块 Streamlit Web 应用实际界面：数据管理与预处理（用户本机截图）</w:t>
      </w:r>
    </w:p>
    <w:p w14:paraId="44EA9A6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本机实际预测使用单波束真实历史观测（至少 169 个连续小时）并调用已保存模型；异常演示输入保留 2,880 个波束的连续 3 小时，首小时用于差分上下文，输出 5,760 条候选评估记录。其 58 条共识候选来自单独的 Web 推理输入，与正式完整测试集 3,165 条结果保持各自口径。[R17]</w:t>
      </w:r>
    </w:p>
    <w:p w14:paraId="7936A890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7.3 测试结果、开发问题与后续复核</w:t>
      </w:r>
    </w:p>
    <w:p w14:paraId="7A102CCE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表 17 已记录的集成功能验收及待复核项 [R18]</w:t>
      </w:r>
    </w:p>
    <w:tbl>
      <w:tblPr>
        <w:tblStyle w:val="32"/>
        <w:tblW w:w="94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7"/>
        <w:gridCol w:w="5535"/>
        <w:gridCol w:w="1614"/>
      </w:tblGrid>
      <w:tr w14:paraId="11EFA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7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E188836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检查项</w:t>
            </w:r>
          </w:p>
        </w:tc>
        <w:tc>
          <w:tcPr>
            <w:tcW w:w="5535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F75AE62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本机实际记录</w:t>
            </w:r>
          </w:p>
        </w:tc>
        <w:tc>
          <w:tcPr>
            <w:tcW w:w="1614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4F85D04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结论</w:t>
            </w:r>
          </w:p>
        </w:tc>
      </w:tr>
      <w:tr w14:paraId="3E219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75760B3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自动化测试</w:t>
            </w:r>
          </w:p>
        </w:tc>
        <w:tc>
          <w:tcPr>
            <w:tcW w:w="553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94D7C2A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2026-10-23 原版 tests/ 21 项 + 推理/注册 5 项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B63E41D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当时版本 26/26 通过</w:t>
            </w:r>
          </w:p>
        </w:tc>
      </w:tr>
      <w:tr w14:paraId="14944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EDF227A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Web 启动与数据管理</w:t>
            </w:r>
          </w:p>
        </w:tc>
        <w:tc>
          <w:tcPr>
            <w:tcW w:w="553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B3E9A09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本机 Streamlit 启动、数据检查及演示页面截图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293D57B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可用，有运行证据</w:t>
            </w:r>
          </w:p>
        </w:tc>
      </w:tr>
      <w:tr w14:paraId="4E7FA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2403C6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GRU 训练/回载/推理</w:t>
            </w:r>
          </w:p>
        </w:tc>
        <w:tc>
          <w:tcPr>
            <w:tcW w:w="553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8B05DA0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CPU、3 Epoch、各512训练/验证样本；完整测试；导出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08B84A8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功能验收通过</w:t>
            </w:r>
          </w:p>
        </w:tc>
      </w:tr>
      <w:tr w14:paraId="52637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34722F6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异常模型训练/推理</w:t>
            </w:r>
          </w:p>
        </w:tc>
        <w:tc>
          <w:tcPr>
            <w:tcW w:w="553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EA6A974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IF/SVM 抽样训练、模型发布回载、CSV 导出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834DD1E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功能验收通过</w:t>
            </w:r>
          </w:p>
        </w:tc>
      </w:tr>
      <w:tr w14:paraId="336D4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07501F6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传统 ML 快速训练</w:t>
            </w:r>
          </w:p>
        </w:tc>
        <w:tc>
          <w:tcPr>
            <w:tcW w:w="553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9E91E69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QUICK 模式发布20个权重、RandomForest 推理导出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C1386B8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快速模式通过</w:t>
            </w:r>
          </w:p>
        </w:tc>
      </w:tr>
      <w:tr w14:paraId="31604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8CD6DD8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最终六模块界面</w:t>
            </w:r>
          </w:p>
        </w:tc>
        <w:tc>
          <w:tcPr>
            <w:tcW w:w="553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D2D3373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菜单、评估、预测、检测、关联分析截图</w:t>
            </w:r>
          </w:p>
        </w:tc>
        <w:tc>
          <w:tcPr>
            <w:tcW w:w="161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8912B33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本次57项自动测试及六页AppTest通过</w:t>
            </w:r>
          </w:p>
        </w:tc>
      </w:tr>
    </w:tbl>
    <w:p w14:paraId="3D2C9CCC">
      <w:pP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lang w:eastAsia="en-US"/>
        </w:rPr>
      </w:pPr>
      <w:r>
        <w:rPr>
          <w:rFonts w:hint="default" w:ascii="Times New Roman" w:hAnsi="Times New Roman" w:eastAsia="宋体" w:cs="Times New Roman"/>
        </w:rPr>
        <w:t>开发过程中出现过不同 DL 训练实验合并后 train_scale_mean 不一致，以及 Windows GBK 子进程打印“R²”导致 UnicodeEncodeError 的问题。对应修复是按 run_id 分离训练参数、标准化状态、模型与报告，并在后台进程强制使用 UTF-8 I/O。将训练评估与实际模型推理拆成独立页面之后，也减少了历史测试曲线与当前输入结果被误读的风险。[R17,R18]</w:t>
      </w:r>
    </w:p>
    <w:p w14:paraId="0F362334">
      <w:pPr>
        <w:pStyle w:val="3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8 验证范围、局限与质量控制</w:t>
      </w:r>
    </w:p>
    <w:p w14:paraId="31DBBB8E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8.1 已确认实验结果和新增统计证据</w:t>
      </w:r>
    </w:p>
    <w:p w14:paraId="75BF66F7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5G SA 仿真抓包确认 N2/N3 协议链路与 GTP-U 用户面；公开 KPI 的全量留出测试完成传统/深度预测器比较和异常候选筛选；新增原始数据质量审计、逐 beam 训练分布偏度与峰度统计、10 类 AND/OR 逻辑对照以及基站聚类稳健显著性分析。[R14–R18]</w:t>
      </w:r>
    </w:p>
    <w:p w14:paraId="02D2CC96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8.2 结果解读中需要避免的错误</w:t>
      </w:r>
    </w:p>
    <w:p w14:paraId="04EA68EB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表 18 数据与实验口径的必要区分</w:t>
      </w:r>
    </w:p>
    <w:tbl>
      <w:tblPr>
        <w:tblStyle w:val="32"/>
        <w:tblW w:w="94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1"/>
        <w:gridCol w:w="5535"/>
      </w:tblGrid>
      <w:tr w14:paraId="4560F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21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1F6B2B6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易混淆内容</w:t>
            </w:r>
          </w:p>
        </w:tc>
        <w:tc>
          <w:tcPr>
            <w:tcW w:w="5535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82EE3E4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报告中的处理方式</w:t>
            </w:r>
          </w:p>
        </w:tc>
      </w:tr>
      <w:tr w14:paraId="2B3E2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2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2DB9067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仿真与 KPI 数据来源</w:t>
            </w:r>
          </w:p>
        </w:tc>
        <w:tc>
          <w:tcPr>
            <w:tcW w:w="553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5024378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free5GC/UERANSIM 验证协议；公开 gotsf-ds 用于离线建模</w:t>
            </w:r>
          </w:p>
        </w:tc>
      </w:tr>
      <w:tr w14:paraId="14066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2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64718FF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正式测试与 Web 演示</w:t>
            </w:r>
          </w:p>
        </w:tc>
        <w:tc>
          <w:tcPr>
            <w:tcW w:w="553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ECA66D8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历史异常 3,165/483,840；Web 演示 58/5,760</w:t>
            </w:r>
          </w:p>
        </w:tc>
      </w:tr>
      <w:tr w14:paraId="0403B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2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C4BFD4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模型评分与下一小时推理</w:t>
            </w:r>
          </w:p>
        </w:tc>
        <w:tc>
          <w:tcPr>
            <w:tcW w:w="553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C55485D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有真实标签的测试集报告 MAE/RMSE/R²；Time 840 推理无未来真值</w:t>
            </w:r>
          </w:p>
        </w:tc>
      </w:tr>
      <w:tr w14:paraId="1FFE4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2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95FA78B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候选标记率与故障准确率</w:t>
            </w:r>
          </w:p>
        </w:tc>
        <w:tc>
          <w:tcPr>
            <w:tcW w:w="553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3FB0322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无人工真值，不将候选数解释为 Precision/Recall</w:t>
            </w:r>
          </w:p>
        </w:tc>
      </w:tr>
      <w:tr w14:paraId="622F8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2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4E4EBE7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One-Class SVM 的抽样结果</w:t>
            </w:r>
          </w:p>
        </w:tc>
        <w:tc>
          <w:tcPr>
            <w:tcW w:w="553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A930082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历史抽样 552/12,000，与其他算法全量分母不同</w:t>
            </w:r>
          </w:p>
        </w:tc>
      </w:tr>
      <w:tr w14:paraId="2EC5D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2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175352E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相关性显著与故障根因</w:t>
            </w:r>
          </w:p>
        </w:tc>
        <w:tc>
          <w:tcPr>
            <w:tcW w:w="553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FD80DEC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Holm 校正 p 值说明统计关联，仍需外部告警和工单核验</w:t>
            </w:r>
          </w:p>
        </w:tc>
      </w:tr>
      <w:tr w14:paraId="7D795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21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AEF335B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Web 测试状态</w:t>
            </w:r>
          </w:p>
        </w:tc>
        <w:tc>
          <w:tcPr>
            <w:tcW w:w="5535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473DA1E">
            <w:pPr>
              <w:keepNext/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功能已集成；本次自动回归通过；完整手工回归及资源专项未重做</w:t>
            </w:r>
          </w:p>
        </w:tc>
      </w:tr>
    </w:tbl>
    <w:p w14:paraId="759CFCDB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3622E129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8.3 复现与工程可维护性检查原则</w:t>
      </w:r>
    </w:p>
    <w:p w14:paraId="0B114A8F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复现时以 Time、base_station、cell、beam 作为一致的样本主键；使用统一的 KPI 字段、推理滞后窗口与标准化元数据，并将每轮训练的模型、参数、测试图表和结果保持在独立 run_id 下。正式评估必须记录模型版本、随机种子、测试时段和指标分母。对深度学习内部验证，还需避免在 Time 588–671 验证段上拟合 scaler：未来滚动验证应在每个训练子段重新拟合并冻结变换参数。[R9,R17]</w:t>
      </w:r>
    </w:p>
    <w:p w14:paraId="645572D2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已完成共享配置与源码职责的系统性整理：统一 src/core/config.py 中 KPI 列、路径、目标时长和滞后定义；将数据处理、模型、分析、服务与界面分别归属 src/data、models、analysis、services、ui，避免跨模块重复维护关键参数。仍建议在最终打包前执行依赖检查、完整测试集测试、六模块交互回归，并保存日志、CSV 导出和界面证据。[R17,R18]</w:t>
      </w:r>
    </w:p>
    <w:p w14:paraId="2CDE2E73">
      <w:pPr>
        <w:pStyle w:val="3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9 项目总结</w:t>
      </w:r>
    </w:p>
    <w:p w14:paraId="26E88EB4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9.1 阶段成果</w:t>
      </w:r>
    </w:p>
    <w:p w14:paraId="3DEAA6E2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项目按“5G SA 网络架构和抓包验证→公开 KPI 数据审计→机器学习与深度学习预测→无监督异常候选→统计关联与 Web 工程集成”完成完整开发链条。N2/N3 的关键帧和 TEID 给出通信侧证据；四项 KPI 的 483,840 条留出测试记录给出预测性能与异常筛选的统一分母；新增数据分布、共识规则和相关性显著性表格补强了推断依据。Streamlit 已整合六模块与真实模型推理/导出功能。[R2–R18]</w:t>
      </w:r>
    </w:p>
    <w:p w14:paraId="79C4CC67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9.2 模型选型与业务价值</w:t>
      </w:r>
    </w:p>
    <w:p w14:paraId="6787E1BC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在正式历史实验中，GRU 的四类 KPI MAE 均较低；但 DLThpVol 的最优 RMSE/R² 来自 RandomForest，说明选型应兼顾典型误差与大误差风险。异常检测使用 IF AND（3σ OR IQR）将 483,840 条观测缩小为 3,165 条优先候选，相关性分析通过 3,165 个观测、30 个站级聚类与 Holm 校正支持探索性排序。下一阶段可优按本次自动回归记录交付、严格训练子段 scaler 验证，并结合真实告警/故障工单评估排查价值。[R9,R10,R14,R16–R18]</w:t>
      </w:r>
    </w:p>
    <w:p w14:paraId="62891538">
      <w:pPr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br w:type="page"/>
      </w:r>
    </w:p>
    <w:p w14:paraId="29B6FA53">
      <w:pPr>
        <w:pStyle w:val="3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参考资料</w:t>
      </w:r>
    </w:p>
    <w:p w14:paraId="290576EB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[R1] 《基于 AI 的 5G 网络关键性能指标预测与异常检测系统》：项目要求及实施大纲，7 页。</w:t>
      </w:r>
    </w:p>
    <w:p w14:paraId="2424A421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[R2] 《W1环境配置文档》：Windows/WSL2/VirtualBox、free5GC + UERANSIM 环境搭建与联通性验证，20 页。</w:t>
      </w:r>
    </w:p>
    <w:p w14:paraId="220C05F9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[R3] 《W1》：第一周实验报告，2 页。</w:t>
      </w:r>
    </w:p>
    <w:p w14:paraId="005C9E0A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[R4] 《协议分析》：5G 核心协议分析、week2_full.pcap 抓包与 N2/N3 字段解析，12 页。</w:t>
      </w:r>
    </w:p>
    <w:p w14:paraId="70CCE906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[R5] 《信令流程》：关键报文逐帧与截图解释，13 页。</w:t>
      </w:r>
    </w:p>
    <w:p w14:paraId="2ED6E88C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[R6] 《学习笔记》：5G SA、核心网功能与接口术语，4 页。</w:t>
      </w:r>
    </w:p>
    <w:p w14:paraId="6B0C5373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[R7] 《W1周报》：第一周搭建进度与问题修复记录，2 页。</w:t>
      </w:r>
    </w:p>
    <w:p w14:paraId="4CAE626D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[R8] 《5_w2模型性能评估报告》：传统 ML 训练、24 组指标、三折回测、HAC 检验与 Optuna，11 页。</w:t>
      </w:r>
    </w:p>
    <w:p w14:paraId="3AAE7039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[R9] 《2-深度学习模型性能评估报告》：LSTM/GRU/Transformer 训练与留出评估，5 页。</w:t>
      </w:r>
    </w:p>
    <w:p w14:paraId="38226305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[R10] 《3-传统机器学习与深度学习模型对比分析》：统一评估与可比性分析，5 页。</w:t>
      </w:r>
    </w:p>
    <w:p w14:paraId="33471C3F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[R11] 《5-异常检测结果报告》：3σ、IQR、Isolation Forest、One-Class SVM 结果，4 页。</w:t>
      </w:r>
    </w:p>
    <w:p w14:paraId="219C2799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[R12] 《6-异常根因分析初步方案》：KPI 关联、事件聚集与分层排查策略，5 页。</w:t>
      </w:r>
    </w:p>
    <w:p w14:paraId="3FF61C01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[R13] 《3_w2数据集统计分析报告》：注意该上传件内容实为模型性能评估报告，与其文件名不符，11 页。</w:t>
      </w:r>
    </w:p>
    <w:p w14:paraId="7C2B339C">
      <w:pPr>
        <w:spacing w:before="0" w:after="20"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6"/>
        </w:rPr>
        <w:t>[R14] reports/w4_anomaly_diagnostics_report.md：异常阈值差异、分布形态、逻辑组合与 KPI 关联统计综合分析，2026 年 10 月。</w:t>
      </w:r>
    </w:p>
    <w:p w14:paraId="3BB94CDA">
      <w:pPr>
        <w:spacing w:before="0" w:after="20"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6"/>
        </w:rPr>
        <w:t>[R15] reports/w4_anomaly_threshold_shape_summary.csv、reports/w4_anomaly_distribution_summary.csv：各波束偏度/峰度与逐指标标记率的统计输出。</w:t>
      </w:r>
    </w:p>
    <w:p w14:paraId="10C853FB">
      <w:pPr>
        <w:spacing w:before="0" w:after="20"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6"/>
        </w:rPr>
        <w:t>[R16] reports/w4_anomaly_kpi_correlation_tests.csv、reports/w4_anomaly_kpi_correlation_pvalues_holm.csv：n=3,165、30 站聚类稳健检验、bootstrap 区间和 Holm 校正 p 值。</w:t>
      </w:r>
    </w:p>
    <w:p w14:paraId="4D678B69">
      <w:pPr>
        <w:spacing w:before="0" w:after="20"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6"/>
        </w:rPr>
        <w:t>[R17] GitHub 仓库 Lemon-Li-x86/5g-kpi-prediction：README.md、USER_GUIDE.md、docs/ARCHITECTURE.md、app.py、src/ 与 tests/；六模块系统源码及使用说明。</w:t>
      </w:r>
    </w:p>
    <w:p w14:paraId="49BEE5DB">
      <w:pPr>
        <w:spacing w:before="0" w:after="20"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6"/>
        </w:rPr>
        <w:t>[R18] reports/week4/w4_final_weekly_report.md 与 docs/TECHNICAL_REPORT.md：2026-10-23 本机训练/发布/回载/预测/异常的功能验收记录。</w:t>
      </w:r>
    </w:p>
    <w:p w14:paraId="475FBD9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7E8B4067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2026年10月25日算法验证与导师反馈补充</w:t>
      </w:r>
    </w:p>
    <w:p w14:paraId="00BDDFA2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本节为本次实际执行的补充验证。前文原留出成绩保留为历史实验，本节新成绩使用独立目录归档，不替换旧权重或旧图表。Web入口、页面、交互与后台集成源码保持不变。</w:t>
      </w:r>
    </w:p>
    <w:p w14:paraId="088A13A6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统一比较协议与时序回测</w:t>
      </w:r>
    </w:p>
    <w:p w14:paraId="7011C1B8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RF、XGBoost和GRU使用完全相同的60,000条训练标签及目标时段；ML输入20维，GRU输入24×4连续历史与4维季节向量。统一训练样本量并不等于统一计算预算，GRU有内部验证早停，树模型沿用固定参数。三个外层评估窗为384–479、480–575、576–671；内部早停窗分别为336–383、432–479、528–575，训练目标从169开始至内部验证前一小时。全部2,880 beam参与每个外层评估，各276,480条。</w:t>
      </w:r>
    </w:p>
    <w:p w14:paraId="4A30B3FD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留出评估为672–839，共483,840条；训练目标169–587，内部验证588–671。每个模型的缩放器只用内部验证起点之前的raw观测拟合；已通过改变所有未来值而训练缩放参数不变的回归测试。固定seed42执行三折与留出，seed43仅重复留出；两种模型种子使用相同训练抽样（抽样seed42）。这是有限的初始化稳定性证据。</w:t>
      </w:r>
    </w:p>
    <w:p w14:paraId="21C5760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表A1 新实验留出集结果 seed42 原始KPI尺度</w:t>
      </w:r>
    </w:p>
    <w:tbl>
      <w:tblPr>
        <w:tblStyle w:val="3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1"/>
        <w:gridCol w:w="1891"/>
        <w:gridCol w:w="1891"/>
        <w:gridCol w:w="1891"/>
        <w:gridCol w:w="1891"/>
      </w:tblGrid>
      <w:tr w14:paraId="20671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91" w:type="dxa"/>
          </w:tcPr>
          <w:p w14:paraId="7939D3EB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KPI</w:t>
            </w:r>
          </w:p>
        </w:tc>
        <w:tc>
          <w:tcPr>
            <w:tcW w:w="1891" w:type="dxa"/>
          </w:tcPr>
          <w:p w14:paraId="61E002EF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模型</w:t>
            </w:r>
          </w:p>
        </w:tc>
        <w:tc>
          <w:tcPr>
            <w:tcW w:w="1891" w:type="dxa"/>
          </w:tcPr>
          <w:p w14:paraId="1CDD108C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MAE</w:t>
            </w:r>
          </w:p>
        </w:tc>
        <w:tc>
          <w:tcPr>
            <w:tcW w:w="1891" w:type="dxa"/>
          </w:tcPr>
          <w:p w14:paraId="056A8464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RMSE</w:t>
            </w:r>
          </w:p>
        </w:tc>
        <w:tc>
          <w:tcPr>
            <w:tcW w:w="1891" w:type="dxa"/>
          </w:tcPr>
          <w:p w14:paraId="001A3353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R²</w:t>
            </w:r>
          </w:p>
        </w:tc>
      </w:tr>
      <w:tr w14:paraId="3BB29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1" w:type="dxa"/>
          </w:tcPr>
          <w:p w14:paraId="01AE854D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DLPRB</w:t>
            </w:r>
          </w:p>
        </w:tc>
        <w:tc>
          <w:tcPr>
            <w:tcW w:w="1891" w:type="dxa"/>
          </w:tcPr>
          <w:p w14:paraId="7ACCE197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RandomForest</w:t>
            </w:r>
          </w:p>
        </w:tc>
        <w:tc>
          <w:tcPr>
            <w:tcW w:w="1891" w:type="dxa"/>
          </w:tcPr>
          <w:p w14:paraId="6339440D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0.266552</w:t>
            </w:r>
          </w:p>
        </w:tc>
        <w:tc>
          <w:tcPr>
            <w:tcW w:w="1891" w:type="dxa"/>
          </w:tcPr>
          <w:p w14:paraId="51AAEC51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0.513284</w:t>
            </w:r>
          </w:p>
        </w:tc>
        <w:tc>
          <w:tcPr>
            <w:tcW w:w="1891" w:type="dxa"/>
          </w:tcPr>
          <w:p w14:paraId="404F511E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0.769915</w:t>
            </w:r>
          </w:p>
        </w:tc>
      </w:tr>
      <w:tr w14:paraId="6335B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1" w:type="dxa"/>
          </w:tcPr>
          <w:p w14:paraId="1CD9E09B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DLThpVol</w:t>
            </w:r>
          </w:p>
        </w:tc>
        <w:tc>
          <w:tcPr>
            <w:tcW w:w="1891" w:type="dxa"/>
          </w:tcPr>
          <w:p w14:paraId="61E96A99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RandomForest</w:t>
            </w:r>
          </w:p>
        </w:tc>
        <w:tc>
          <w:tcPr>
            <w:tcW w:w="1891" w:type="dxa"/>
          </w:tcPr>
          <w:p w14:paraId="6C9E9C9F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0.212908</w:t>
            </w:r>
          </w:p>
        </w:tc>
        <w:tc>
          <w:tcPr>
            <w:tcW w:w="1891" w:type="dxa"/>
          </w:tcPr>
          <w:p w14:paraId="1478DE8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0.478479</w:t>
            </w:r>
          </w:p>
        </w:tc>
        <w:tc>
          <w:tcPr>
            <w:tcW w:w="1891" w:type="dxa"/>
          </w:tcPr>
          <w:p w14:paraId="3CFFF1C5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0.584089</w:t>
            </w:r>
          </w:p>
        </w:tc>
      </w:tr>
      <w:tr w14:paraId="476B9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1" w:type="dxa"/>
          </w:tcPr>
          <w:p w14:paraId="4D638496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DLThpTime</w:t>
            </w:r>
          </w:p>
        </w:tc>
        <w:tc>
          <w:tcPr>
            <w:tcW w:w="1891" w:type="dxa"/>
          </w:tcPr>
          <w:p w14:paraId="56E84BE4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RandomForest</w:t>
            </w:r>
          </w:p>
        </w:tc>
        <w:tc>
          <w:tcPr>
            <w:tcW w:w="1891" w:type="dxa"/>
          </w:tcPr>
          <w:p w14:paraId="17963127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0.247807</w:t>
            </w:r>
          </w:p>
        </w:tc>
        <w:tc>
          <w:tcPr>
            <w:tcW w:w="1891" w:type="dxa"/>
          </w:tcPr>
          <w:p w14:paraId="2FF300E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0.540264</w:t>
            </w:r>
          </w:p>
        </w:tc>
        <w:tc>
          <w:tcPr>
            <w:tcW w:w="1891" w:type="dxa"/>
          </w:tcPr>
          <w:p w14:paraId="39D25E94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0.684194</w:t>
            </w:r>
          </w:p>
        </w:tc>
      </w:tr>
      <w:tr w14:paraId="69416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1" w:type="dxa"/>
          </w:tcPr>
          <w:p w14:paraId="2553DC04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MR_number</w:t>
            </w:r>
          </w:p>
        </w:tc>
        <w:tc>
          <w:tcPr>
            <w:tcW w:w="1891" w:type="dxa"/>
          </w:tcPr>
          <w:p w14:paraId="0F0A8D52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RandomForest</w:t>
            </w:r>
          </w:p>
        </w:tc>
        <w:tc>
          <w:tcPr>
            <w:tcW w:w="1891" w:type="dxa"/>
          </w:tcPr>
          <w:p w14:paraId="1C95622B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0.231022</w:t>
            </w:r>
          </w:p>
        </w:tc>
        <w:tc>
          <w:tcPr>
            <w:tcW w:w="1891" w:type="dxa"/>
          </w:tcPr>
          <w:p w14:paraId="74DCF9AA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0.413987</w:t>
            </w:r>
          </w:p>
        </w:tc>
        <w:tc>
          <w:tcPr>
            <w:tcW w:w="1891" w:type="dxa"/>
          </w:tcPr>
          <w:p w14:paraId="46B0C45B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0.854584</w:t>
            </w:r>
          </w:p>
        </w:tc>
      </w:tr>
      <w:tr w14:paraId="22D03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1" w:type="dxa"/>
          </w:tcPr>
          <w:p w14:paraId="6E5BB75F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DLPRB</w:t>
            </w:r>
          </w:p>
        </w:tc>
        <w:tc>
          <w:tcPr>
            <w:tcW w:w="1891" w:type="dxa"/>
          </w:tcPr>
          <w:p w14:paraId="58E2AAA7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XGBoost</w:t>
            </w:r>
          </w:p>
        </w:tc>
        <w:tc>
          <w:tcPr>
            <w:tcW w:w="1891" w:type="dxa"/>
          </w:tcPr>
          <w:p w14:paraId="1524386A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0.268472</w:t>
            </w:r>
          </w:p>
        </w:tc>
        <w:tc>
          <w:tcPr>
            <w:tcW w:w="1891" w:type="dxa"/>
          </w:tcPr>
          <w:p w14:paraId="26AF18C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0.518092</w:t>
            </w:r>
          </w:p>
        </w:tc>
        <w:tc>
          <w:tcPr>
            <w:tcW w:w="1891" w:type="dxa"/>
          </w:tcPr>
          <w:p w14:paraId="49B0B62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0.765584</w:t>
            </w:r>
          </w:p>
        </w:tc>
      </w:tr>
      <w:tr w14:paraId="3F56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1" w:type="dxa"/>
          </w:tcPr>
          <w:p w14:paraId="67A0D992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DLThpVol</w:t>
            </w:r>
          </w:p>
        </w:tc>
        <w:tc>
          <w:tcPr>
            <w:tcW w:w="1891" w:type="dxa"/>
          </w:tcPr>
          <w:p w14:paraId="65BF6FA2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XGBoost</w:t>
            </w:r>
          </w:p>
        </w:tc>
        <w:tc>
          <w:tcPr>
            <w:tcW w:w="1891" w:type="dxa"/>
          </w:tcPr>
          <w:p w14:paraId="0CF56C17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0.220221</w:t>
            </w:r>
          </w:p>
        </w:tc>
        <w:tc>
          <w:tcPr>
            <w:tcW w:w="1891" w:type="dxa"/>
          </w:tcPr>
          <w:p w14:paraId="02DA97C6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0.559090</w:t>
            </w:r>
          </w:p>
        </w:tc>
        <w:tc>
          <w:tcPr>
            <w:tcW w:w="1891" w:type="dxa"/>
          </w:tcPr>
          <w:p w14:paraId="360D2952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0.432144</w:t>
            </w:r>
          </w:p>
        </w:tc>
      </w:tr>
      <w:tr w14:paraId="44DBD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1" w:type="dxa"/>
          </w:tcPr>
          <w:p w14:paraId="66AA9969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DLThpTime</w:t>
            </w:r>
          </w:p>
        </w:tc>
        <w:tc>
          <w:tcPr>
            <w:tcW w:w="1891" w:type="dxa"/>
          </w:tcPr>
          <w:p w14:paraId="1C3A6A17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XGBoost</w:t>
            </w:r>
          </w:p>
        </w:tc>
        <w:tc>
          <w:tcPr>
            <w:tcW w:w="1891" w:type="dxa"/>
          </w:tcPr>
          <w:p w14:paraId="39F985F6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0.251333</w:t>
            </w:r>
          </w:p>
        </w:tc>
        <w:tc>
          <w:tcPr>
            <w:tcW w:w="1891" w:type="dxa"/>
          </w:tcPr>
          <w:p w14:paraId="350D4E7F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0.581392</w:t>
            </w:r>
          </w:p>
        </w:tc>
        <w:tc>
          <w:tcPr>
            <w:tcW w:w="1891" w:type="dxa"/>
          </w:tcPr>
          <w:p w14:paraId="0EA62799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0.634282</w:t>
            </w:r>
          </w:p>
        </w:tc>
      </w:tr>
      <w:tr w14:paraId="37D9C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1" w:type="dxa"/>
          </w:tcPr>
          <w:p w14:paraId="6943CA99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MR_number</w:t>
            </w:r>
          </w:p>
        </w:tc>
        <w:tc>
          <w:tcPr>
            <w:tcW w:w="1891" w:type="dxa"/>
          </w:tcPr>
          <w:p w14:paraId="414D43BC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XGBoost</w:t>
            </w:r>
          </w:p>
        </w:tc>
        <w:tc>
          <w:tcPr>
            <w:tcW w:w="1891" w:type="dxa"/>
          </w:tcPr>
          <w:p w14:paraId="7EBC7517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0.231131</w:t>
            </w:r>
          </w:p>
        </w:tc>
        <w:tc>
          <w:tcPr>
            <w:tcW w:w="1891" w:type="dxa"/>
          </w:tcPr>
          <w:p w14:paraId="7D0A192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0.416529</w:t>
            </w:r>
          </w:p>
        </w:tc>
        <w:tc>
          <w:tcPr>
            <w:tcW w:w="1891" w:type="dxa"/>
          </w:tcPr>
          <w:p w14:paraId="72BDCD9C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0.852792</w:t>
            </w:r>
          </w:p>
        </w:tc>
      </w:tr>
      <w:tr w14:paraId="024C3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1" w:type="dxa"/>
          </w:tcPr>
          <w:p w14:paraId="453E3D8D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DLPRB</w:t>
            </w:r>
          </w:p>
        </w:tc>
        <w:tc>
          <w:tcPr>
            <w:tcW w:w="1891" w:type="dxa"/>
          </w:tcPr>
          <w:p w14:paraId="0E6CC46F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GRU</w:t>
            </w:r>
          </w:p>
        </w:tc>
        <w:tc>
          <w:tcPr>
            <w:tcW w:w="1891" w:type="dxa"/>
          </w:tcPr>
          <w:p w14:paraId="4168EC05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0.247765</w:t>
            </w:r>
          </w:p>
        </w:tc>
        <w:tc>
          <w:tcPr>
            <w:tcW w:w="1891" w:type="dxa"/>
          </w:tcPr>
          <w:p w14:paraId="78EF8043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0.476520</w:t>
            </w:r>
          </w:p>
        </w:tc>
        <w:tc>
          <w:tcPr>
            <w:tcW w:w="1891" w:type="dxa"/>
          </w:tcPr>
          <w:p w14:paraId="7DD2DEF7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0.801694</w:t>
            </w:r>
          </w:p>
        </w:tc>
      </w:tr>
      <w:tr w14:paraId="0F72C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1" w:type="dxa"/>
          </w:tcPr>
          <w:p w14:paraId="78918D26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DLThpVol</w:t>
            </w:r>
          </w:p>
        </w:tc>
        <w:tc>
          <w:tcPr>
            <w:tcW w:w="1891" w:type="dxa"/>
          </w:tcPr>
          <w:p w14:paraId="2E793776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GRU</w:t>
            </w:r>
          </w:p>
        </w:tc>
        <w:tc>
          <w:tcPr>
            <w:tcW w:w="1891" w:type="dxa"/>
          </w:tcPr>
          <w:p w14:paraId="1FA591C2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0.211055</w:t>
            </w:r>
          </w:p>
        </w:tc>
        <w:tc>
          <w:tcPr>
            <w:tcW w:w="1891" w:type="dxa"/>
          </w:tcPr>
          <w:p w14:paraId="6E7E1A32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0.498167</w:t>
            </w:r>
          </w:p>
        </w:tc>
        <w:tc>
          <w:tcPr>
            <w:tcW w:w="1891" w:type="dxa"/>
          </w:tcPr>
          <w:p w14:paraId="2F072DFF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0.549158</w:t>
            </w:r>
          </w:p>
        </w:tc>
      </w:tr>
      <w:tr w14:paraId="79414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1" w:type="dxa"/>
          </w:tcPr>
          <w:p w14:paraId="2CCE8B69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DLThpTime</w:t>
            </w:r>
          </w:p>
        </w:tc>
        <w:tc>
          <w:tcPr>
            <w:tcW w:w="1891" w:type="dxa"/>
          </w:tcPr>
          <w:p w14:paraId="58CAF07B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GRU</w:t>
            </w:r>
          </w:p>
        </w:tc>
        <w:tc>
          <w:tcPr>
            <w:tcW w:w="1891" w:type="dxa"/>
          </w:tcPr>
          <w:p w14:paraId="60B81D00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0.236438</w:t>
            </w:r>
          </w:p>
        </w:tc>
        <w:tc>
          <w:tcPr>
            <w:tcW w:w="1891" w:type="dxa"/>
          </w:tcPr>
          <w:p w14:paraId="722CABF0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0.519272</w:t>
            </w:r>
          </w:p>
        </w:tc>
        <w:tc>
          <w:tcPr>
            <w:tcW w:w="1891" w:type="dxa"/>
          </w:tcPr>
          <w:p w14:paraId="4D02808D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0.708258</w:t>
            </w:r>
          </w:p>
        </w:tc>
      </w:tr>
      <w:tr w14:paraId="526A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1" w:type="dxa"/>
          </w:tcPr>
          <w:p w14:paraId="51B85322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MR_number</w:t>
            </w:r>
          </w:p>
        </w:tc>
        <w:tc>
          <w:tcPr>
            <w:tcW w:w="1891" w:type="dxa"/>
          </w:tcPr>
          <w:p w14:paraId="03A02920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GRU</w:t>
            </w:r>
          </w:p>
        </w:tc>
        <w:tc>
          <w:tcPr>
            <w:tcW w:w="1891" w:type="dxa"/>
          </w:tcPr>
          <w:p w14:paraId="2676CF66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0.207566</w:t>
            </w:r>
          </w:p>
        </w:tc>
        <w:tc>
          <w:tcPr>
            <w:tcW w:w="1891" w:type="dxa"/>
          </w:tcPr>
          <w:p w14:paraId="430E4B6E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0.366875</w:t>
            </w:r>
          </w:p>
        </w:tc>
        <w:tc>
          <w:tcPr>
            <w:tcW w:w="1891" w:type="dxa"/>
          </w:tcPr>
          <w:p w14:paraId="7C72A6B0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0.885797</w:t>
            </w:r>
          </w:p>
        </w:tc>
      </w:tr>
    </w:tbl>
    <w:p w14:paraId="13629599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GRU在seed42的四项MAE均最低；DLThpVol仍由RF取得较低RMSE和较高R²。GRU适合作为MAE优先推荐，DLThpVol在关注大误差时保留RF。本结论针对本数据、配置和损失权重。历史传统综合排名1.417来自MAE/RMSE/R²名次等权，其中RMSE与R²同序，不能视为三个独立证据。</w:t>
      </w:r>
    </w:p>
    <w:p w14:paraId="6C75A3E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表A2 新三折扩展窗口结果 seed42 均值及折间标准差</w:t>
      </w:r>
    </w:p>
    <w:tbl>
      <w:tblPr>
        <w:tblStyle w:val="3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4"/>
        <w:gridCol w:w="2364"/>
        <w:gridCol w:w="2364"/>
        <w:gridCol w:w="2364"/>
      </w:tblGrid>
      <w:tr w14:paraId="51779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64" w:type="dxa"/>
          </w:tcPr>
          <w:p w14:paraId="39526474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KPI</w:t>
            </w:r>
          </w:p>
        </w:tc>
        <w:tc>
          <w:tcPr>
            <w:tcW w:w="2364" w:type="dxa"/>
          </w:tcPr>
          <w:p w14:paraId="1B3B21AD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模型</w:t>
            </w:r>
          </w:p>
        </w:tc>
        <w:tc>
          <w:tcPr>
            <w:tcW w:w="2364" w:type="dxa"/>
          </w:tcPr>
          <w:p w14:paraId="20497834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MAE 均值±SD</w:t>
            </w:r>
          </w:p>
        </w:tc>
        <w:tc>
          <w:tcPr>
            <w:tcW w:w="2364" w:type="dxa"/>
          </w:tcPr>
          <w:p w14:paraId="65CA3A0F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RMSE 均值±SD</w:t>
            </w:r>
          </w:p>
        </w:tc>
      </w:tr>
      <w:tr w14:paraId="101BB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09CF8169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DLPRB</w:t>
            </w:r>
          </w:p>
        </w:tc>
        <w:tc>
          <w:tcPr>
            <w:tcW w:w="2364" w:type="dxa"/>
          </w:tcPr>
          <w:p w14:paraId="44750302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GRU</w:t>
            </w:r>
          </w:p>
        </w:tc>
        <w:tc>
          <w:tcPr>
            <w:tcW w:w="2364" w:type="dxa"/>
          </w:tcPr>
          <w:p w14:paraId="254E570E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0.2553 ± 0.0061</w:t>
            </w:r>
          </w:p>
        </w:tc>
        <w:tc>
          <w:tcPr>
            <w:tcW w:w="2364" w:type="dxa"/>
          </w:tcPr>
          <w:p w14:paraId="60C9C7B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0.4756 ± 0.0077</w:t>
            </w:r>
          </w:p>
        </w:tc>
      </w:tr>
      <w:tr w14:paraId="0DABA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7DE7A919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DLThpTime</w:t>
            </w:r>
          </w:p>
        </w:tc>
        <w:tc>
          <w:tcPr>
            <w:tcW w:w="2364" w:type="dxa"/>
          </w:tcPr>
          <w:p w14:paraId="10D01CA5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GRU</w:t>
            </w:r>
          </w:p>
        </w:tc>
        <w:tc>
          <w:tcPr>
            <w:tcW w:w="2364" w:type="dxa"/>
          </w:tcPr>
          <w:p w14:paraId="1EFFC1BD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0.2515 ± 0.0084</w:t>
            </w:r>
          </w:p>
        </w:tc>
        <w:tc>
          <w:tcPr>
            <w:tcW w:w="2364" w:type="dxa"/>
          </w:tcPr>
          <w:p w14:paraId="71A0F802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0.6752 ± 0.1417</w:t>
            </w:r>
          </w:p>
        </w:tc>
      </w:tr>
      <w:tr w14:paraId="204A3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7D67FEC4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DLThpVol</w:t>
            </w:r>
          </w:p>
        </w:tc>
        <w:tc>
          <w:tcPr>
            <w:tcW w:w="2364" w:type="dxa"/>
          </w:tcPr>
          <w:p w14:paraId="413A2C6F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GRU</w:t>
            </w:r>
          </w:p>
        </w:tc>
        <w:tc>
          <w:tcPr>
            <w:tcW w:w="2364" w:type="dxa"/>
          </w:tcPr>
          <w:p w14:paraId="32DDC580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0.2287 ± 0.0127</w:t>
            </w:r>
          </w:p>
        </w:tc>
        <w:tc>
          <w:tcPr>
            <w:tcW w:w="2364" w:type="dxa"/>
          </w:tcPr>
          <w:p w14:paraId="36479293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1.0353 ± 0.3805</w:t>
            </w:r>
          </w:p>
        </w:tc>
      </w:tr>
      <w:tr w14:paraId="21B13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4FD799AB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MR_number</w:t>
            </w:r>
          </w:p>
        </w:tc>
        <w:tc>
          <w:tcPr>
            <w:tcW w:w="2364" w:type="dxa"/>
          </w:tcPr>
          <w:p w14:paraId="12546659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GRU</w:t>
            </w:r>
          </w:p>
        </w:tc>
        <w:tc>
          <w:tcPr>
            <w:tcW w:w="2364" w:type="dxa"/>
          </w:tcPr>
          <w:p w14:paraId="0CF0CACB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0.2121 ± 0.0028</w:t>
            </w:r>
          </w:p>
        </w:tc>
        <w:tc>
          <w:tcPr>
            <w:tcW w:w="2364" w:type="dxa"/>
          </w:tcPr>
          <w:p w14:paraId="1F24651B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0.3562 ± 0.0065</w:t>
            </w:r>
          </w:p>
        </w:tc>
      </w:tr>
      <w:tr w14:paraId="4445C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2A578B7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DLPRB</w:t>
            </w:r>
          </w:p>
        </w:tc>
        <w:tc>
          <w:tcPr>
            <w:tcW w:w="2364" w:type="dxa"/>
          </w:tcPr>
          <w:p w14:paraId="5802378A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RandomForest</w:t>
            </w:r>
          </w:p>
        </w:tc>
        <w:tc>
          <w:tcPr>
            <w:tcW w:w="2364" w:type="dxa"/>
          </w:tcPr>
          <w:p w14:paraId="005CFD94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0.2695 ± 0.0029</w:t>
            </w:r>
          </w:p>
        </w:tc>
        <w:tc>
          <w:tcPr>
            <w:tcW w:w="2364" w:type="dxa"/>
          </w:tcPr>
          <w:p w14:paraId="4EB3BA5F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0.5161 ± 0.0107</w:t>
            </w:r>
          </w:p>
        </w:tc>
      </w:tr>
      <w:tr w14:paraId="421F2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3EC60980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DLThpTime</w:t>
            </w:r>
          </w:p>
        </w:tc>
        <w:tc>
          <w:tcPr>
            <w:tcW w:w="2364" w:type="dxa"/>
          </w:tcPr>
          <w:p w14:paraId="4C2E91CF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RandomForest</w:t>
            </w:r>
          </w:p>
        </w:tc>
        <w:tc>
          <w:tcPr>
            <w:tcW w:w="2364" w:type="dxa"/>
          </w:tcPr>
          <w:p w14:paraId="61038DDA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0.2628 ± 0.0125</w:t>
            </w:r>
          </w:p>
        </w:tc>
        <w:tc>
          <w:tcPr>
            <w:tcW w:w="2364" w:type="dxa"/>
          </w:tcPr>
          <w:p w14:paraId="6B4DBDB1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0.7271 ± 0.1729</w:t>
            </w:r>
          </w:p>
        </w:tc>
      </w:tr>
      <w:tr w14:paraId="139B0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2F088BBA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DLThpVol</w:t>
            </w:r>
          </w:p>
        </w:tc>
        <w:tc>
          <w:tcPr>
            <w:tcW w:w="2364" w:type="dxa"/>
          </w:tcPr>
          <w:p w14:paraId="60919059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RandomForest</w:t>
            </w:r>
          </w:p>
        </w:tc>
        <w:tc>
          <w:tcPr>
            <w:tcW w:w="2364" w:type="dxa"/>
          </w:tcPr>
          <w:p w14:paraId="731C8751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0.2381 ± 0.0152</w:t>
            </w:r>
          </w:p>
        </w:tc>
        <w:tc>
          <w:tcPr>
            <w:tcW w:w="2364" w:type="dxa"/>
          </w:tcPr>
          <w:p w14:paraId="1A6DCB5B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1.0875 ± 0.3967</w:t>
            </w:r>
          </w:p>
        </w:tc>
      </w:tr>
      <w:tr w14:paraId="2519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47AEC525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MR_number</w:t>
            </w:r>
          </w:p>
        </w:tc>
        <w:tc>
          <w:tcPr>
            <w:tcW w:w="2364" w:type="dxa"/>
          </w:tcPr>
          <w:p w14:paraId="7230903C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RandomForest</w:t>
            </w:r>
          </w:p>
        </w:tc>
        <w:tc>
          <w:tcPr>
            <w:tcW w:w="2364" w:type="dxa"/>
          </w:tcPr>
          <w:p w14:paraId="14EF33C0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0.2294 ± 0.0016</w:t>
            </w:r>
          </w:p>
        </w:tc>
        <w:tc>
          <w:tcPr>
            <w:tcW w:w="2364" w:type="dxa"/>
          </w:tcPr>
          <w:p w14:paraId="4FBD63F0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0.4069 ± 0.0029</w:t>
            </w:r>
          </w:p>
        </w:tc>
      </w:tr>
      <w:tr w14:paraId="08B1F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55639303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DLPRB</w:t>
            </w:r>
          </w:p>
        </w:tc>
        <w:tc>
          <w:tcPr>
            <w:tcW w:w="2364" w:type="dxa"/>
          </w:tcPr>
          <w:p w14:paraId="608B6AD7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XGBoost</w:t>
            </w:r>
          </w:p>
        </w:tc>
        <w:tc>
          <w:tcPr>
            <w:tcW w:w="2364" w:type="dxa"/>
          </w:tcPr>
          <w:p w14:paraId="0856B28A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0.2715 ± 0.0034</w:t>
            </w:r>
          </w:p>
        </w:tc>
        <w:tc>
          <w:tcPr>
            <w:tcW w:w="2364" w:type="dxa"/>
          </w:tcPr>
          <w:p w14:paraId="6FC877D1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0.5237 ± 0.0112</w:t>
            </w:r>
          </w:p>
        </w:tc>
      </w:tr>
      <w:tr w14:paraId="3E71A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1FDA3FE5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DLThpTime</w:t>
            </w:r>
          </w:p>
        </w:tc>
        <w:tc>
          <w:tcPr>
            <w:tcW w:w="2364" w:type="dxa"/>
          </w:tcPr>
          <w:p w14:paraId="7809F265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XGBoost</w:t>
            </w:r>
          </w:p>
        </w:tc>
        <w:tc>
          <w:tcPr>
            <w:tcW w:w="2364" w:type="dxa"/>
          </w:tcPr>
          <w:p w14:paraId="05862A7D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0.2659 ± 0.0125</w:t>
            </w:r>
          </w:p>
        </w:tc>
        <w:tc>
          <w:tcPr>
            <w:tcW w:w="2364" w:type="dxa"/>
          </w:tcPr>
          <w:p w14:paraId="05C5BD9F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0.7259 ± 0.1452</w:t>
            </w:r>
          </w:p>
        </w:tc>
      </w:tr>
      <w:tr w14:paraId="23AA0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1EF7BCF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DLThpVol</w:t>
            </w:r>
          </w:p>
        </w:tc>
        <w:tc>
          <w:tcPr>
            <w:tcW w:w="2364" w:type="dxa"/>
          </w:tcPr>
          <w:p w14:paraId="3A3DE18E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XGBoost</w:t>
            </w:r>
          </w:p>
        </w:tc>
        <w:tc>
          <w:tcPr>
            <w:tcW w:w="2364" w:type="dxa"/>
          </w:tcPr>
          <w:p w14:paraId="79E2DBFF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0.2440 ± 0.0137</w:t>
            </w:r>
          </w:p>
        </w:tc>
        <w:tc>
          <w:tcPr>
            <w:tcW w:w="2364" w:type="dxa"/>
          </w:tcPr>
          <w:p w14:paraId="57B66E33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1.1110 ± 0.3230</w:t>
            </w:r>
          </w:p>
        </w:tc>
      </w:tr>
      <w:tr w14:paraId="2B27A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48757E99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MR_number</w:t>
            </w:r>
          </w:p>
        </w:tc>
        <w:tc>
          <w:tcPr>
            <w:tcW w:w="2364" w:type="dxa"/>
          </w:tcPr>
          <w:p w14:paraId="5A43AC74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XGBoost</w:t>
            </w:r>
          </w:p>
        </w:tc>
        <w:tc>
          <w:tcPr>
            <w:tcW w:w="2364" w:type="dxa"/>
          </w:tcPr>
          <w:p w14:paraId="1EDBC86D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0.2291 ± 0.0021</w:t>
            </w:r>
          </w:p>
        </w:tc>
        <w:tc>
          <w:tcPr>
            <w:tcW w:w="2364" w:type="dxa"/>
          </w:tcPr>
          <w:p w14:paraId="7E3C15F4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0.4097 ± 0.0054</w:t>
            </w:r>
          </w:p>
        </w:tc>
      </w:tr>
    </w:tbl>
    <w:p w14:paraId="0D25164C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三折均值中GRU的四项MAE/RMSE均低于本轮RF/XGB，但DLThpVol跨折RMSE波动较大，不能用一次留出结果概括所有时段。旧全量传统回测中DLThpVol的线性回归RMSE=0.967665低于RF=1.003675；该旧实验的训练预算不同，应独立解释。LSTM与Transformer本次没有新增三折或种子实验。</w:t>
      </w:r>
    </w:p>
    <w:p w14:paraId="7BBD71C0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跨类别配对显著性与随机种子</w:t>
      </w:r>
    </w:p>
    <w:p w14:paraId="61EF847B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在相同beam和目标小时上，先计算逐记录绝对/平方误差，再按小时平均，形成168个配对损失。d为候选损失减参考损失，负值有利于候选。使用Newey–West HAC带宽24、双侧近似检验；每个场景和seed的3对模型×4KPI×2损失共24项一起Holm校正。95%区间为逐项HAC区间，未作同时区间校正。未为获得显著结果修改参数。</w:t>
      </w:r>
    </w:p>
    <w:p w14:paraId="432CC6B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表A3 GRU对RF的留出配对损失检验 seed42</w:t>
      </w:r>
    </w:p>
    <w:tbl>
      <w:tblPr>
        <w:tblStyle w:val="3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4"/>
        <w:gridCol w:w="2364"/>
        <w:gridCol w:w="2364"/>
        <w:gridCol w:w="2364"/>
      </w:tblGrid>
      <w:tr w14:paraId="2C687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64" w:type="dxa"/>
          </w:tcPr>
          <w:p w14:paraId="4191EE0B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KPI及损失</w:t>
            </w:r>
          </w:p>
        </w:tc>
        <w:tc>
          <w:tcPr>
            <w:tcW w:w="2364" w:type="dxa"/>
          </w:tcPr>
          <w:p w14:paraId="5357CD3C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平均差d</w:t>
            </w:r>
          </w:p>
        </w:tc>
        <w:tc>
          <w:tcPr>
            <w:tcW w:w="2364" w:type="dxa"/>
          </w:tcPr>
          <w:p w14:paraId="4236A7E5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95% CI</w:t>
            </w:r>
          </w:p>
        </w:tc>
        <w:tc>
          <w:tcPr>
            <w:tcW w:w="2364" w:type="dxa"/>
          </w:tcPr>
          <w:p w14:paraId="46BD51DB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Holm p</w:t>
            </w:r>
          </w:p>
        </w:tc>
      </w:tr>
      <w:tr w14:paraId="0EA64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2B8A57B7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DLPRB mae</w:t>
            </w:r>
          </w:p>
        </w:tc>
        <w:tc>
          <w:tcPr>
            <w:tcW w:w="2364" w:type="dxa"/>
          </w:tcPr>
          <w:p w14:paraId="4532CFBC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-0.018787</w:t>
            </w:r>
          </w:p>
        </w:tc>
        <w:tc>
          <w:tcPr>
            <w:tcW w:w="2364" w:type="dxa"/>
          </w:tcPr>
          <w:p w14:paraId="6A67D28B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[-0.020485, -0.017089]</w:t>
            </w:r>
          </w:p>
        </w:tc>
        <w:tc>
          <w:tcPr>
            <w:tcW w:w="2364" w:type="dxa"/>
          </w:tcPr>
          <w:p w14:paraId="588F7162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7.46e-103</w:t>
            </w:r>
          </w:p>
        </w:tc>
      </w:tr>
      <w:tr w14:paraId="42145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5193F832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DLPRB mse</w:t>
            </w:r>
          </w:p>
        </w:tc>
        <w:tc>
          <w:tcPr>
            <w:tcW w:w="2364" w:type="dxa"/>
          </w:tcPr>
          <w:p w14:paraId="2257CD77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-0.036389</w:t>
            </w:r>
          </w:p>
        </w:tc>
        <w:tc>
          <w:tcPr>
            <w:tcW w:w="2364" w:type="dxa"/>
          </w:tcPr>
          <w:p w14:paraId="749FDC2C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[-0.040054, -0.032723]</w:t>
            </w:r>
          </w:p>
        </w:tc>
        <w:tc>
          <w:tcPr>
            <w:tcW w:w="2364" w:type="dxa"/>
          </w:tcPr>
          <w:p w14:paraId="1C5AB51B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5.21e-83</w:t>
            </w:r>
          </w:p>
        </w:tc>
      </w:tr>
      <w:tr w14:paraId="0E098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1DC93677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DLThpVol mae</w:t>
            </w:r>
          </w:p>
        </w:tc>
        <w:tc>
          <w:tcPr>
            <w:tcW w:w="2364" w:type="dxa"/>
          </w:tcPr>
          <w:p w14:paraId="1D565156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-0.001853</w:t>
            </w:r>
          </w:p>
        </w:tc>
        <w:tc>
          <w:tcPr>
            <w:tcW w:w="2364" w:type="dxa"/>
          </w:tcPr>
          <w:p w14:paraId="3D1FDA05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[-0.004178, 0.000471]</w:t>
            </w:r>
          </w:p>
        </w:tc>
        <w:tc>
          <w:tcPr>
            <w:tcW w:w="2364" w:type="dxa"/>
          </w:tcPr>
          <w:p w14:paraId="3A8E854C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0.354</w:t>
            </w:r>
          </w:p>
        </w:tc>
      </w:tr>
      <w:tr w14:paraId="74543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7E208E6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DLThpVol mse</w:t>
            </w:r>
          </w:p>
        </w:tc>
        <w:tc>
          <w:tcPr>
            <w:tcW w:w="2364" w:type="dxa"/>
          </w:tcPr>
          <w:p w14:paraId="02D3152D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0.019228</w:t>
            </w:r>
          </w:p>
        </w:tc>
        <w:tc>
          <w:tcPr>
            <w:tcW w:w="2364" w:type="dxa"/>
          </w:tcPr>
          <w:p w14:paraId="458F3A55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[-0.006343, 0.044798]</w:t>
            </w:r>
          </w:p>
        </w:tc>
        <w:tc>
          <w:tcPr>
            <w:tcW w:w="2364" w:type="dxa"/>
          </w:tcPr>
          <w:p w14:paraId="7BB66C72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0.354</w:t>
            </w:r>
          </w:p>
        </w:tc>
      </w:tr>
      <w:tr w14:paraId="0105E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5C536AA0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DLThpTime mae</w:t>
            </w:r>
          </w:p>
        </w:tc>
        <w:tc>
          <w:tcPr>
            <w:tcW w:w="2364" w:type="dxa"/>
          </w:tcPr>
          <w:p w14:paraId="564C3F9B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-0.011369</w:t>
            </w:r>
          </w:p>
        </w:tc>
        <w:tc>
          <w:tcPr>
            <w:tcW w:w="2364" w:type="dxa"/>
          </w:tcPr>
          <w:p w14:paraId="38FC6AD1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[-0.013218, -0.009520]</w:t>
            </w:r>
          </w:p>
        </w:tc>
        <w:tc>
          <w:tcPr>
            <w:tcW w:w="2364" w:type="dxa"/>
          </w:tcPr>
          <w:p w14:paraId="14C1C8AD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2.68e-32</w:t>
            </w:r>
          </w:p>
        </w:tc>
      </w:tr>
      <w:tr w14:paraId="30EF2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4FE4E2A3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DLThpTime mse</w:t>
            </w:r>
          </w:p>
        </w:tc>
        <w:tc>
          <w:tcPr>
            <w:tcW w:w="2364" w:type="dxa"/>
          </w:tcPr>
          <w:p w14:paraId="4388CAB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-0.022241</w:t>
            </w:r>
          </w:p>
        </w:tc>
        <w:tc>
          <w:tcPr>
            <w:tcW w:w="2364" w:type="dxa"/>
          </w:tcPr>
          <w:p w14:paraId="0E4926FF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[-0.027565, -0.016918]</w:t>
            </w:r>
          </w:p>
        </w:tc>
        <w:tc>
          <w:tcPr>
            <w:tcW w:w="2364" w:type="dxa"/>
          </w:tcPr>
          <w:p w14:paraId="15BC3272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2.64e-15</w:t>
            </w:r>
          </w:p>
        </w:tc>
      </w:tr>
      <w:tr w14:paraId="16092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6925EEE4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MR_number mae</w:t>
            </w:r>
          </w:p>
        </w:tc>
        <w:tc>
          <w:tcPr>
            <w:tcW w:w="2364" w:type="dxa"/>
          </w:tcPr>
          <w:p w14:paraId="683874EC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-0.023456</w:t>
            </w:r>
          </w:p>
        </w:tc>
        <w:tc>
          <w:tcPr>
            <w:tcW w:w="2364" w:type="dxa"/>
          </w:tcPr>
          <w:p w14:paraId="434260B1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[-0.025629, -0.021282]</w:t>
            </w:r>
          </w:p>
        </w:tc>
        <w:tc>
          <w:tcPr>
            <w:tcW w:w="2364" w:type="dxa"/>
          </w:tcPr>
          <w:p w14:paraId="03092837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5.82e-98</w:t>
            </w:r>
          </w:p>
        </w:tc>
      </w:tr>
      <w:tr w14:paraId="1A1F5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4682551D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MR_number mse</w:t>
            </w:r>
          </w:p>
        </w:tc>
        <w:tc>
          <w:tcPr>
            <w:tcW w:w="2364" w:type="dxa"/>
          </w:tcPr>
          <w:p w14:paraId="0D0D0D9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-0.036788</w:t>
            </w:r>
          </w:p>
        </w:tc>
        <w:tc>
          <w:tcPr>
            <w:tcW w:w="2364" w:type="dxa"/>
          </w:tcPr>
          <w:p w14:paraId="28AA4CDC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[-0.041060, -0.032516]</w:t>
            </w:r>
          </w:p>
        </w:tc>
        <w:tc>
          <w:tcPr>
            <w:tcW w:w="2364" w:type="dxa"/>
          </w:tcPr>
          <w:p w14:paraId="09D87CD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1.23e-62</w:t>
            </w:r>
          </w:p>
        </w:tc>
      </w:tr>
    </w:tbl>
    <w:p w14:paraId="2851FA1A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DLThpVol在seed42上的GRU对RF，MAE差−0.001853、MSE差+0.019228，两者Holm p均约0.354，不能判定差异显著。DLPRB、DLThpTime、MR_number的GRU对RF两类损失在该协议下均有显著改善。其余模型配对与seed43的完整效应、区间和p值见holdout_significance.csv，不将未显著解释为模型完全等效。</w:t>
      </w:r>
    </w:p>
    <w:p w14:paraId="293C381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表A4 两组模型种子的留出误差 seed42及43</w:t>
      </w:r>
    </w:p>
    <w:tbl>
      <w:tblPr>
        <w:tblStyle w:val="3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4"/>
        <w:gridCol w:w="2364"/>
        <w:gridCol w:w="2364"/>
        <w:gridCol w:w="2364"/>
      </w:tblGrid>
      <w:tr w14:paraId="2C8EF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64" w:type="dxa"/>
          </w:tcPr>
          <w:p w14:paraId="32A38693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KPI</w:t>
            </w:r>
          </w:p>
        </w:tc>
        <w:tc>
          <w:tcPr>
            <w:tcW w:w="2364" w:type="dxa"/>
          </w:tcPr>
          <w:p w14:paraId="797AE063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模型</w:t>
            </w:r>
          </w:p>
        </w:tc>
        <w:tc>
          <w:tcPr>
            <w:tcW w:w="2364" w:type="dxa"/>
          </w:tcPr>
          <w:p w14:paraId="25368701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MAE 42 / 43</w:t>
            </w:r>
          </w:p>
        </w:tc>
        <w:tc>
          <w:tcPr>
            <w:tcW w:w="2364" w:type="dxa"/>
          </w:tcPr>
          <w:p w14:paraId="31C97AF9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RMSE 42 / 43</w:t>
            </w:r>
          </w:p>
        </w:tc>
      </w:tr>
      <w:tr w14:paraId="5915C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389758ED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DLPRB</w:t>
            </w:r>
          </w:p>
        </w:tc>
        <w:tc>
          <w:tcPr>
            <w:tcW w:w="2364" w:type="dxa"/>
          </w:tcPr>
          <w:p w14:paraId="496E54A4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GRU</w:t>
            </w:r>
          </w:p>
        </w:tc>
        <w:tc>
          <w:tcPr>
            <w:tcW w:w="2364" w:type="dxa"/>
          </w:tcPr>
          <w:p w14:paraId="49FB1917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0.2478 / 0.2473</w:t>
            </w:r>
          </w:p>
        </w:tc>
        <w:tc>
          <w:tcPr>
            <w:tcW w:w="2364" w:type="dxa"/>
          </w:tcPr>
          <w:p w14:paraId="00713C50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0.4765 / 0.4773</w:t>
            </w:r>
          </w:p>
        </w:tc>
      </w:tr>
      <w:tr w14:paraId="37B8A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7A0738E1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DLThpVol</w:t>
            </w:r>
          </w:p>
        </w:tc>
        <w:tc>
          <w:tcPr>
            <w:tcW w:w="2364" w:type="dxa"/>
          </w:tcPr>
          <w:p w14:paraId="2E42BAC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GRU</w:t>
            </w:r>
          </w:p>
        </w:tc>
        <w:tc>
          <w:tcPr>
            <w:tcW w:w="2364" w:type="dxa"/>
          </w:tcPr>
          <w:p w14:paraId="1FE7020B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0.2111 / 0.2097</w:t>
            </w:r>
          </w:p>
        </w:tc>
        <w:tc>
          <w:tcPr>
            <w:tcW w:w="2364" w:type="dxa"/>
          </w:tcPr>
          <w:p w14:paraId="290F7344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0.4982 / 0.5001</w:t>
            </w:r>
          </w:p>
        </w:tc>
      </w:tr>
      <w:tr w14:paraId="1C238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1A01836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DLThpTime</w:t>
            </w:r>
          </w:p>
        </w:tc>
        <w:tc>
          <w:tcPr>
            <w:tcW w:w="2364" w:type="dxa"/>
          </w:tcPr>
          <w:p w14:paraId="0F60AA43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GRU</w:t>
            </w:r>
          </w:p>
        </w:tc>
        <w:tc>
          <w:tcPr>
            <w:tcW w:w="2364" w:type="dxa"/>
          </w:tcPr>
          <w:p w14:paraId="43891C71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0.2364 / 0.2277</w:t>
            </w:r>
          </w:p>
        </w:tc>
        <w:tc>
          <w:tcPr>
            <w:tcW w:w="2364" w:type="dxa"/>
          </w:tcPr>
          <w:p w14:paraId="7F67DC2C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0.5193 / 0.5122</w:t>
            </w:r>
          </w:p>
        </w:tc>
      </w:tr>
      <w:tr w14:paraId="77412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19C8C9B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MR_number</w:t>
            </w:r>
          </w:p>
        </w:tc>
        <w:tc>
          <w:tcPr>
            <w:tcW w:w="2364" w:type="dxa"/>
          </w:tcPr>
          <w:p w14:paraId="5465CC3B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GRU</w:t>
            </w:r>
          </w:p>
        </w:tc>
        <w:tc>
          <w:tcPr>
            <w:tcW w:w="2364" w:type="dxa"/>
          </w:tcPr>
          <w:p w14:paraId="20D72B77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0.2076 / 0.2080</w:t>
            </w:r>
          </w:p>
        </w:tc>
        <w:tc>
          <w:tcPr>
            <w:tcW w:w="2364" w:type="dxa"/>
          </w:tcPr>
          <w:p w14:paraId="4AE7F79F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0.3669 / 0.3697</w:t>
            </w:r>
          </w:p>
        </w:tc>
      </w:tr>
      <w:tr w14:paraId="2F316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37E75CCB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DLPRB</w:t>
            </w:r>
          </w:p>
        </w:tc>
        <w:tc>
          <w:tcPr>
            <w:tcW w:w="2364" w:type="dxa"/>
          </w:tcPr>
          <w:p w14:paraId="4780CDFB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RandomForest</w:t>
            </w:r>
          </w:p>
        </w:tc>
        <w:tc>
          <w:tcPr>
            <w:tcW w:w="2364" w:type="dxa"/>
          </w:tcPr>
          <w:p w14:paraId="3DB15951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0.2666 / 0.2663</w:t>
            </w:r>
          </w:p>
        </w:tc>
        <w:tc>
          <w:tcPr>
            <w:tcW w:w="2364" w:type="dxa"/>
          </w:tcPr>
          <w:p w14:paraId="7DDC733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0.5133 / 0.5115</w:t>
            </w:r>
          </w:p>
        </w:tc>
      </w:tr>
      <w:tr w14:paraId="583FA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2861F3C6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DLThpVol</w:t>
            </w:r>
          </w:p>
        </w:tc>
        <w:tc>
          <w:tcPr>
            <w:tcW w:w="2364" w:type="dxa"/>
          </w:tcPr>
          <w:p w14:paraId="24C58234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RandomForest</w:t>
            </w:r>
          </w:p>
        </w:tc>
        <w:tc>
          <w:tcPr>
            <w:tcW w:w="2364" w:type="dxa"/>
          </w:tcPr>
          <w:p w14:paraId="5047D5FF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0.2129 / 0.2130</w:t>
            </w:r>
          </w:p>
        </w:tc>
        <w:tc>
          <w:tcPr>
            <w:tcW w:w="2364" w:type="dxa"/>
          </w:tcPr>
          <w:p w14:paraId="26F71966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0.4785 / 0.4779</w:t>
            </w:r>
          </w:p>
        </w:tc>
      </w:tr>
      <w:tr w14:paraId="5597A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177E5FCD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DLThpTime</w:t>
            </w:r>
          </w:p>
        </w:tc>
        <w:tc>
          <w:tcPr>
            <w:tcW w:w="2364" w:type="dxa"/>
          </w:tcPr>
          <w:p w14:paraId="6927C96B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RandomForest</w:t>
            </w:r>
          </w:p>
        </w:tc>
        <w:tc>
          <w:tcPr>
            <w:tcW w:w="2364" w:type="dxa"/>
          </w:tcPr>
          <w:p w14:paraId="0BC5BC90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0.2478 / 0.2478</w:t>
            </w:r>
          </w:p>
        </w:tc>
        <w:tc>
          <w:tcPr>
            <w:tcW w:w="2364" w:type="dxa"/>
          </w:tcPr>
          <w:p w14:paraId="20C50C21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0.5403 / 0.5408</w:t>
            </w:r>
          </w:p>
        </w:tc>
      </w:tr>
      <w:tr w14:paraId="6633B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1583739C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MR_number</w:t>
            </w:r>
          </w:p>
        </w:tc>
        <w:tc>
          <w:tcPr>
            <w:tcW w:w="2364" w:type="dxa"/>
          </w:tcPr>
          <w:p w14:paraId="4C1DEDF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RandomForest</w:t>
            </w:r>
          </w:p>
        </w:tc>
        <w:tc>
          <w:tcPr>
            <w:tcW w:w="2364" w:type="dxa"/>
          </w:tcPr>
          <w:p w14:paraId="5CB6613B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0.2310 / 0.2312</w:t>
            </w:r>
          </w:p>
        </w:tc>
        <w:tc>
          <w:tcPr>
            <w:tcW w:w="2364" w:type="dxa"/>
          </w:tcPr>
          <w:p w14:paraId="5087A0CC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0.4140 / 0.4148</w:t>
            </w:r>
          </w:p>
        </w:tc>
      </w:tr>
      <w:tr w14:paraId="48A74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61F6F58C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DLPRB</w:t>
            </w:r>
          </w:p>
        </w:tc>
        <w:tc>
          <w:tcPr>
            <w:tcW w:w="2364" w:type="dxa"/>
          </w:tcPr>
          <w:p w14:paraId="7D011AE6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XGBoost</w:t>
            </w:r>
          </w:p>
        </w:tc>
        <w:tc>
          <w:tcPr>
            <w:tcW w:w="2364" w:type="dxa"/>
          </w:tcPr>
          <w:p w14:paraId="5567B71A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0.2685 / 0.2684</w:t>
            </w:r>
          </w:p>
        </w:tc>
        <w:tc>
          <w:tcPr>
            <w:tcW w:w="2364" w:type="dxa"/>
          </w:tcPr>
          <w:p w14:paraId="59B13FAA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0.5181 / 0.5185</w:t>
            </w:r>
          </w:p>
        </w:tc>
      </w:tr>
      <w:tr w14:paraId="5913E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05158DFB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DLThpVol</w:t>
            </w:r>
          </w:p>
        </w:tc>
        <w:tc>
          <w:tcPr>
            <w:tcW w:w="2364" w:type="dxa"/>
          </w:tcPr>
          <w:p w14:paraId="1540ABDF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XGBoost</w:t>
            </w:r>
          </w:p>
        </w:tc>
        <w:tc>
          <w:tcPr>
            <w:tcW w:w="2364" w:type="dxa"/>
          </w:tcPr>
          <w:p w14:paraId="78337DAF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0.2202 / 0.2201</w:t>
            </w:r>
          </w:p>
        </w:tc>
        <w:tc>
          <w:tcPr>
            <w:tcW w:w="2364" w:type="dxa"/>
          </w:tcPr>
          <w:p w14:paraId="47465501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0.5591 / 0.5561</w:t>
            </w:r>
          </w:p>
        </w:tc>
      </w:tr>
      <w:tr w14:paraId="56559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48B71515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DLThpTime</w:t>
            </w:r>
          </w:p>
        </w:tc>
        <w:tc>
          <w:tcPr>
            <w:tcW w:w="2364" w:type="dxa"/>
          </w:tcPr>
          <w:p w14:paraId="21A7019D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XGBoost</w:t>
            </w:r>
          </w:p>
        </w:tc>
        <w:tc>
          <w:tcPr>
            <w:tcW w:w="2364" w:type="dxa"/>
          </w:tcPr>
          <w:p w14:paraId="6BAC8A07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0.2513 / 0.2515</w:t>
            </w:r>
          </w:p>
        </w:tc>
        <w:tc>
          <w:tcPr>
            <w:tcW w:w="2364" w:type="dxa"/>
          </w:tcPr>
          <w:p w14:paraId="14B870C2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0.5814 / 0.5877</w:t>
            </w:r>
          </w:p>
        </w:tc>
      </w:tr>
      <w:tr w14:paraId="527A2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27E8B9AF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MR_number</w:t>
            </w:r>
          </w:p>
        </w:tc>
        <w:tc>
          <w:tcPr>
            <w:tcW w:w="2364" w:type="dxa"/>
          </w:tcPr>
          <w:p w14:paraId="199DF57E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XGBoost</w:t>
            </w:r>
          </w:p>
        </w:tc>
        <w:tc>
          <w:tcPr>
            <w:tcW w:w="2364" w:type="dxa"/>
          </w:tcPr>
          <w:p w14:paraId="4C58693F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0.2311 / 0.2310</w:t>
            </w:r>
          </w:p>
        </w:tc>
        <w:tc>
          <w:tcPr>
            <w:tcW w:w="2364" w:type="dxa"/>
          </w:tcPr>
          <w:p w14:paraId="3A51B2D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0.4165 / 0.4158</w:t>
            </w:r>
          </w:p>
        </w:tc>
      </w:tr>
    </w:tbl>
    <w:p w14:paraId="203993DC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seed43保留了GRU四项MAE较低、RF的DLThpVol RMSE较低的观察；两组种子不构成独立时间样本，不能把它们当作大样本稳定性证明。测试期已在历史选型中反复使用，本次属于固定协议复核，并非独立外部验证。</w:t>
      </w:r>
    </w:p>
    <w:p w14:paraId="5B55F5DD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20维输入与超参数来源</w:t>
      </w:r>
    </w:p>
    <w:tbl>
      <w:tblPr>
        <w:tblStyle w:val="3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8"/>
        <w:gridCol w:w="4728"/>
      </w:tblGrid>
      <w:tr w14:paraId="62A4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728" w:type="dxa"/>
          </w:tcPr>
          <w:p w14:paraId="2BB9223D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KPI</w:t>
            </w:r>
          </w:p>
        </w:tc>
        <w:tc>
          <w:tcPr>
            <w:tcW w:w="4728" w:type="dxa"/>
          </w:tcPr>
          <w:p w14:paraId="6071CFA3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五个输入字段</w:t>
            </w:r>
          </w:p>
        </w:tc>
      </w:tr>
      <w:tr w14:paraId="7E8F2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28" w:type="dxa"/>
          </w:tcPr>
          <w:p w14:paraId="4522BCC5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DLPRB</w:t>
            </w:r>
          </w:p>
        </w:tc>
        <w:tc>
          <w:tcPr>
            <w:tcW w:w="4728" w:type="dxa"/>
          </w:tcPr>
          <w:p w14:paraId="37ACB85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DLPRB_z_t / DLPRB_z_lag1 / DLPRB_z_lag2 / DLPRB_z_lag24 / DLPRB_z_lag168</w:t>
            </w:r>
          </w:p>
        </w:tc>
      </w:tr>
      <w:tr w14:paraId="2B14A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28" w:type="dxa"/>
          </w:tcPr>
          <w:p w14:paraId="20B3515C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DLThpVol</w:t>
            </w:r>
          </w:p>
        </w:tc>
        <w:tc>
          <w:tcPr>
            <w:tcW w:w="4728" w:type="dxa"/>
          </w:tcPr>
          <w:p w14:paraId="2ADDE285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DLThpVol_z_t / DLThpVol_z_lag1 / DLThpVol_z_lag2 / DLThpVol_z_lag24 / DLThpVol_z_lag168</w:t>
            </w:r>
          </w:p>
        </w:tc>
      </w:tr>
      <w:tr w14:paraId="440DB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28" w:type="dxa"/>
          </w:tcPr>
          <w:p w14:paraId="0EE925D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DLThpTime</w:t>
            </w:r>
          </w:p>
        </w:tc>
        <w:tc>
          <w:tcPr>
            <w:tcW w:w="4728" w:type="dxa"/>
          </w:tcPr>
          <w:p w14:paraId="5AE6BBE1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DLThpTime_z_t / DLThpTime_z_lag1 / DLThpTime_z_lag2 / DLThpTime_z_lag24 / DLThpTime_z_lag168</w:t>
            </w:r>
          </w:p>
        </w:tc>
      </w:tr>
      <w:tr w14:paraId="4F04D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28" w:type="dxa"/>
          </w:tcPr>
          <w:p w14:paraId="5D658601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MR_number</w:t>
            </w:r>
          </w:p>
        </w:tc>
        <w:tc>
          <w:tcPr>
            <w:tcW w:w="4728" w:type="dxa"/>
          </w:tcPr>
          <w:p w14:paraId="498345A6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MR_number_z_t / MR_number_z_lag1 / MR_number_z_lag2 / MR_number_z_lag24 / MR_number_z_lag168</w:t>
            </w:r>
          </w:p>
        </w:tc>
      </w:tr>
    </w:tbl>
    <w:p w14:paraId="2969E878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每组按当前t、滞后1、2、24、168小时排序。z为训练期StandardScaler无量纲值，监督目标为t+1原始KPI尺度。Time和base_station/cell/beam用于时间与身份对齐，不是额外输入维度。原数据未提供可据以换算的物理量纲，本报告保留数据集数值尺度，不擅写Mbps、百分比等单位。最长滞后要求169个连续整小时；训练与推理列顺序的合成测试已通过。</w:t>
      </w:r>
    </w:p>
    <w:p w14:paraId="79933F9B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主表传统ML及三种DL均使用固定人工设置；DL的Adam与早停属于权重优化及轮次选择，不等于自动超参数搜索。只有DLPRB的RF已有Optuna TPE 12次、256 beam、三折平均RMSE搜索；范围为树数40–160、深度8–24、最小叶样本5–50、max_features∈{sqrt,0.7,1.0}、max_samples 0.5–0.9。最佳137/13/9/sqrt/0.698071及CV RMSE=0.473700没有替换本次固定30树RF；未补造调优后的全量测试成绩。逐模型参数及定义/引用见参数登记簿。</w:t>
      </w:r>
    </w:p>
    <w:p w14:paraId="1AB5D4BC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W4异常统计证据与联合规则</w:t>
      </w:r>
    </w:p>
    <w:p w14:paraId="5DBA6476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复用既有W4统计，本次只重新核对全量标记逻辑和相关矩阵。483,840条唯一beam-hour记录中，3σ为22,059，IQR为51,318，IF为9,900，联合候选3,165。SVM仍为历史12,000条抽样测试，不参加共识投票。逐beam偏度/峰度支持偏态厚尾普遍存在，但阈值宽度、beam异质性和时间分布变化也影响标记率，不能把偏态指定为唯一因果机制。</w:t>
      </w:r>
    </w:p>
    <w:tbl>
      <w:tblPr>
        <w:tblStyle w:val="3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4"/>
        <w:gridCol w:w="2364"/>
        <w:gridCol w:w="2364"/>
        <w:gridCol w:w="2364"/>
      </w:tblGrid>
      <w:tr w14:paraId="3D811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64" w:type="dxa"/>
          </w:tcPr>
          <w:p w14:paraId="48964F38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KPI</w:t>
            </w:r>
          </w:p>
        </w:tc>
        <w:tc>
          <w:tcPr>
            <w:tcW w:w="2364" w:type="dxa"/>
          </w:tcPr>
          <w:p w14:paraId="03C0B884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|偏度|&gt;1</w:t>
            </w:r>
          </w:p>
        </w:tc>
        <w:tc>
          <w:tcPr>
            <w:tcW w:w="2364" w:type="dxa"/>
          </w:tcPr>
          <w:p w14:paraId="3CFD8AB7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超额峰度&gt;3</w:t>
            </w:r>
          </w:p>
        </w:tc>
        <w:tc>
          <w:tcPr>
            <w:tcW w:w="2364" w:type="dxa"/>
          </w:tcPr>
          <w:p w14:paraId="204D73A8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3σ / IQR标记率</w:t>
            </w:r>
          </w:p>
        </w:tc>
      </w:tr>
      <w:tr w14:paraId="4B3A5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31F1D009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DLPRB</w:t>
            </w:r>
          </w:p>
        </w:tc>
        <w:tc>
          <w:tcPr>
            <w:tcW w:w="2364" w:type="dxa"/>
          </w:tcPr>
          <w:p w14:paraId="2A0A2E26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86.25%</w:t>
            </w:r>
          </w:p>
        </w:tc>
        <w:tc>
          <w:tcPr>
            <w:tcW w:w="2364" w:type="dxa"/>
          </w:tcPr>
          <w:p w14:paraId="174F1B59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59.79%</w:t>
            </w:r>
          </w:p>
        </w:tc>
        <w:tc>
          <w:tcPr>
            <w:tcW w:w="2364" w:type="dxa"/>
          </w:tcPr>
          <w:p w14:paraId="190F88F0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1.77% / 4.13%</w:t>
            </w:r>
          </w:p>
        </w:tc>
      </w:tr>
      <w:tr w14:paraId="0B559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4A2E6802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DLThpVol</w:t>
            </w:r>
          </w:p>
        </w:tc>
        <w:tc>
          <w:tcPr>
            <w:tcW w:w="2364" w:type="dxa"/>
          </w:tcPr>
          <w:p w14:paraId="2AA17777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98.33%</w:t>
            </w:r>
          </w:p>
        </w:tc>
        <w:tc>
          <w:tcPr>
            <w:tcW w:w="2364" w:type="dxa"/>
          </w:tcPr>
          <w:p w14:paraId="428F6595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75.45%</w:t>
            </w:r>
          </w:p>
        </w:tc>
        <w:tc>
          <w:tcPr>
            <w:tcW w:w="2364" w:type="dxa"/>
          </w:tcPr>
          <w:p w14:paraId="22F5F81E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1.60% / 4.59%</w:t>
            </w:r>
          </w:p>
        </w:tc>
      </w:tr>
      <w:tr w14:paraId="73D12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545DB675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DLThpTime</w:t>
            </w:r>
          </w:p>
        </w:tc>
        <w:tc>
          <w:tcPr>
            <w:tcW w:w="2364" w:type="dxa"/>
          </w:tcPr>
          <w:p w14:paraId="28AA0164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96.56%</w:t>
            </w:r>
          </w:p>
        </w:tc>
        <w:tc>
          <w:tcPr>
            <w:tcW w:w="2364" w:type="dxa"/>
          </w:tcPr>
          <w:p w14:paraId="38C9906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76.15%</w:t>
            </w:r>
          </w:p>
        </w:tc>
        <w:tc>
          <w:tcPr>
            <w:tcW w:w="2364" w:type="dxa"/>
          </w:tcPr>
          <w:p w14:paraId="5E9DF472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1.85% / 4.87%</w:t>
            </w:r>
          </w:p>
        </w:tc>
      </w:tr>
      <w:tr w14:paraId="6073E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00DD7CFD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MR_number</w:t>
            </w:r>
          </w:p>
        </w:tc>
        <w:tc>
          <w:tcPr>
            <w:tcW w:w="2364" w:type="dxa"/>
          </w:tcPr>
          <w:p w14:paraId="6F986DB1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59.76%</w:t>
            </w:r>
          </w:p>
        </w:tc>
        <w:tc>
          <w:tcPr>
            <w:tcW w:w="2364" w:type="dxa"/>
          </w:tcPr>
          <w:p w14:paraId="3892050A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21.77%</w:t>
            </w:r>
          </w:p>
        </w:tc>
        <w:tc>
          <w:tcPr>
            <w:tcW w:w="2364" w:type="dxa"/>
          </w:tcPr>
          <w:p w14:paraId="38DC75DD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1.39% / 2.76%</w:t>
            </w:r>
          </w:p>
        </w:tc>
      </w:tr>
    </w:tbl>
    <w:p w14:paraId="436CCF65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零IQR回退分布数为0。逐KPI比例的分母各为483,840，整条beam-hour的总体标记则是任意KPI触发，不能把四个逐KPI比例相加当总体比例。</w:t>
      </w:r>
    </w:p>
    <w:tbl>
      <w:tblPr>
        <w:tblStyle w:val="3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8"/>
        <w:gridCol w:w="4728"/>
      </w:tblGrid>
      <w:tr w14:paraId="15F00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728" w:type="dxa"/>
          </w:tcPr>
          <w:p w14:paraId="5B47CFDC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逻辑组合</w:t>
            </w:r>
          </w:p>
        </w:tc>
        <w:tc>
          <w:tcPr>
            <w:tcW w:w="4728" w:type="dxa"/>
          </w:tcPr>
          <w:p w14:paraId="69B7090C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候选数</w:t>
            </w:r>
          </w:p>
        </w:tc>
      </w:tr>
      <w:tr w14:paraId="28B96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28" w:type="dxa"/>
          </w:tcPr>
          <w:p w14:paraId="29329CB5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IF AND (3σ OR IQR)</w:t>
            </w:r>
          </w:p>
        </w:tc>
        <w:tc>
          <w:tcPr>
            <w:tcW w:w="4728" w:type="dxa"/>
          </w:tcPr>
          <w:p w14:paraId="1688575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3,165</w:t>
            </w:r>
          </w:p>
        </w:tc>
      </w:tr>
      <w:tr w14:paraId="67B1A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28" w:type="dxa"/>
          </w:tcPr>
          <w:p w14:paraId="0AABD0EC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IF AND IQR</w:t>
            </w:r>
          </w:p>
        </w:tc>
        <w:tc>
          <w:tcPr>
            <w:tcW w:w="4728" w:type="dxa"/>
          </w:tcPr>
          <w:p w14:paraId="499ADFE9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3,159</w:t>
            </w:r>
          </w:p>
        </w:tc>
      </w:tr>
      <w:tr w14:paraId="7724A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28" w:type="dxa"/>
          </w:tcPr>
          <w:p w14:paraId="73A47B4F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IF AND 3σ</w:t>
            </w:r>
          </w:p>
        </w:tc>
        <w:tc>
          <w:tcPr>
            <w:tcW w:w="4728" w:type="dxa"/>
          </w:tcPr>
          <w:p w14:paraId="35283514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2,080</w:t>
            </w:r>
          </w:p>
        </w:tc>
      </w:tr>
      <w:tr w14:paraId="5C7B6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28" w:type="dxa"/>
          </w:tcPr>
          <w:p w14:paraId="3470DB65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IF AND 3σ AND IQR</w:t>
            </w:r>
          </w:p>
        </w:tc>
        <w:tc>
          <w:tcPr>
            <w:tcW w:w="4728" w:type="dxa"/>
          </w:tcPr>
          <w:p w14:paraId="5BCAB2AC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2,074</w:t>
            </w:r>
          </w:p>
        </w:tc>
      </w:tr>
      <w:tr w14:paraId="24205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28" w:type="dxa"/>
          </w:tcPr>
          <w:p w14:paraId="08479DE1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IF OR 3σ OR IQR</w:t>
            </w:r>
          </w:p>
        </w:tc>
        <w:tc>
          <w:tcPr>
            <w:tcW w:w="4728" w:type="dxa"/>
          </w:tcPr>
          <w:p w14:paraId="4DC051D1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58,108</w:t>
            </w:r>
          </w:p>
        </w:tc>
      </w:tr>
    </w:tbl>
    <w:p w14:paraId="447D6267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OR允许任一统计阈值支持，AND要求IF与统计信号共同触发。本数据最终规则比IF AND IQR仅多6条，不能夸大OR分支的实际增益。候选规模的收紧/放宽不等于故障准确率或召回率改善；没有真实故障标签，不报告这些分类指标。</w:t>
      </w:r>
    </w:p>
    <w:p w14:paraId="2BA64C67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相关矩阵样本量与统计推断</w:t>
      </w:r>
    </w:p>
    <w:tbl>
      <w:tblPr>
        <w:tblStyle w:val="3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4"/>
        <w:gridCol w:w="2364"/>
        <w:gridCol w:w="2364"/>
        <w:gridCol w:w="2364"/>
      </w:tblGrid>
      <w:tr w14:paraId="57FDB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64" w:type="dxa"/>
          </w:tcPr>
          <w:p w14:paraId="402B06B4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KPI组合</w:t>
            </w:r>
          </w:p>
        </w:tc>
        <w:tc>
          <w:tcPr>
            <w:tcW w:w="2364" w:type="dxa"/>
          </w:tcPr>
          <w:p w14:paraId="70C796BA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</w:t>
            </w:r>
          </w:p>
        </w:tc>
        <w:tc>
          <w:tcPr>
            <w:tcW w:w="2364" w:type="dxa"/>
          </w:tcPr>
          <w:p w14:paraId="2C440093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站级bootstrap 95% CI</w:t>
            </w:r>
          </w:p>
        </w:tc>
        <w:tc>
          <w:tcPr>
            <w:tcW w:w="2364" w:type="dxa"/>
          </w:tcPr>
          <w:p w14:paraId="5A310C83">
            <w:pPr>
              <w:keepNext/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Holm p</w:t>
            </w:r>
          </w:p>
        </w:tc>
      </w:tr>
      <w:tr w14:paraId="16AD0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4EBF6DB1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DLPRB / DLThpVol</w:t>
            </w:r>
          </w:p>
        </w:tc>
        <w:tc>
          <w:tcPr>
            <w:tcW w:w="2364" w:type="dxa"/>
          </w:tcPr>
          <w:p w14:paraId="6DF2EFE0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0.423</w:t>
            </w:r>
          </w:p>
        </w:tc>
        <w:tc>
          <w:tcPr>
            <w:tcW w:w="2364" w:type="dxa"/>
          </w:tcPr>
          <w:p w14:paraId="04A58C60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[0.169, 0.601]</w:t>
            </w:r>
          </w:p>
        </w:tc>
        <w:tc>
          <w:tcPr>
            <w:tcW w:w="2364" w:type="dxa"/>
          </w:tcPr>
          <w:p w14:paraId="709906C0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7.61e-05</w:t>
            </w:r>
          </w:p>
        </w:tc>
      </w:tr>
      <w:tr w14:paraId="60803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1EF809DB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DLPRB / DLThpTime</w:t>
            </w:r>
          </w:p>
        </w:tc>
        <w:tc>
          <w:tcPr>
            <w:tcW w:w="2364" w:type="dxa"/>
          </w:tcPr>
          <w:p w14:paraId="70C4FBD2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0.697</w:t>
            </w:r>
          </w:p>
        </w:tc>
        <w:tc>
          <w:tcPr>
            <w:tcW w:w="2364" w:type="dxa"/>
          </w:tcPr>
          <w:p w14:paraId="7D4605C7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[0.485, 0.795]</w:t>
            </w:r>
          </w:p>
        </w:tc>
        <w:tc>
          <w:tcPr>
            <w:tcW w:w="2364" w:type="dxa"/>
          </w:tcPr>
          <w:p w14:paraId="47D69857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3.53e-10</w:t>
            </w:r>
          </w:p>
        </w:tc>
      </w:tr>
      <w:tr w14:paraId="06AA3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7531E0D1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DLPRB / MR_number</w:t>
            </w:r>
          </w:p>
        </w:tc>
        <w:tc>
          <w:tcPr>
            <w:tcW w:w="2364" w:type="dxa"/>
          </w:tcPr>
          <w:p w14:paraId="234BA48A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0.889</w:t>
            </w:r>
          </w:p>
        </w:tc>
        <w:tc>
          <w:tcPr>
            <w:tcW w:w="2364" w:type="dxa"/>
          </w:tcPr>
          <w:p w14:paraId="740E394E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[0.841, 0.918]</w:t>
            </w:r>
          </w:p>
        </w:tc>
        <w:tc>
          <w:tcPr>
            <w:tcW w:w="2364" w:type="dxa"/>
          </w:tcPr>
          <w:p w14:paraId="7C2ABB3E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1.1e-28</w:t>
            </w:r>
          </w:p>
        </w:tc>
      </w:tr>
      <w:tr w14:paraId="41EB8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320DF902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DLThpVol / DLThpTime</w:t>
            </w:r>
          </w:p>
        </w:tc>
        <w:tc>
          <w:tcPr>
            <w:tcW w:w="2364" w:type="dxa"/>
          </w:tcPr>
          <w:p w14:paraId="29B03B3E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0.680</w:t>
            </w:r>
          </w:p>
        </w:tc>
        <w:tc>
          <w:tcPr>
            <w:tcW w:w="2364" w:type="dxa"/>
          </w:tcPr>
          <w:p w14:paraId="65C31F04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[0.535, 0.770]</w:t>
            </w:r>
          </w:p>
        </w:tc>
        <w:tc>
          <w:tcPr>
            <w:tcW w:w="2364" w:type="dxa"/>
          </w:tcPr>
          <w:p w14:paraId="45343A36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2.68e-08</w:t>
            </w:r>
          </w:p>
        </w:tc>
      </w:tr>
      <w:tr w14:paraId="6920B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6E498BA2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DLThpVol / MR_number</w:t>
            </w:r>
          </w:p>
        </w:tc>
        <w:tc>
          <w:tcPr>
            <w:tcW w:w="2364" w:type="dxa"/>
          </w:tcPr>
          <w:p w14:paraId="4175B2E8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0.327</w:t>
            </w:r>
          </w:p>
        </w:tc>
        <w:tc>
          <w:tcPr>
            <w:tcW w:w="2364" w:type="dxa"/>
          </w:tcPr>
          <w:p w14:paraId="354F7F9E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[0.065, 0.488]</w:t>
            </w:r>
          </w:p>
        </w:tc>
        <w:tc>
          <w:tcPr>
            <w:tcW w:w="2364" w:type="dxa"/>
          </w:tcPr>
          <w:p w14:paraId="3ED59469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0.0101</w:t>
            </w:r>
          </w:p>
        </w:tc>
      </w:tr>
      <w:tr w14:paraId="131D2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4" w:type="dxa"/>
          </w:tcPr>
          <w:p w14:paraId="3CC345E9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DLThpTime / MR_number</w:t>
            </w:r>
          </w:p>
        </w:tc>
        <w:tc>
          <w:tcPr>
            <w:tcW w:w="2364" w:type="dxa"/>
          </w:tcPr>
          <w:p w14:paraId="1BF5DF13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0.630</w:t>
            </w:r>
          </w:p>
        </w:tc>
        <w:tc>
          <w:tcPr>
            <w:tcW w:w="2364" w:type="dxa"/>
          </w:tcPr>
          <w:p w14:paraId="562F51C1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[0.449, 0.758]</w:t>
            </w:r>
          </w:p>
        </w:tc>
        <w:tc>
          <w:tcPr>
            <w:tcW w:w="2364" w:type="dxa"/>
          </w:tcPr>
          <w:p w14:paraId="2BDD430E">
            <w:pPr>
              <w:spacing w:after="6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8.36e-08</w:t>
            </w:r>
          </w:p>
        </w:tc>
      </w:tr>
    </w:tbl>
    <w:p w14:paraId="6D30CCD9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每对n=3,165是候选记录数；30是基站聚类数，不代表3,165条独立样本。p值来自站级聚类稳健零回归斜率检验，六对一起Holm校正；区间另用站级bootstrap估计。六对校正后p均&lt;0.05，仅说明已筛选候选中的关联。候选选择可能改变相关结构，单向站级聚类未完全处理跨站同小时共同冲击；30聚类仍为近似推断，不构成故障根因或因果证明。</w:t>
      </w:r>
    </w:p>
    <w:p w14:paraId="50955532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代码修复与最新验收</w:t>
      </w:r>
    </w:p>
    <w:p w14:paraId="6BBD54DF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修复仅涉及底层小时数据契约、DL输出预检和scaler测试提取。训练加载器与推理拒绝共同缺小时、重复或非整数小时；保留ML 20维、DL窗口、逆标准化和IF AND (3σ OR IQR)定义。DL当前代码已仅在内部训练前缀拟合scaler；本次锁定该行为，没有把历史成绩改写为新成绩。</w:t>
      </w:r>
    </w:p>
    <w:p w14:paraId="2FEE3B73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次既有自动化基线48项通过；新增算法及统计回归后最新完整测试57项通过（final_tests.txt）。六个Streamlit页面AppTest加载及切换均无异常，实际新模型回载及CSV导出通过，原异常模型5,760条检测通过。另用1轮、512条样本执行现有DL CLI仅作功能验收，不把其分数纳入模型比较。Web页面及服务源码哈希保持不变。本次未以真人浏览器重走每个上传/下载控件或实时WebSocket训练全流程，不能将自动验收冒充完整手工验收。</w:t>
      </w:r>
    </w:p>
    <w:p w14:paraId="251E5FAE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证据根目录：reports/final_audit_20261025。新实验配置protocol.json、逐次runs.json、60组metrics.csv、hourly_losses.csv、48组holdout_significance.csv；实际权重及逐beam-hour配对预测位于resources/final_audit_20261025（Git忽略，需本机备份）。历史reports/和figures/数值保持原样。没有独立外部数据、全模型调参或生产实时网管接入，本次不扩大该范围。</w:t>
      </w:r>
    </w:p>
    <w:sectPr>
      <w:headerReference r:id="rId5" w:type="default"/>
      <w:footerReference r:id="rId6" w:type="default"/>
      <w:pgSz w:w="11906" w:h="16838"/>
      <w:pgMar w:top="1134" w:right="1191" w:bottom="1049" w:left="1259" w:header="499" w:footer="49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80A73">
    <w:pPr>
      <w:pStyle w:val="24"/>
      <w:jc w:val="center"/>
      <w:rPr>
        <w:rFonts w:hint="default" w:ascii="Times New Roman" w:hAnsi="Times New Roman" w:eastAsia="宋体" w:cs="Times New Roman"/>
        <w:b w:val="0"/>
        <w:bCs w:val="0"/>
      </w:rPr>
    </w:pPr>
    <w:r>
      <w:rPr>
        <w:rFonts w:hint="default" w:ascii="Times New Roman" w:hAnsi="Times New Roman" w:eastAsia="宋体" w:cs="Times New Roman"/>
        <w:b w:val="0"/>
        <w:bCs w:val="0"/>
        <w:color w:val="626E78"/>
        <w:sz w:val="17"/>
      </w:rPr>
      <w:t xml:space="preserve">第 </w:t>
    </w:r>
    <w:r>
      <w:rPr>
        <w:rFonts w:hint="default" w:ascii="Times New Roman" w:hAnsi="Times New Roman" w:eastAsia="宋体" w:cs="Times New Roman"/>
        <w:b w:val="0"/>
        <w:bCs w:val="0"/>
      </w:rPr>
      <w:fldChar w:fldCharType="begin"/>
    </w:r>
    <w:r>
      <w:rPr>
        <w:rFonts w:hint="default" w:ascii="Times New Roman" w:hAnsi="Times New Roman" w:eastAsia="宋体" w:cs="Times New Roman"/>
        <w:b w:val="0"/>
        <w:bCs w:val="0"/>
      </w:rPr>
      <w:instrText xml:space="preserve">PAGE</w:instrText>
    </w:r>
    <w:r>
      <w:rPr>
        <w:rFonts w:hint="default" w:ascii="Times New Roman" w:hAnsi="Times New Roman" w:eastAsia="宋体" w:cs="Times New Roman"/>
        <w:b w:val="0"/>
        <w:bCs w:val="0"/>
      </w:rPr>
      <w:fldChar w:fldCharType="separate"/>
    </w:r>
    <w:r>
      <w:rPr>
        <w:rFonts w:hint="default" w:ascii="Times New Roman" w:hAnsi="Times New Roman" w:eastAsia="宋体" w:cs="Times New Roman"/>
        <w:b w:val="0"/>
        <w:bCs w:val="0"/>
      </w:rPr>
      <w:fldChar w:fldCharType="end"/>
    </w:r>
    <w:r>
      <w:rPr>
        <w:rFonts w:hint="default" w:ascii="Times New Roman" w:hAnsi="Times New Roman" w:eastAsia="宋体" w:cs="Times New Roman"/>
        <w:b w:val="0"/>
        <w:bCs w:val="0"/>
        <w:color w:val="626E78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C17D5">
    <w:pPr>
      <w:pStyle w:val="25"/>
      <w:spacing w:after="20"/>
      <w:jc w:val="right"/>
      <w:rPr>
        <w:rFonts w:hint="default" w:ascii="Times New Roman" w:hAnsi="Times New Roman" w:eastAsia="宋体" w:cs="Times New Roman"/>
      </w:rPr>
    </w:pPr>
    <w:r>
      <w:rPr>
        <w:rFonts w:hint="default" w:ascii="Times New Roman" w:hAnsi="Times New Roman" w:eastAsia="宋体" w:cs="Times New Roman"/>
        <w:color w:val="626E78"/>
        <w:sz w:val="16"/>
      </w:rPr>
      <w:t>项目技术报告  |  5G KPI 预测与异常检测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7415A1"/>
    <w:rsid w:val="0385459C"/>
    <w:rsid w:val="039E565E"/>
    <w:rsid w:val="100319B1"/>
    <w:rsid w:val="10A10D68"/>
    <w:rsid w:val="1628398E"/>
    <w:rsid w:val="16811788"/>
    <w:rsid w:val="17555BDC"/>
    <w:rsid w:val="17AC27CC"/>
    <w:rsid w:val="19BB6BB3"/>
    <w:rsid w:val="1B0137A0"/>
    <w:rsid w:val="1F5225D5"/>
    <w:rsid w:val="21A105AE"/>
    <w:rsid w:val="23FC24EC"/>
    <w:rsid w:val="27E61368"/>
    <w:rsid w:val="28355CE1"/>
    <w:rsid w:val="2D3C541C"/>
    <w:rsid w:val="335F1E64"/>
    <w:rsid w:val="33BD5082"/>
    <w:rsid w:val="36E724CA"/>
    <w:rsid w:val="37546F7A"/>
    <w:rsid w:val="3839212A"/>
    <w:rsid w:val="39D215E2"/>
    <w:rsid w:val="40512B35"/>
    <w:rsid w:val="413466DE"/>
    <w:rsid w:val="47C00BA3"/>
    <w:rsid w:val="4AEC002A"/>
    <w:rsid w:val="4D242E94"/>
    <w:rsid w:val="4EF075FA"/>
    <w:rsid w:val="513F4577"/>
    <w:rsid w:val="58262DCD"/>
    <w:rsid w:val="597727A8"/>
    <w:rsid w:val="5E49319F"/>
    <w:rsid w:val="60CF1B28"/>
    <w:rsid w:val="62173786"/>
    <w:rsid w:val="64AA54C7"/>
    <w:rsid w:val="6CA35BF5"/>
    <w:rsid w:val="6F0C3148"/>
    <w:rsid w:val="706E6C67"/>
    <w:rsid w:val="74A93179"/>
    <w:rsid w:val="758D4034"/>
    <w:rsid w:val="7C4F17EF"/>
    <w:rsid w:val="7DC1042A"/>
    <w:rsid w:val="7DD31281"/>
    <w:rsid w:val="7FE4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Lines/>
      <w:widowControl/>
      <w:spacing w:before="0" w:after="120" w:line="240" w:lineRule="auto"/>
      <w:ind w:firstLine="408" w:firstLineChars="0"/>
      <w:jc w:val="left"/>
    </w:pPr>
    <w:rPr>
      <w:rFonts w:ascii="Times New Roman" w:hAnsi="Times New Roman" w:eastAsia="宋体" w:cs="Times New Roman"/>
      <w:color w:val="22222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ind w:firstLine="0"/>
      <w:outlineLvl w:val="0"/>
    </w:pPr>
    <w:rPr>
      <w:rFonts w:asciiTheme="majorHAnsi" w:hAnsiTheme="majorHAnsi" w:eastAsiaTheme="majorEastAsia" w:cstheme="majorBidi"/>
      <w:b/>
      <w:bCs/>
      <w:color w:val="1C4877"/>
      <w:sz w:val="28"/>
      <w:szCs w:val="28"/>
      <w:lang w:val="en-US" w:eastAsia="zh-CN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ind w:firstLine="0"/>
      <w:outlineLvl w:val="1"/>
    </w:pPr>
    <w:rPr>
      <w:rFonts w:asciiTheme="majorHAnsi" w:hAnsiTheme="majorHAnsi" w:eastAsiaTheme="majorEastAsia" w:cstheme="majorBidi"/>
      <w:b/>
      <w:bCs/>
      <w:color w:val="1C4877"/>
      <w:sz w:val="22"/>
      <w:szCs w:val="26"/>
      <w:lang w:val="en-US" w:eastAsia="zh-CN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ind w:firstLine="0"/>
      <w:outlineLvl w:val="2"/>
    </w:pPr>
    <w:rPr>
      <w:rFonts w:asciiTheme="majorHAnsi" w:hAnsiTheme="majorHAnsi" w:eastAsiaTheme="majorEastAsia" w:cstheme="majorBidi"/>
      <w:b/>
      <w:bCs/>
      <w:color w:val="222222"/>
      <w:sz w:val="21"/>
      <w:lang w:val="en-US" w:eastAsia="zh-CN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180"/>
    </w:pPr>
    <w:rPr>
      <w:rFonts w:asciiTheme="majorHAnsi" w:hAnsiTheme="majorHAnsi" w:eastAsiaTheme="majorEastAsia" w:cstheme="majorBidi"/>
      <w:i/>
      <w:iCs/>
      <w:color w:val="626E78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itleTop"/>
    <w:qFormat/>
    <w:uiPriority w:val="0"/>
    <w:pPr>
      <w:spacing w:before="0" w:after="260" w:line="276" w:lineRule="auto"/>
    </w:pPr>
    <w:rPr>
      <w:rFonts w:ascii="Times New Roman" w:hAnsi="Times New Roman" w:eastAsia="宋体" w:cstheme="minorBidi"/>
      <w:color w:val="1C4877"/>
      <w:sz w:val="32"/>
      <w:szCs w:val="22"/>
      <w:lang w:val="en-US" w:eastAsia="en-US" w:bidi="ar-SA"/>
    </w:rPr>
  </w:style>
  <w:style w:type="paragraph" w:customStyle="1" w:styleId="165">
    <w:name w:val="MainTitle"/>
    <w:uiPriority w:val="0"/>
    <w:pPr>
      <w:spacing w:before="0" w:after="200" w:line="276" w:lineRule="auto"/>
    </w:pPr>
    <w:rPr>
      <w:rFonts w:ascii="Times New Roman" w:hAnsi="Times New Roman" w:eastAsia="宋体" w:cstheme="minorBidi"/>
      <w:b/>
      <w:color w:val="222222"/>
      <w:sz w:val="42"/>
      <w:szCs w:val="22"/>
      <w:lang w:val="en-US" w:eastAsia="en-US" w:bidi="ar-SA"/>
    </w:rPr>
  </w:style>
  <w:style w:type="paragraph" w:customStyle="1" w:styleId="166">
    <w:name w:val="TableTitleCustom"/>
    <w:qFormat/>
    <w:uiPriority w:val="0"/>
    <w:pPr>
      <w:spacing w:before="180" w:after="60" w:line="276" w:lineRule="auto"/>
      <w:ind w:firstLine="0"/>
    </w:pPr>
    <w:rPr>
      <w:rFonts w:ascii="Times New Roman" w:hAnsi="Times New Roman" w:eastAsia="宋体" w:cstheme="minorBidi"/>
      <w:color w:val="222222"/>
      <w:sz w:val="19"/>
      <w:szCs w:val="22"/>
      <w:lang w:val="en-US" w:eastAsia="en-US" w:bidi="ar-SA"/>
    </w:rPr>
  </w:style>
  <w:style w:type="paragraph" w:customStyle="1" w:styleId="167">
    <w:name w:val="FigureCaptionCustom"/>
    <w:qFormat/>
    <w:uiPriority w:val="0"/>
    <w:pPr>
      <w:spacing w:before="60" w:after="220" w:line="276" w:lineRule="auto"/>
      <w:ind w:firstLine="0"/>
    </w:pPr>
    <w:rPr>
      <w:rFonts w:ascii="Times New Roman" w:hAnsi="Times New Roman" w:eastAsia="宋体" w:cstheme="minorBidi"/>
      <w:color w:val="222222"/>
      <w:sz w:val="18"/>
      <w:szCs w:val="22"/>
      <w:lang w:val="en-US" w:eastAsia="en-US" w:bidi="ar-SA"/>
    </w:rPr>
  </w:style>
  <w:style w:type="paragraph" w:customStyle="1" w:styleId="168">
    <w:name w:val="SmallNote"/>
    <w:uiPriority w:val="0"/>
    <w:pPr>
      <w:spacing w:before="60" w:after="140" w:line="276" w:lineRule="auto"/>
      <w:ind w:firstLine="0"/>
    </w:pPr>
    <w:rPr>
      <w:rFonts w:ascii="Times New Roman" w:hAnsi="Times New Roman" w:eastAsia="宋体" w:cstheme="minorBidi"/>
      <w:color w:val="626E78"/>
      <w:sz w:val="17"/>
      <w:szCs w:val="22"/>
      <w:lang w:val="en-US" w:eastAsia="en-US" w:bidi="ar-SA"/>
    </w:rPr>
  </w:style>
  <w:style w:type="paragraph" w:customStyle="1" w:styleId="169">
    <w:name w:val="AbstractText"/>
    <w:uiPriority w:val="0"/>
    <w:pPr>
      <w:spacing w:before="0" w:after="100" w:line="276" w:lineRule="auto"/>
      <w:ind w:firstLine="0"/>
    </w:pPr>
    <w:rPr>
      <w:rFonts w:ascii="Times New Roman" w:hAnsi="Times New Roman" w:eastAsia="宋体" w:cstheme="minorBidi"/>
      <w:color w:val="222222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11824</Words>
  <Characters>22626</Characters>
  <Lines>0</Lines>
  <Paragraphs>0</Paragraphs>
  <TotalTime>35</TotalTime>
  <ScaleCrop>false</ScaleCrop>
  <LinksUpToDate>false</LinksUpToDate>
  <CharactersWithSpaces>24329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项目技术资料汇编</dc:creator>
  <dc:description>依据用户上传的阶段 PDF 汇总；未验证的集成项明确标注。</dc:description>
  <cp:keywords>5G, KPI, GRU, Random Forest, Isolation Forest</cp:keywords>
  <cp:lastModifiedBy>白鸟</cp:lastModifiedBy>
  <dcterms:modified xsi:type="dcterms:W3CDTF">2026-10-25T09:47:52Z</dcterms:modified>
  <dc:subject>5G SA, KPI 预测, 无监督异常检测</dc:subject>
  <dc:title>基于 AI 的 5G 网络关键性能指标预测与异常检测系统：完整项目技术报告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eyJoZGlkIjoiM2NkYThkNzk1NjRiY2FkMmQxYTI1NDIwYTAwZTc5NjYiLCJ1c2VySWQiOiIyODgyMzk1NzcifQ==</vt:lpwstr>
  </property>
  <property fmtid="{D5CDD505-2E9C-101B-9397-08002B2CF9AE}" pid="3" name="KSOProductBuildVer">
    <vt:lpwstr>2052-12.1.0.28599</vt:lpwstr>
  </property>
  <property fmtid="{D5CDD505-2E9C-101B-9397-08002B2CF9AE}" pid="4" name="ICV">
    <vt:lpwstr>20ECA917C3374C1E908223123B579704_12</vt:lpwstr>
  </property>
</Properties>
</file>