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pPr>
      <w:r>
        <w:t>2026年10月25日核验修订版  前文历史成绩保留 新实验及最新状态见末节补充验证</w:t>
      </w:r>
    </w:p>
    <w:p w14:paraId="4012D48A">
      <w:pPr>
        <w:spacing w:before="1600" w:after="80" w:line="300" w:lineRule="auto"/>
        <w:jc w:val="center"/>
        <w:rPr>
          <w:rFonts w:hint="default" w:ascii="Times New Roman" w:hAnsi="Times New Roman" w:eastAsia="宋体" w:cs="Times New Roman"/>
          <w:b/>
          <w:color w:val="2F5597"/>
          <w:sz w:val="32"/>
          <w:lang w:eastAsia="zh-CN"/>
        </w:rPr>
      </w:pPr>
      <w:r>
        <w:rPr>
          <w:rFonts w:hint="default" w:ascii="Times New Roman" w:hAnsi="Times New Roman" w:eastAsia="宋体" w:cs="Times New Roman"/>
          <w:b/>
          <w:color w:val="2F5597"/>
          <w:sz w:val="32"/>
          <w:lang w:eastAsia="zh-CN"/>
        </w:rPr>
        <w:t>基于 AI 的 5G 网络关键性能指标预测与异常检测系统</w:t>
      </w:r>
    </w:p>
    <w:p w14:paraId="0F3A8E45">
      <w:pPr>
        <w:spacing w:before="360" w:after="80" w:line="300" w:lineRule="auto"/>
        <w:jc w:val="center"/>
        <w:rPr>
          <w:rFonts w:hint="default" w:ascii="Times New Roman" w:hAnsi="Times New Roman" w:eastAsia="宋体" w:cs="Times New Roman"/>
          <w:b/>
          <w:color w:val="163A5F"/>
          <w:sz w:val="50"/>
          <w:lang w:eastAsia="zh-CN"/>
        </w:rPr>
      </w:pPr>
      <w:r>
        <w:rPr>
          <w:rFonts w:hint="default" w:ascii="Times New Roman" w:hAnsi="Times New Roman" w:eastAsia="宋体" w:cs="Times New Roman"/>
          <w:b/>
          <w:color w:val="163A5F"/>
          <w:sz w:val="50"/>
          <w:lang w:eastAsia="zh-CN"/>
        </w:rPr>
        <w:t>模型性能评估报告</w:t>
      </w:r>
    </w:p>
    <w:p w14:paraId="121E408A">
      <w:pPr>
        <w:spacing w:before="700" w:after="80" w:line="300" w:lineRule="auto"/>
        <w:jc w:val="center"/>
        <w:rPr>
          <w:rFonts w:hint="default" w:ascii="Times New Roman" w:hAnsi="Times New Roman" w:eastAsia="宋体" w:cs="Times New Roman"/>
          <w:b w:val="0"/>
          <w:sz w:val="24"/>
        </w:rPr>
      </w:pPr>
      <w:r>
        <w:rPr>
          <w:rFonts w:hint="default" w:ascii="Times New Roman" w:hAnsi="Times New Roman" w:eastAsia="宋体" w:cs="Times New Roman"/>
          <w:b w:val="0"/>
          <w:sz w:val="24"/>
        </w:rPr>
        <w:t>传统机器学习的 5G KPI 一步超前预测与比较</w:t>
      </w:r>
    </w:p>
    <w:p w14:paraId="09FDFC7E">
      <w:pPr>
        <w:spacing w:before="2000" w:after="80" w:line="300" w:lineRule="auto"/>
        <w:jc w:val="center"/>
        <w:rPr>
          <w:rFonts w:hint="default" w:ascii="Times New Roman" w:hAnsi="Times New Roman" w:eastAsia="宋体" w:cs="Times New Roman"/>
          <w:b w:val="0"/>
          <w:color w:val="5A5A5A"/>
          <w:sz w:val="20"/>
        </w:rPr>
      </w:pPr>
      <w:r>
        <w:rPr>
          <w:rFonts w:hint="default" w:ascii="Times New Roman" w:hAnsi="Times New Roman" w:eastAsia="宋体" w:cs="Times New Roman"/>
          <w:b w:val="0"/>
          <w:color w:val="5A5A5A"/>
          <w:sz w:val="20"/>
        </w:rPr>
        <w:t>数据集：gotsf-ds / 四种 beam-level KPI</w:t>
      </w:r>
      <w:r>
        <w:rPr>
          <w:rFonts w:hint="default" w:ascii="Times New Roman" w:hAnsi="Times New Roman" w:eastAsia="宋体" w:cs="Times New Roman"/>
          <w:b w:val="0"/>
          <w:color w:val="5A5A5A"/>
          <w:sz w:val="20"/>
        </w:rPr>
        <w:br w:type="textWrapping"/>
      </w:r>
      <w:r>
        <w:rPr>
          <w:rFonts w:hint="default" w:ascii="Times New Roman" w:hAnsi="Times New Roman" w:eastAsia="宋体" w:cs="Times New Roman"/>
          <w:b w:val="0"/>
          <w:color w:val="5A5A5A"/>
          <w:sz w:val="20"/>
        </w:rPr>
        <w:t>模型：Persistence / Linear Regression / Decision Tree / Random Forest / XGBoost / LightGBM</w:t>
      </w:r>
    </w:p>
    <w:p w14:paraId="59A3FB65">
      <w:pPr>
        <w:rPr>
          <w:rFonts w:hint="default" w:ascii="Times New Roman" w:hAnsi="Times New Roman" w:eastAsia="宋体" w:cs="Times New Roman"/>
        </w:rPr>
      </w:pPr>
      <w:r>
        <w:rPr>
          <w:rFonts w:hint="default" w:ascii="Times New Roman" w:hAnsi="Times New Roman" w:eastAsia="宋体" w:cs="Times New Roman"/>
        </w:rPr>
        <w:br w:type="page"/>
      </w:r>
    </w:p>
    <w:p w14:paraId="442E2DF4">
      <w:pPr>
        <w:pStyle w:val="3"/>
        <w:bidi w:val="0"/>
        <w:rPr>
          <w:rFonts w:hint="default" w:ascii="Times New Roman" w:hAnsi="Times New Roman" w:eastAsia="宋体" w:cs="Times New Roman"/>
        </w:rPr>
      </w:pPr>
      <w:r>
        <w:rPr>
          <w:rFonts w:hint="default" w:ascii="Times New Roman" w:hAnsi="Times New Roman" w:eastAsia="宋体" w:cs="Times New Roman"/>
        </w:rPr>
        <w:t>1 实验目的与数据来源</w:t>
      </w:r>
    </w:p>
    <w:p w14:paraId="426C3CE7">
      <w:pPr>
        <w:bidi w:val="0"/>
        <w:rPr>
          <w:rFonts w:hint="default" w:ascii="Times New Roman" w:hAnsi="Times New Roman" w:eastAsia="宋体" w:cs="Times New Roman"/>
        </w:rPr>
      </w:pPr>
      <w:r>
        <w:rPr>
          <w:rFonts w:hint="default" w:ascii="Times New Roman" w:hAnsi="Times New Roman" w:eastAsia="宋体" w:cs="Times New Roman"/>
        </w:rPr>
        <w:t>本实验</w:t>
      </w:r>
      <w:r>
        <w:rPr>
          <w:rFonts w:hint="default" w:ascii="Times New Roman" w:hAnsi="Times New Roman" w:eastAsia="宋体" w:cs="Times New Roman"/>
          <w:lang w:val="en-US" w:eastAsia="zh-CN"/>
        </w:rPr>
        <w:t>依据</w:t>
      </w:r>
      <w:r>
        <w:rPr>
          <w:rFonts w:hint="default" w:ascii="Times New Roman" w:hAnsi="Times New Roman" w:eastAsia="宋体" w:cs="Times New Roman"/>
        </w:rPr>
        <w:t>生成的 beam-level KPI 时间序列，构建传统机器学习基线，对 DLPRB、DLThpVol、DLThpTime、MR_number 四个目标进行下一时间索引预测，并比较不同方法的 MAE、RMSE 与 R²。</w:t>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51E90A39">
        <w:tblPrEx>
          <w:tblCellMar>
            <w:top w:w="0" w:type="dxa"/>
            <w:left w:w="108" w:type="dxa"/>
            <w:bottom w:w="0" w:type="dxa"/>
            <w:right w:w="108" w:type="dxa"/>
          </w:tblCellMar>
        </w:tblPrEx>
        <w:trPr>
          <w:tblHeader/>
          <w:jc w:val="center"/>
          <w:cantSplit/>
          <w:tblHeader/>
        </w:trPr>
        <w:tc>
          <w:tcPr>
            <w:tcW w:w="3081" w:type="dxa"/>
            <w:tcBorders>
              <w:top w:val="single" w:color="000000" w:sz="12" w:space="0"/>
              <w:left w:val="nil"/>
              <w:bottom w:val="single" w:color="000000" w:sz="4" w:space="0"/>
              <w:right w:val="nil"/>
              <w:tl2br w:val="nil"/>
            </w:tcBorders>
            <w:shd w:val="clear" w:color="auto" w:fill="FFFFFF"/>
            <w:vAlign w:val="center"/>
          </w:tcPr>
          <w:p w14:paraId="1369E3AD">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项目</w:t>
            </w:r>
          </w:p>
        </w:tc>
        <w:tc>
          <w:tcPr>
            <w:tcW w:w="3081" w:type="dxa"/>
            <w:tcBorders>
              <w:top w:val="single" w:color="000000" w:sz="12" w:space="0"/>
              <w:left w:val="nil"/>
              <w:bottom w:val="single" w:color="000000" w:sz="4" w:space="0"/>
              <w:right w:val="nil"/>
            </w:tcBorders>
            <w:shd w:val="clear" w:color="auto" w:fill="FFFFFF"/>
            <w:vAlign w:val="center"/>
          </w:tcPr>
          <w:p w14:paraId="7AE496E6">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设置</w:t>
            </w:r>
          </w:p>
        </w:tc>
        <w:tc>
          <w:tcPr>
            <w:tcW w:w="3081" w:type="dxa"/>
            <w:tcBorders>
              <w:top w:val="single" w:color="000000" w:sz="12" w:space="0"/>
              <w:left w:val="nil"/>
              <w:bottom w:val="single" w:color="000000" w:sz="4" w:space="0"/>
              <w:right w:val="nil"/>
            </w:tcBorders>
            <w:shd w:val="clear" w:color="auto" w:fill="FFFFFF"/>
            <w:vAlign w:val="center"/>
          </w:tcPr>
          <w:p w14:paraId="537F1BA6">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说明</w:t>
            </w:r>
          </w:p>
        </w:tc>
      </w:tr>
      <w:tr w14:paraId="19498FD6">
        <w:tblPrEx>
          <w:tblCellMar>
            <w:top w:w="0" w:type="dxa"/>
            <w:left w:w="108" w:type="dxa"/>
            <w:bottom w:w="0" w:type="dxa"/>
            <w:right w:w="108" w:type="dxa"/>
          </w:tblCellMar>
        </w:tblPrEx>
        <w:trPr>
          <w:cantSplit/>
          <w:jc w:val="center"/>
          <w:cantSplit/>
        </w:trPr>
        <w:tc>
          <w:tcPr>
            <w:tcW w:w="3081" w:type="dxa"/>
            <w:tcBorders>
              <w:top w:val="single" w:color="000000" w:sz="4" w:space="0"/>
              <w:left w:val="nil"/>
              <w:bottom w:val="nil"/>
              <w:right w:val="nil"/>
            </w:tcBorders>
            <w:shd w:val="clear" w:color="auto" w:fill="FFFFFF"/>
            <w:vAlign w:val="center"/>
          </w:tcPr>
          <w:p w14:paraId="3BB6FC4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数据集</w:t>
            </w:r>
          </w:p>
        </w:tc>
        <w:tc>
          <w:tcPr>
            <w:tcW w:w="3081" w:type="dxa"/>
            <w:tcBorders>
              <w:top w:val="single" w:color="000000" w:sz="4" w:space="0"/>
              <w:left w:val="nil"/>
              <w:bottom w:val="nil"/>
              <w:right w:val="nil"/>
            </w:tcBorders>
            <w:shd w:val="clear" w:color="auto" w:fill="FFFFFF"/>
            <w:vAlign w:val="center"/>
          </w:tcPr>
          <w:p w14:paraId="2A59D22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gotsf-ds</w:t>
            </w:r>
          </w:p>
        </w:tc>
        <w:tc>
          <w:tcPr>
            <w:tcW w:w="3081" w:type="dxa"/>
            <w:tcBorders>
              <w:top w:val="single" w:color="000000" w:sz="4" w:space="0"/>
              <w:left w:val="nil"/>
              <w:bottom w:val="nil"/>
              <w:right w:val="nil"/>
            </w:tcBorders>
            <w:shd w:val="clear" w:color="auto" w:fill="FFFFFF"/>
            <w:vAlign w:val="center"/>
          </w:tcPr>
          <w:p w14:paraId="7CD1F79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基于四份 *_train_0w-5w.csv</w:t>
            </w:r>
          </w:p>
        </w:tc>
      </w:tr>
      <w:tr w14:paraId="439ABB72">
        <w:tblPrEx>
          <w:tblCellMar>
            <w:top w:w="0" w:type="dxa"/>
            <w:left w:w="108" w:type="dxa"/>
            <w:bottom w:w="0" w:type="dxa"/>
            <w:right w:w="108" w:type="dxa"/>
          </w:tblCellMar>
        </w:tblPrEx>
        <w:trPr>
          <w:cantSplit/>
          <w:jc w:val="center"/>
          <w:cantSplit/>
        </w:trPr>
        <w:tc>
          <w:tcPr>
            <w:tcW w:w="3081" w:type="dxa"/>
            <w:tcBorders>
              <w:top w:val="nil"/>
              <w:left w:val="nil"/>
              <w:bottom w:val="nil"/>
              <w:right w:val="nil"/>
            </w:tcBorders>
            <w:shd w:val="clear" w:color="auto" w:fill="FFFFFF"/>
            <w:vAlign w:val="center"/>
          </w:tcPr>
          <w:p w14:paraId="4A99869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预测目标</w:t>
            </w:r>
          </w:p>
        </w:tc>
        <w:tc>
          <w:tcPr>
            <w:tcW w:w="3081" w:type="dxa"/>
            <w:tcBorders>
              <w:top w:val="nil"/>
              <w:left w:val="nil"/>
              <w:bottom w:val="nil"/>
              <w:right w:val="nil"/>
            </w:tcBorders>
            <w:shd w:val="clear" w:color="auto" w:fill="FFFFFF"/>
            <w:vAlign w:val="center"/>
          </w:tcPr>
          <w:p w14:paraId="4AC36C8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各 KPI 在 t+1 的原始尺度数值</w:t>
            </w:r>
          </w:p>
        </w:tc>
        <w:tc>
          <w:tcPr>
            <w:tcW w:w="3081" w:type="dxa"/>
            <w:tcBorders>
              <w:top w:val="nil"/>
              <w:left w:val="nil"/>
              <w:bottom w:val="nil"/>
              <w:right w:val="nil"/>
            </w:tcBorders>
            <w:shd w:val="clear" w:color="auto" w:fill="FFFFFF"/>
            <w:vAlign w:val="center"/>
          </w:tcPr>
          <w:p w14:paraId="6B79C9B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一次预测一个时间步</w:t>
            </w:r>
          </w:p>
        </w:tc>
      </w:tr>
      <w:tr w14:paraId="0B91BEF3">
        <w:tblPrEx>
          <w:tblCellMar>
            <w:top w:w="0" w:type="dxa"/>
            <w:left w:w="108" w:type="dxa"/>
            <w:bottom w:w="0" w:type="dxa"/>
            <w:right w:w="108" w:type="dxa"/>
          </w:tblCellMar>
        </w:tblPrEx>
        <w:trPr>
          <w:cantSplit/>
          <w:jc w:val="center"/>
          <w:cantSplit/>
        </w:trPr>
        <w:tc>
          <w:tcPr>
            <w:tcW w:w="3081" w:type="dxa"/>
            <w:tcBorders>
              <w:top w:val="nil"/>
              <w:left w:val="nil"/>
              <w:bottom w:val="nil"/>
              <w:right w:val="nil"/>
            </w:tcBorders>
            <w:shd w:val="clear" w:color="auto" w:fill="FFFFFF"/>
            <w:vAlign w:val="center"/>
          </w:tcPr>
          <w:p w14:paraId="779AAF6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模型数量</w:t>
            </w:r>
          </w:p>
        </w:tc>
        <w:tc>
          <w:tcPr>
            <w:tcW w:w="3081" w:type="dxa"/>
            <w:tcBorders>
              <w:top w:val="nil"/>
              <w:left w:val="nil"/>
              <w:bottom w:val="nil"/>
              <w:right w:val="nil"/>
            </w:tcBorders>
            <w:shd w:val="clear" w:color="auto" w:fill="FFFFFF"/>
            <w:vAlign w:val="center"/>
          </w:tcPr>
          <w:p w14:paraId="6E965F3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 种比较方法</w:t>
            </w:r>
          </w:p>
        </w:tc>
        <w:tc>
          <w:tcPr>
            <w:tcW w:w="3081" w:type="dxa"/>
            <w:tcBorders>
              <w:top w:val="nil"/>
              <w:left w:val="nil"/>
              <w:bottom w:val="nil"/>
              <w:right w:val="nil"/>
            </w:tcBorders>
            <w:shd w:val="clear" w:color="auto" w:fill="FFFFFF"/>
            <w:vAlign w:val="center"/>
          </w:tcPr>
          <w:p w14:paraId="7DB001B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含 Persistence 基线</w:t>
            </w:r>
          </w:p>
        </w:tc>
      </w:tr>
      <w:tr w14:paraId="4B6B0848">
        <w:tblPrEx>
          <w:tblCellMar>
            <w:top w:w="0" w:type="dxa"/>
            <w:left w:w="108" w:type="dxa"/>
            <w:bottom w:w="0" w:type="dxa"/>
            <w:right w:w="108" w:type="dxa"/>
          </w:tblCellMar>
        </w:tblPrEx>
        <w:trPr>
          <w:cantSplit/>
          <w:jc w:val="center"/>
          <w:cantSplit/>
        </w:trPr>
        <w:tc>
          <w:tcPr>
            <w:tcW w:w="3081" w:type="dxa"/>
            <w:tcBorders>
              <w:top w:val="nil"/>
              <w:left w:val="nil"/>
              <w:bottom w:val="nil"/>
              <w:right w:val="nil"/>
            </w:tcBorders>
            <w:shd w:val="clear" w:color="auto" w:fill="FFFFFF"/>
            <w:vAlign w:val="center"/>
          </w:tcPr>
          <w:p w14:paraId="0CAD546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记录总数</w:t>
            </w:r>
          </w:p>
        </w:tc>
        <w:tc>
          <w:tcPr>
            <w:tcW w:w="3081" w:type="dxa"/>
            <w:tcBorders>
              <w:top w:val="nil"/>
              <w:left w:val="nil"/>
              <w:bottom w:val="nil"/>
              <w:right w:val="nil"/>
            </w:tcBorders>
            <w:shd w:val="clear" w:color="auto" w:fill="FFFFFF"/>
            <w:vAlign w:val="center"/>
          </w:tcPr>
          <w:p w14:paraId="5088EAC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 KPI × 6 = 24</w:t>
            </w:r>
          </w:p>
        </w:tc>
        <w:tc>
          <w:tcPr>
            <w:tcW w:w="3081" w:type="dxa"/>
            <w:tcBorders>
              <w:top w:val="nil"/>
              <w:left w:val="nil"/>
              <w:bottom w:val="nil"/>
              <w:right w:val="nil"/>
            </w:tcBorders>
            <w:shd w:val="clear" w:color="auto" w:fill="FFFFFF"/>
            <w:vAlign w:val="center"/>
          </w:tcPr>
          <w:p w14:paraId="291B027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全量模式：quick_mode=false</w:t>
            </w:r>
          </w:p>
        </w:tc>
      </w:tr>
      <w:tr w14:paraId="0A90C10F">
        <w:tblPrEx>
          <w:tblCellMar>
            <w:top w:w="0" w:type="dxa"/>
            <w:left w:w="108" w:type="dxa"/>
            <w:bottom w:w="0" w:type="dxa"/>
            <w:right w:w="108" w:type="dxa"/>
          </w:tblCellMar>
        </w:tblPrEx>
        <w:trPr>
          <w:cantSplit/>
          <w:jc w:val="center"/>
          <w:cantSplit/>
        </w:trPr>
        <w:tc>
          <w:tcPr>
            <w:tcW w:w="3081" w:type="dxa"/>
            <w:tcBorders>
              <w:top w:val="nil"/>
              <w:left w:val="nil"/>
              <w:bottom w:val="single" w:color="000000" w:sz="12" w:space="0"/>
              <w:right w:val="nil"/>
            </w:tcBorders>
            <w:shd w:val="clear" w:color="auto" w:fill="FFFFFF"/>
            <w:vAlign w:val="center"/>
          </w:tcPr>
          <w:p w14:paraId="36BB20D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评估样本</w:t>
            </w:r>
          </w:p>
        </w:tc>
        <w:tc>
          <w:tcPr>
            <w:tcW w:w="3081" w:type="dxa"/>
            <w:tcBorders>
              <w:top w:val="nil"/>
              <w:left w:val="nil"/>
              <w:bottom w:val="single" w:color="000000" w:sz="12" w:space="0"/>
              <w:right w:val="nil"/>
            </w:tcBorders>
            <w:shd w:val="clear" w:color="auto" w:fill="FFFFFF"/>
            <w:vAlign w:val="center"/>
          </w:tcPr>
          <w:p w14:paraId="0671E7B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 行</w:t>
            </w:r>
          </w:p>
        </w:tc>
        <w:tc>
          <w:tcPr>
            <w:tcW w:w="3081" w:type="dxa"/>
            <w:tcBorders>
              <w:top w:val="nil"/>
              <w:left w:val="nil"/>
              <w:bottom w:val="single" w:color="000000" w:sz="12" w:space="0"/>
              <w:right w:val="nil"/>
            </w:tcBorders>
            <w:shd w:val="clear" w:color="auto" w:fill="FFFFFF"/>
            <w:vAlign w:val="center"/>
          </w:tcPr>
          <w:p w14:paraId="7FEC243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beam-level 逐观测评分</w:t>
            </w:r>
          </w:p>
        </w:tc>
      </w:tr>
    </w:tbl>
    <w:p w14:paraId="1EF15C2A">
      <w:pPr>
        <w:pStyle w:val="3"/>
        <w:rPr>
          <w:rFonts w:hint="default" w:ascii="Times New Roman" w:hAnsi="Times New Roman" w:eastAsia="宋体" w:cs="Times New Roman"/>
        </w:rPr>
      </w:pPr>
      <w:r>
        <w:rPr>
          <w:rFonts w:hint="default" w:ascii="Times New Roman" w:hAnsi="Times New Roman" w:eastAsia="宋体" w:cs="Times New Roman"/>
        </w:rPr>
        <w:t>2 时序特征构造与样本划分</w:t>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49FAF97B">
        <w:tblPrEx>
          <w:tblCellMar>
            <w:top w:w="0" w:type="dxa"/>
            <w:left w:w="108" w:type="dxa"/>
            <w:bottom w:w="0" w:type="dxa"/>
            <w:right w:w="108" w:type="dxa"/>
          </w:tblCellMar>
        </w:tblPrEx>
        <w:trPr>
          <w:tblHeader/>
          <w:jc w:val="center"/>
          <w:cantSplit/>
          <w:tblHeader/>
        </w:trPr>
        <w:tc>
          <w:tcPr>
            <w:tcW w:w="3081" w:type="dxa"/>
            <w:tcBorders>
              <w:top w:val="single" w:color="000000" w:sz="12" w:space="0"/>
              <w:left w:val="nil"/>
              <w:bottom w:val="single" w:color="000000" w:sz="4" w:space="0"/>
              <w:right w:val="nil"/>
              <w:tl2br w:val="nil"/>
            </w:tcBorders>
            <w:shd w:val="clear" w:color="auto" w:fill="FFFFFF"/>
            <w:vAlign w:val="center"/>
          </w:tcPr>
          <w:p w14:paraId="6F525253">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环节</w:t>
            </w:r>
          </w:p>
        </w:tc>
        <w:tc>
          <w:tcPr>
            <w:tcW w:w="3081" w:type="dxa"/>
            <w:tcBorders>
              <w:top w:val="single" w:color="000000" w:sz="12" w:space="0"/>
              <w:left w:val="nil"/>
              <w:bottom w:val="single" w:color="000000" w:sz="4" w:space="0"/>
              <w:right w:val="nil"/>
            </w:tcBorders>
            <w:shd w:val="clear" w:color="auto" w:fill="FFFFFF"/>
            <w:vAlign w:val="center"/>
          </w:tcPr>
          <w:p w14:paraId="6E50CAD9">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时间或样本范围</w:t>
            </w:r>
          </w:p>
        </w:tc>
        <w:tc>
          <w:tcPr>
            <w:tcW w:w="3081" w:type="dxa"/>
            <w:tcBorders>
              <w:top w:val="single" w:color="000000" w:sz="12" w:space="0"/>
              <w:left w:val="nil"/>
              <w:bottom w:val="single" w:color="000000" w:sz="4" w:space="0"/>
              <w:right w:val="nil"/>
            </w:tcBorders>
            <w:shd w:val="clear" w:color="auto" w:fill="FFFFFF"/>
            <w:vAlign w:val="center"/>
          </w:tcPr>
          <w:p w14:paraId="3EF19188">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说明</w:t>
            </w:r>
          </w:p>
        </w:tc>
      </w:tr>
      <w:tr w14:paraId="7392950E">
        <w:tblPrEx>
          <w:tblCellMar>
            <w:top w:w="0" w:type="dxa"/>
            <w:left w:w="108" w:type="dxa"/>
            <w:bottom w:w="0" w:type="dxa"/>
            <w:right w:w="108" w:type="dxa"/>
          </w:tblCellMar>
        </w:tblPrEx>
        <w:trPr>
          <w:cantSplit/>
          <w:jc w:val="center"/>
          <w:cantSplit/>
        </w:trPr>
        <w:tc>
          <w:tcPr>
            <w:tcW w:w="3081" w:type="dxa"/>
            <w:tcBorders>
              <w:top w:val="single" w:color="000000" w:sz="4" w:space="0"/>
              <w:left w:val="nil"/>
              <w:bottom w:val="nil"/>
              <w:right w:val="nil"/>
            </w:tcBorders>
            <w:shd w:val="clear" w:color="auto" w:fill="FFFFFF"/>
            <w:vAlign w:val="center"/>
          </w:tcPr>
          <w:p w14:paraId="4A5353A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原始观测索引</w:t>
            </w:r>
          </w:p>
        </w:tc>
        <w:tc>
          <w:tcPr>
            <w:tcW w:w="3081" w:type="dxa"/>
            <w:tcBorders>
              <w:top w:val="single" w:color="000000" w:sz="4" w:space="0"/>
              <w:left w:val="nil"/>
              <w:bottom w:val="nil"/>
              <w:right w:val="nil"/>
            </w:tcBorders>
            <w:shd w:val="clear" w:color="auto" w:fill="FFFFFF"/>
            <w:vAlign w:val="center"/>
          </w:tcPr>
          <w:p w14:paraId="6579521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0–839</w:t>
            </w:r>
          </w:p>
        </w:tc>
        <w:tc>
          <w:tcPr>
            <w:tcW w:w="3081" w:type="dxa"/>
            <w:tcBorders>
              <w:top w:val="single" w:color="000000" w:sz="4" w:space="0"/>
              <w:left w:val="nil"/>
              <w:bottom w:val="nil"/>
              <w:right w:val="nil"/>
            </w:tcBorders>
            <w:shd w:val="clear" w:color="auto" w:fill="FFFFFF"/>
            <w:vAlign w:val="center"/>
          </w:tcPr>
          <w:p w14:paraId="17EB9B6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每个 beam 840个记录</w:t>
            </w:r>
          </w:p>
        </w:tc>
      </w:tr>
      <w:tr w14:paraId="6FD1E7E5">
        <w:tblPrEx>
          <w:tblCellMar>
            <w:top w:w="0" w:type="dxa"/>
            <w:left w:w="108" w:type="dxa"/>
            <w:bottom w:w="0" w:type="dxa"/>
            <w:right w:w="108" w:type="dxa"/>
          </w:tblCellMar>
        </w:tblPrEx>
        <w:trPr>
          <w:cantSplit/>
          <w:jc w:val="center"/>
          <w:cantSplit/>
        </w:trPr>
        <w:tc>
          <w:tcPr>
            <w:tcW w:w="3081" w:type="dxa"/>
            <w:tcBorders>
              <w:top w:val="nil"/>
              <w:left w:val="nil"/>
              <w:bottom w:val="nil"/>
              <w:right w:val="nil"/>
            </w:tcBorders>
            <w:shd w:val="clear" w:color="auto" w:fill="FFFFFF"/>
            <w:vAlign w:val="center"/>
          </w:tcPr>
          <w:p w14:paraId="6244FF2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特征时刻</w:t>
            </w:r>
          </w:p>
        </w:tc>
        <w:tc>
          <w:tcPr>
            <w:tcW w:w="3081" w:type="dxa"/>
            <w:tcBorders>
              <w:top w:val="nil"/>
              <w:left w:val="nil"/>
              <w:bottom w:val="nil"/>
              <w:right w:val="nil"/>
            </w:tcBorders>
            <w:shd w:val="clear" w:color="auto" w:fill="FFFFFF"/>
            <w:vAlign w:val="center"/>
          </w:tcPr>
          <w:p w14:paraId="60BD24E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168–838</w:t>
            </w:r>
          </w:p>
        </w:tc>
        <w:tc>
          <w:tcPr>
            <w:tcW w:w="3081" w:type="dxa"/>
            <w:tcBorders>
              <w:top w:val="nil"/>
              <w:left w:val="nil"/>
              <w:bottom w:val="nil"/>
              <w:right w:val="nil"/>
            </w:tcBorders>
            <w:shd w:val="clear" w:color="auto" w:fill="FFFFFF"/>
            <w:vAlign w:val="center"/>
          </w:tcPr>
          <w:p w14:paraId="2D84861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需具备168步历史与1步未来标签</w:t>
            </w:r>
          </w:p>
        </w:tc>
      </w:tr>
      <w:tr w14:paraId="0EF52DDA">
        <w:tblPrEx>
          <w:tblCellMar>
            <w:top w:w="0" w:type="dxa"/>
            <w:left w:w="108" w:type="dxa"/>
            <w:bottom w:w="0" w:type="dxa"/>
            <w:right w:w="108" w:type="dxa"/>
          </w:tblCellMar>
        </w:tblPrEx>
        <w:trPr>
          <w:cantSplit/>
          <w:jc w:val="center"/>
          <w:cantSplit/>
        </w:trPr>
        <w:tc>
          <w:tcPr>
            <w:tcW w:w="3081" w:type="dxa"/>
            <w:tcBorders>
              <w:top w:val="nil"/>
              <w:left w:val="nil"/>
              <w:bottom w:val="nil"/>
              <w:right w:val="nil"/>
            </w:tcBorders>
            <w:shd w:val="clear" w:color="auto" w:fill="FFFFFF"/>
            <w:vAlign w:val="center"/>
          </w:tcPr>
          <w:p w14:paraId="1B1B836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目标时刻</w:t>
            </w:r>
          </w:p>
        </w:tc>
        <w:tc>
          <w:tcPr>
            <w:tcW w:w="3081" w:type="dxa"/>
            <w:tcBorders>
              <w:top w:val="nil"/>
              <w:left w:val="nil"/>
              <w:bottom w:val="nil"/>
              <w:right w:val="nil"/>
            </w:tcBorders>
            <w:shd w:val="clear" w:color="auto" w:fill="FFFFFF"/>
            <w:vAlign w:val="center"/>
          </w:tcPr>
          <w:p w14:paraId="54DDFFD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169–839</w:t>
            </w:r>
          </w:p>
        </w:tc>
        <w:tc>
          <w:tcPr>
            <w:tcW w:w="3081" w:type="dxa"/>
            <w:tcBorders>
              <w:top w:val="nil"/>
              <w:left w:val="nil"/>
              <w:bottom w:val="nil"/>
              <w:right w:val="nil"/>
            </w:tcBorders>
            <w:shd w:val="clear" w:color="auto" w:fill="FFFFFF"/>
            <w:vAlign w:val="center"/>
          </w:tcPr>
          <w:p w14:paraId="2BF4411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按目标时间划分训练/测试</w:t>
            </w:r>
          </w:p>
        </w:tc>
      </w:tr>
      <w:tr w14:paraId="29393A84">
        <w:tblPrEx>
          <w:tblCellMar>
            <w:top w:w="0" w:type="dxa"/>
            <w:left w:w="108" w:type="dxa"/>
            <w:bottom w:w="0" w:type="dxa"/>
            <w:right w:w="108" w:type="dxa"/>
          </w:tblCellMar>
        </w:tblPrEx>
        <w:trPr>
          <w:cantSplit/>
          <w:jc w:val="center"/>
          <w:cantSplit/>
        </w:trPr>
        <w:tc>
          <w:tcPr>
            <w:tcW w:w="3081" w:type="dxa"/>
            <w:tcBorders>
              <w:top w:val="nil"/>
              <w:left w:val="nil"/>
              <w:bottom w:val="nil"/>
              <w:right w:val="nil"/>
            </w:tcBorders>
            <w:shd w:val="clear" w:color="auto" w:fill="FFFFFF"/>
            <w:vAlign w:val="center"/>
          </w:tcPr>
          <w:p w14:paraId="0D62F9F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训练样本</w:t>
            </w:r>
          </w:p>
        </w:tc>
        <w:tc>
          <w:tcPr>
            <w:tcW w:w="3081" w:type="dxa"/>
            <w:tcBorders>
              <w:top w:val="nil"/>
              <w:left w:val="nil"/>
              <w:bottom w:val="nil"/>
              <w:right w:val="nil"/>
            </w:tcBorders>
            <w:shd w:val="clear" w:color="auto" w:fill="FFFFFF"/>
            <w:vAlign w:val="center"/>
          </w:tcPr>
          <w:p w14:paraId="618416D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1,448,640 行</w:t>
            </w:r>
          </w:p>
        </w:tc>
        <w:tc>
          <w:tcPr>
            <w:tcW w:w="3081" w:type="dxa"/>
            <w:tcBorders>
              <w:top w:val="nil"/>
              <w:left w:val="nil"/>
              <w:bottom w:val="nil"/>
              <w:right w:val="nil"/>
            </w:tcBorders>
            <w:shd w:val="clear" w:color="auto" w:fill="FFFFFF"/>
            <w:vAlign w:val="center"/>
          </w:tcPr>
          <w:p w14:paraId="622F929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target_time &lt; 672</w:t>
            </w:r>
          </w:p>
        </w:tc>
      </w:tr>
      <w:tr w14:paraId="31528146">
        <w:tblPrEx>
          <w:tblCellMar>
            <w:top w:w="0" w:type="dxa"/>
            <w:left w:w="108" w:type="dxa"/>
            <w:bottom w:w="0" w:type="dxa"/>
            <w:right w:w="108" w:type="dxa"/>
          </w:tblCellMar>
        </w:tblPrEx>
        <w:trPr>
          <w:cantSplit/>
          <w:jc w:val="center"/>
          <w:cantSplit/>
        </w:trPr>
        <w:tc>
          <w:tcPr>
            <w:tcW w:w="3081" w:type="dxa"/>
            <w:tcBorders>
              <w:top w:val="nil"/>
              <w:left w:val="nil"/>
              <w:bottom w:val="nil"/>
              <w:right w:val="nil"/>
            </w:tcBorders>
            <w:shd w:val="clear" w:color="auto" w:fill="FFFFFF"/>
            <w:vAlign w:val="center"/>
          </w:tcPr>
          <w:p w14:paraId="479665A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测试样本</w:t>
            </w:r>
          </w:p>
        </w:tc>
        <w:tc>
          <w:tcPr>
            <w:tcW w:w="3081" w:type="dxa"/>
            <w:tcBorders>
              <w:top w:val="nil"/>
              <w:left w:val="nil"/>
              <w:bottom w:val="nil"/>
              <w:right w:val="nil"/>
            </w:tcBorders>
            <w:shd w:val="clear" w:color="auto" w:fill="FFFFFF"/>
            <w:vAlign w:val="center"/>
          </w:tcPr>
          <w:p w14:paraId="3545B9F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 行</w:t>
            </w:r>
          </w:p>
        </w:tc>
        <w:tc>
          <w:tcPr>
            <w:tcW w:w="3081" w:type="dxa"/>
            <w:tcBorders>
              <w:top w:val="nil"/>
              <w:left w:val="nil"/>
              <w:bottom w:val="nil"/>
              <w:right w:val="nil"/>
            </w:tcBorders>
            <w:shd w:val="clear" w:color="auto" w:fill="FFFFFF"/>
            <w:vAlign w:val="center"/>
          </w:tcPr>
          <w:p w14:paraId="3F806FD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target_time ≥ 672</w:t>
            </w:r>
          </w:p>
        </w:tc>
      </w:tr>
      <w:tr w14:paraId="6845CC19">
        <w:tblPrEx>
          <w:tblCellMar>
            <w:top w:w="0" w:type="dxa"/>
            <w:left w:w="108" w:type="dxa"/>
            <w:bottom w:w="0" w:type="dxa"/>
            <w:right w:w="108" w:type="dxa"/>
          </w:tblCellMar>
        </w:tblPrEx>
        <w:trPr>
          <w:cantSplit/>
          <w:jc w:val="center"/>
          <w:cantSplit/>
        </w:trPr>
        <w:tc>
          <w:tcPr>
            <w:tcW w:w="3081" w:type="dxa"/>
            <w:tcBorders>
              <w:top w:val="nil"/>
              <w:left w:val="nil"/>
              <w:bottom w:val="single" w:color="000000" w:sz="12" w:space="0"/>
              <w:right w:val="nil"/>
            </w:tcBorders>
            <w:shd w:val="clear" w:color="auto" w:fill="FFFFFF"/>
            <w:vAlign w:val="center"/>
          </w:tcPr>
          <w:p w14:paraId="5BB4959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有效总样本</w:t>
            </w:r>
          </w:p>
        </w:tc>
        <w:tc>
          <w:tcPr>
            <w:tcW w:w="3081" w:type="dxa"/>
            <w:tcBorders>
              <w:top w:val="nil"/>
              <w:left w:val="nil"/>
              <w:bottom w:val="single" w:color="000000" w:sz="12" w:space="0"/>
              <w:right w:val="nil"/>
            </w:tcBorders>
            <w:shd w:val="clear" w:color="auto" w:fill="FFFFFF"/>
            <w:vAlign w:val="center"/>
          </w:tcPr>
          <w:p w14:paraId="0E37861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1,932,480 行</w:t>
            </w:r>
          </w:p>
        </w:tc>
        <w:tc>
          <w:tcPr>
            <w:tcW w:w="3081" w:type="dxa"/>
            <w:tcBorders>
              <w:top w:val="nil"/>
              <w:left w:val="nil"/>
              <w:bottom w:val="single" w:color="000000" w:sz="12" w:space="0"/>
              <w:right w:val="nil"/>
            </w:tcBorders>
            <w:shd w:val="clear" w:color="auto" w:fill="FFFFFF"/>
            <w:vAlign w:val="center"/>
          </w:tcPr>
          <w:p w14:paraId="4096389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2,880个 beam ×671个目标时刻</w:t>
            </w:r>
          </w:p>
        </w:tc>
      </w:tr>
    </w:tbl>
    <w:p w14:paraId="65700EDE">
      <w:pPr>
        <w:widowControl/>
        <w:rPr>
          <w:rFonts w:hint="default" w:ascii="Times New Roman" w:hAnsi="Times New Roman" w:eastAsia="宋体" w:cs="Times New Roman"/>
          <w:b w:val="0"/>
        </w:rPr>
      </w:pPr>
      <w:r>
        <w:rPr>
          <w:rFonts w:hint="default" w:ascii="Times New Roman" w:hAnsi="Times New Roman" w:eastAsia="宋体" w:cs="Times New Roman"/>
          <w:b w:val="0"/>
        </w:rPr>
        <w:t>针对每一个 beam，分别提取 DLPRB、DLThpVol、DLThpTime 和 MR_number 在当前时刻及滞后1、2、24、168个时间步的标准化数值，每类 KPI 形成5个特征，共构成20维输入。预测标签为下一时间步的对应 KPI 原始数值。滞后特征在同一 beam 内构建，避免不同 beam 之间的数据混合。</w:t>
      </w:r>
    </w:p>
    <w:p w14:paraId="36296FEC">
      <w:pPr>
        <w:pStyle w:val="4"/>
        <w:keepNext/>
        <w:spacing w:before="140" w:after="40"/>
        <w:rPr>
          <w:rFonts w:hint="default" w:ascii="Times New Roman" w:hAnsi="Times New Roman" w:eastAsia="宋体" w:cs="Times New Roman"/>
        </w:rPr>
      </w:pPr>
      <w:r>
        <w:rPr>
          <w:rFonts w:hint="default" w:ascii="Times New Roman" w:hAnsi="Times New Roman" w:eastAsia="宋体" w:cs="Times New Roman"/>
        </w:rPr>
        <w:t>2.1 20维输入特征的字段清单</w:t>
      </w:r>
    </w:p>
    <w:p w14:paraId="3A9C8717">
      <w:pPr>
        <w:spacing w:after="60" w:line="283" w:lineRule="auto"/>
        <w:rPr>
          <w:rFonts w:hint="default" w:ascii="Times New Roman" w:hAnsi="Times New Roman" w:eastAsia="宋体" w:cs="Times New Roman"/>
        </w:rPr>
      </w:pPr>
      <w:r>
        <w:rPr>
          <w:rFonts w:hint="default" w:ascii="Times New Roman" w:hAnsi="Times New Roman" w:eastAsia="宋体" w:cs="Times New Roman"/>
        </w:rPr>
        <w:t>对 beam b，在目标时刻 t+1 预测单项 KPI 时，输入向量按 KPI 分组排列：每组取 t、t−1、t−2、t−24、t−168 五个位置。字段对应如下；所有输入为训练期 StandardScaler 处理后的数值。</w:t>
      </w:r>
    </w:p>
    <w:tbl>
      <w:tblPr>
        <w:tblStyle w:val="32"/>
        <w:tblW w:w="9242" w:type="dxa"/>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701"/>
        <w:gridCol w:w="7541"/>
      </w:tblGrid>
      <w:tr w14:paraId="368F9C59">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cantSplit/>
          <w:tblHeader/>
        </w:trPr>
        <w:tc>
          <w:tcPr>
            <w:tcW w:w="1701" w:type="dxa"/>
            <w:vAlign w:val="center"/>
          </w:tcPr>
          <w:p w14:paraId="482E2080">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输入分组</w:t>
            </w:r>
          </w:p>
        </w:tc>
        <w:tc>
          <w:tcPr>
            <w:tcW w:w="7541" w:type="dxa"/>
            <w:vAlign w:val="center"/>
          </w:tcPr>
          <w:p w14:paraId="1DBD5094">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第1至第5个字段（按实际列顺序）</w:t>
            </w:r>
          </w:p>
        </w:tc>
      </w:tr>
      <w:tr w14:paraId="05CE832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14:paraId="780EF60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7541" w:type="dxa"/>
            <w:vAlign w:val="center"/>
          </w:tcPr>
          <w:p w14:paraId="5607343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DLPRB_z_t / DLPRB_z_lag1 / DLPRB_z_lag2 / DLPRB_z_lag24 / DLPRB_z_lag168</w:t>
            </w:r>
          </w:p>
        </w:tc>
      </w:tr>
      <w:tr w14:paraId="3D1469FC">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14:paraId="438E8EE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7541" w:type="dxa"/>
            <w:vAlign w:val="center"/>
          </w:tcPr>
          <w:p w14:paraId="09CEAD3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DLThpVol_z_t / DLThpVol_z_lag1 / DLThpVol_z_lag2 / DLThpVol_z_lag24 / DLThpVol_z_lag168</w:t>
            </w:r>
          </w:p>
        </w:tc>
      </w:tr>
      <w:tr w14:paraId="70D0BCB6">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14:paraId="7FC0CA5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7541" w:type="dxa"/>
            <w:vAlign w:val="center"/>
          </w:tcPr>
          <w:p w14:paraId="301E3A7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DLThpTime_z_t / DLThpTime_z_lag1 / DLThpTime_z_lag2 / DLThpTime_z_lag24 / DLThpTime_z_lag168</w:t>
            </w:r>
          </w:p>
        </w:tc>
      </w:tr>
      <w:tr w14:paraId="2EF28597">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14:paraId="7DC7A4B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7541" w:type="dxa"/>
            <w:vAlign w:val="center"/>
          </w:tcPr>
          <w:p w14:paraId="59373E0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MR_number_z_t / MR_number_z_lag1 / MR_number_z_lag2 / MR_number_z_lag24 / MR_number_z_lag168</w:t>
            </w:r>
          </w:p>
        </w:tc>
      </w:tr>
    </w:tbl>
    <w:p w14:paraId="43647A76">
      <w:pPr>
        <w:spacing w:after="60" w:line="283" w:lineRule="auto"/>
        <w:rPr>
          <w:rFonts w:hint="default" w:ascii="Times New Roman" w:hAnsi="Times New Roman" w:eastAsia="宋体" w:cs="Times New Roman"/>
        </w:rPr>
      </w:pPr>
      <w:r>
        <w:rPr>
          <w:rFonts w:hint="default" w:ascii="Times New Roman" w:hAnsi="Times New Roman" w:eastAsia="宋体" w:cs="Times New Roman"/>
        </w:rPr>
        <w:t>特征总维数为4×5＝20。每一行只使用目标时刻以前、同一 beam 的历史值；标签 target_DLPRB、target_DLThpVol、target_DLThpTime、target_MR_number 分别保存 t+1 对应 KPI 的原始值。最长滞后168步，使有效特征时间从168开始；按 target_time 划分，保证留出测试期的目标时间为672–839。</w:t>
      </w:r>
    </w:p>
    <w:p w14:paraId="59B3A1E0">
      <w:pPr>
        <w:pStyle w:val="3"/>
        <w:rPr>
          <w:rFonts w:hint="default" w:ascii="Times New Roman" w:hAnsi="Times New Roman" w:eastAsia="宋体" w:cs="Times New Roman"/>
        </w:rPr>
      </w:pPr>
      <w:r>
        <w:rPr>
          <w:rFonts w:hint="default" w:ascii="Times New Roman" w:hAnsi="Times New Roman" w:eastAsia="宋体" w:cs="Times New Roman"/>
        </w:rPr>
        <w:t>3 比较模型与实现</w:t>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4F08C82F">
        <w:tblPrEx>
          <w:tblCellMar>
            <w:top w:w="0" w:type="dxa"/>
            <w:left w:w="108" w:type="dxa"/>
            <w:bottom w:w="0" w:type="dxa"/>
            <w:right w:w="108" w:type="dxa"/>
          </w:tblCellMar>
        </w:tblPrEx>
        <w:trPr>
          <w:tblHeader/>
          <w:jc w:val="center"/>
          <w:cantSplit/>
          <w:tblHeader/>
        </w:trPr>
        <w:tc>
          <w:tcPr>
            <w:tcW w:w="3081" w:type="dxa"/>
            <w:tcBorders>
              <w:top w:val="single" w:color="1B2F45" w:sz="8" w:space="0"/>
              <w:bottom w:val="single" w:color="1B2F45" w:sz="6" w:space="0"/>
            </w:tcBorders>
            <w:vAlign w:val="center"/>
          </w:tcPr>
          <w:p w14:paraId="3F56657D">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w:t>
            </w:r>
          </w:p>
        </w:tc>
        <w:tc>
          <w:tcPr>
            <w:tcW w:w="3081" w:type="dxa"/>
            <w:tcBorders>
              <w:top w:val="single" w:color="1B2F45" w:sz="8" w:space="0"/>
              <w:bottom w:val="single" w:color="1B2F45" w:sz="6" w:space="0"/>
            </w:tcBorders>
            <w:vAlign w:val="center"/>
          </w:tcPr>
          <w:p w14:paraId="62DD7730">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主要实现</w:t>
            </w:r>
          </w:p>
        </w:tc>
        <w:tc>
          <w:tcPr>
            <w:tcW w:w="3081" w:type="dxa"/>
            <w:tcBorders>
              <w:top w:val="single" w:color="1B2F45" w:sz="8" w:space="0"/>
              <w:bottom w:val="single" w:color="1B2F45" w:sz="6" w:space="0"/>
            </w:tcBorders>
            <w:vAlign w:val="center"/>
          </w:tcPr>
          <w:p w14:paraId="31BD2FCC">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本实验角色</w:t>
            </w:r>
          </w:p>
        </w:tc>
      </w:tr>
      <w:tr w14:paraId="1B454BA5">
        <w:tblPrEx>
          <w:tblCellMar>
            <w:top w:w="0" w:type="dxa"/>
            <w:left w:w="108" w:type="dxa"/>
            <w:bottom w:w="0" w:type="dxa"/>
            <w:right w:w="108" w:type="dxa"/>
          </w:tblCellMar>
        </w:tblPrEx>
        <w:trPr>
          <w:cantSplit/>
          <w:jc w:val="center"/>
          <w:cantSplit/>
        </w:trPr>
        <w:tc>
          <w:tcPr>
            <w:tcW w:w="3081" w:type="dxa"/>
            <w:vAlign w:val="center"/>
          </w:tcPr>
          <w:p w14:paraId="28E2096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w:t>
            </w:r>
          </w:p>
        </w:tc>
        <w:tc>
          <w:tcPr>
            <w:tcW w:w="3081" w:type="dxa"/>
            <w:vAlign w:val="center"/>
          </w:tcPr>
          <w:p w14:paraId="312278D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ŷ(t+1)=y(t)</w:t>
            </w:r>
          </w:p>
        </w:tc>
        <w:tc>
          <w:tcPr>
            <w:tcW w:w="3081" w:type="dxa"/>
            <w:vAlign w:val="center"/>
          </w:tcPr>
          <w:p w14:paraId="13B9E64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无参数时序基线</w:t>
            </w:r>
          </w:p>
        </w:tc>
      </w:tr>
      <w:tr w14:paraId="0ECAA75C">
        <w:tblPrEx>
          <w:tblCellMar>
            <w:top w:w="0" w:type="dxa"/>
            <w:left w:w="108" w:type="dxa"/>
            <w:bottom w:w="0" w:type="dxa"/>
            <w:right w:w="108" w:type="dxa"/>
          </w:tblCellMar>
        </w:tblPrEx>
        <w:trPr>
          <w:cantSplit/>
          <w:jc w:val="center"/>
          <w:cantSplit/>
        </w:trPr>
        <w:tc>
          <w:tcPr>
            <w:tcW w:w="3081" w:type="dxa"/>
            <w:vAlign w:val="center"/>
          </w:tcPr>
          <w:p w14:paraId="09B9216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 Regression</w:t>
            </w:r>
          </w:p>
        </w:tc>
        <w:tc>
          <w:tcPr>
            <w:tcW w:w="3081" w:type="dxa"/>
            <w:vAlign w:val="center"/>
          </w:tcPr>
          <w:p w14:paraId="29F119B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sklearn.linear_model.LinearRegression</w:t>
            </w:r>
          </w:p>
        </w:tc>
        <w:tc>
          <w:tcPr>
            <w:tcW w:w="3081" w:type="dxa"/>
            <w:vAlign w:val="center"/>
          </w:tcPr>
          <w:p w14:paraId="0678558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线性模型</w:t>
            </w:r>
          </w:p>
        </w:tc>
      </w:tr>
      <w:tr w14:paraId="460535DC">
        <w:tblPrEx>
          <w:tblCellMar>
            <w:top w:w="0" w:type="dxa"/>
            <w:left w:w="108" w:type="dxa"/>
            <w:bottom w:w="0" w:type="dxa"/>
            <w:right w:w="108" w:type="dxa"/>
          </w:tblCellMar>
        </w:tblPrEx>
        <w:trPr>
          <w:cantSplit/>
          <w:jc w:val="center"/>
          <w:cantSplit/>
        </w:trPr>
        <w:tc>
          <w:tcPr>
            <w:tcW w:w="3081" w:type="dxa"/>
            <w:vAlign w:val="center"/>
          </w:tcPr>
          <w:p w14:paraId="6CD98DB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 Tree</w:t>
            </w:r>
          </w:p>
        </w:tc>
        <w:tc>
          <w:tcPr>
            <w:tcW w:w="3081" w:type="dxa"/>
            <w:vAlign w:val="center"/>
          </w:tcPr>
          <w:p w14:paraId="13F2F3B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sklearn.tree.DecisionTreeRegressor</w:t>
            </w:r>
          </w:p>
        </w:tc>
        <w:tc>
          <w:tcPr>
            <w:tcW w:w="3081" w:type="dxa"/>
            <w:vAlign w:val="center"/>
          </w:tcPr>
          <w:p w14:paraId="0F36447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单树非线性基线</w:t>
            </w:r>
          </w:p>
        </w:tc>
      </w:tr>
      <w:tr w14:paraId="213DD524">
        <w:tblPrEx>
          <w:tblCellMar>
            <w:top w:w="0" w:type="dxa"/>
            <w:left w:w="108" w:type="dxa"/>
            <w:bottom w:w="0" w:type="dxa"/>
            <w:right w:w="108" w:type="dxa"/>
          </w:tblCellMar>
        </w:tblPrEx>
        <w:trPr>
          <w:cantSplit/>
          <w:jc w:val="center"/>
          <w:cantSplit/>
        </w:trPr>
        <w:tc>
          <w:tcPr>
            <w:tcW w:w="3081" w:type="dxa"/>
            <w:vAlign w:val="center"/>
          </w:tcPr>
          <w:p w14:paraId="28CF63A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 Forest</w:t>
            </w:r>
          </w:p>
        </w:tc>
        <w:tc>
          <w:tcPr>
            <w:tcW w:w="3081" w:type="dxa"/>
            <w:vAlign w:val="center"/>
          </w:tcPr>
          <w:p w14:paraId="63051BB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sklearn.ensemble.RandomForestRegressor</w:t>
            </w:r>
          </w:p>
        </w:tc>
        <w:tc>
          <w:tcPr>
            <w:tcW w:w="3081" w:type="dxa"/>
            <w:vAlign w:val="center"/>
          </w:tcPr>
          <w:p w14:paraId="6AA844B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随机森林集成回归</w:t>
            </w:r>
          </w:p>
        </w:tc>
      </w:tr>
      <w:tr w14:paraId="00D8D26D">
        <w:tblPrEx>
          <w:tblCellMar>
            <w:top w:w="0" w:type="dxa"/>
            <w:left w:w="108" w:type="dxa"/>
            <w:bottom w:w="0" w:type="dxa"/>
            <w:right w:w="108" w:type="dxa"/>
          </w:tblCellMar>
        </w:tblPrEx>
        <w:trPr>
          <w:cantSplit/>
          <w:jc w:val="center"/>
          <w:cantSplit/>
        </w:trPr>
        <w:tc>
          <w:tcPr>
            <w:tcW w:w="3081" w:type="dxa"/>
            <w:vAlign w:val="center"/>
          </w:tcPr>
          <w:p w14:paraId="3D57440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3081" w:type="dxa"/>
            <w:vAlign w:val="center"/>
          </w:tcPr>
          <w:p w14:paraId="25648CB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xgboost.XGBRegressor</w:t>
            </w:r>
          </w:p>
        </w:tc>
        <w:tc>
          <w:tcPr>
            <w:tcW w:w="3081" w:type="dxa"/>
            <w:vAlign w:val="center"/>
          </w:tcPr>
          <w:p w14:paraId="2098F2E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梯度提升树</w:t>
            </w:r>
          </w:p>
        </w:tc>
      </w:tr>
      <w:tr w14:paraId="598A9FD6">
        <w:tblPrEx>
          <w:tblCellMar>
            <w:top w:w="0" w:type="dxa"/>
            <w:left w:w="108" w:type="dxa"/>
            <w:bottom w:w="0" w:type="dxa"/>
            <w:right w:w="108" w:type="dxa"/>
          </w:tblCellMar>
        </w:tblPrEx>
        <w:trPr>
          <w:cantSplit/>
          <w:jc w:val="center"/>
          <w:cantSplit/>
        </w:trPr>
        <w:tc>
          <w:tcPr>
            <w:tcW w:w="3081" w:type="dxa"/>
            <w:tcBorders>
              <w:bottom w:val="single" w:color="596C7D" w:sz="4" w:space="0"/>
            </w:tcBorders>
            <w:vAlign w:val="center"/>
          </w:tcPr>
          <w:p w14:paraId="23C2120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3081" w:type="dxa"/>
            <w:tcBorders>
              <w:bottom w:val="single" w:color="596C7D" w:sz="4" w:space="0"/>
            </w:tcBorders>
            <w:vAlign w:val="center"/>
          </w:tcPr>
          <w:p w14:paraId="6912CA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lightgbm.LGBMRegressor</w:t>
            </w:r>
          </w:p>
        </w:tc>
        <w:tc>
          <w:tcPr>
            <w:tcW w:w="3081" w:type="dxa"/>
            <w:tcBorders>
              <w:bottom w:val="single" w:color="596C7D" w:sz="4" w:space="0"/>
            </w:tcBorders>
            <w:vAlign w:val="center"/>
          </w:tcPr>
          <w:p w14:paraId="14EA0EB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叶子优先提升树</w:t>
            </w:r>
          </w:p>
        </w:tc>
      </w:tr>
    </w:tbl>
    <w:p w14:paraId="3B7EE1BD">
      <w:pPr>
        <w:widowControl/>
        <w:rPr>
          <w:rFonts w:hint="default" w:ascii="Times New Roman" w:hAnsi="Times New Roman" w:eastAsia="宋体" w:cs="Times New Roman"/>
          <w:b w:val="0"/>
        </w:rPr>
      </w:pPr>
      <w:r>
        <w:rPr>
          <w:rFonts w:hint="default" w:ascii="Times New Roman" w:hAnsi="Times New Roman" w:eastAsia="宋体" w:cs="Times New Roman"/>
          <w:b w:val="0"/>
        </w:rPr>
        <w:t>本实验采用完整训练配置，随机森林使用30棵决策树，XGBoost与LightGBM均设置250轮估计，随机种子为42。各模型采用相同的20维输入特征及相同的时间留出测试集，以保证评价条件一致。</w:t>
      </w:r>
    </w:p>
    <w:p w14:paraId="5F0EF01A">
      <w:pPr>
        <w:pStyle w:val="3"/>
        <w:rPr>
          <w:rFonts w:hint="default" w:ascii="Times New Roman" w:hAnsi="Times New Roman" w:eastAsia="宋体" w:cs="Times New Roman"/>
        </w:rPr>
      </w:pPr>
      <w:r>
        <w:rPr>
          <w:rFonts w:hint="default" w:ascii="Times New Roman" w:hAnsi="Times New Roman" w:eastAsia="宋体" w:cs="Times New Roman"/>
        </w:rPr>
        <w:t>4 评估指标和口径</w:t>
      </w:r>
    </w:p>
    <w:p w14:paraId="6357E4CB">
      <w:pPr>
        <w:widowControl/>
        <w:rPr>
          <w:rFonts w:hint="default" w:ascii="Times New Roman" w:hAnsi="Times New Roman" w:eastAsia="宋体" w:cs="Times New Roman"/>
        </w:rPr>
      </w:pPr>
      <w:r>
        <w:rPr>
          <w:rFonts w:hint="default" w:ascii="Times New Roman" w:hAnsi="Times New Roman" w:eastAsia="宋体" w:cs="Times New Roman"/>
          <w:b w:val="0"/>
        </w:rPr>
        <w:t>MAE = mean(|y−ŷ|)；RMSE = sqrt(mean((y−ŷ)²))；R² = 1−Σ(y−ŷ)²/Σ(y−ȳ)²。其中 MAE、RMSE 越小越好，R² 越大越好。报告中的评分基于483,840个 beam×目标时刻逐样本值计算；后文可视化的“各时刻 beam 均值”不是用于上述指标评分的样本粒度。</w:t>
      </w:r>
    </w:p>
    <w:p w14:paraId="6337FDE0">
      <w:pPr>
        <w:widowControl/>
        <w:rPr>
          <w:rFonts w:hint="default" w:ascii="Times New Roman" w:hAnsi="Times New Roman" w:eastAsia="宋体" w:cs="Times New Roman"/>
        </w:rPr>
      </w:pPr>
      <w:r>
        <w:rPr>
          <w:rFonts w:hint="default" w:ascii="Times New Roman" w:hAnsi="Times New Roman" w:eastAsia="宋体" w:cs="Times New Roman"/>
          <w:b w:val="0"/>
        </w:rPr>
        <w:t>跨 KPI 不直接比较误差绝对值的大小，因为不同 KPI 的物理含义与量纲可能不同。改善率按同一 KPI 的 Persistence 误差作为参照计算。</w:t>
      </w:r>
    </w:p>
    <w:p w14:paraId="6789C829">
      <w:pPr>
        <w:pStyle w:val="3"/>
        <w:rPr>
          <w:rFonts w:hint="default" w:ascii="Times New Roman" w:hAnsi="Times New Roman" w:eastAsia="宋体" w:cs="Times New Roman"/>
        </w:rPr>
      </w:pPr>
      <w:r>
        <w:rPr>
          <w:rFonts w:hint="default" w:ascii="Times New Roman" w:hAnsi="Times New Roman" w:eastAsia="宋体" w:cs="Times New Roman"/>
        </w:rPr>
        <w:t>5 模型性能结果</w:t>
      </w:r>
    </w:p>
    <w:tbl>
      <w:tblPr>
        <w:tblStyle w:val="32"/>
        <w:tblW w:w="9242" w:type="dxa"/>
        <w:jc w:val="center"/>
        <w:tblLayout w:type="fixed"/>
        <w:tblCellMar>
          <w:top w:w="0" w:type="dxa"/>
          <w:left w:w="108" w:type="dxa"/>
          <w:bottom w:w="0" w:type="dxa"/>
          <w:right w:w="108" w:type="dxa"/>
        </w:tblCellMar>
      </w:tblPr>
      <w:tblGrid>
        <w:gridCol w:w="1540"/>
        <w:gridCol w:w="1540"/>
        <w:gridCol w:w="1540"/>
        <w:gridCol w:w="1540"/>
        <w:gridCol w:w="1540"/>
        <w:gridCol w:w="1540"/>
      </w:tblGrid>
      <w:tr w14:paraId="6AF2B657">
        <w:tblPrEx>
          <w:tblCellMar>
            <w:top w:w="0" w:type="dxa"/>
            <w:left w:w="108" w:type="dxa"/>
            <w:bottom w:w="0" w:type="dxa"/>
            <w:right w:w="108" w:type="dxa"/>
          </w:tblCellMar>
        </w:tblPrEx>
        <w:trPr>
          <w:tblHeader/>
          <w:jc w:val="center"/>
          <w:cantSplit/>
          <w:tblHeader/>
        </w:trPr>
        <w:tc>
          <w:tcPr>
            <w:tcW w:w="1540" w:type="dxa"/>
            <w:tcBorders>
              <w:top w:val="single" w:color="1B2F45" w:sz="8" w:space="0"/>
              <w:bottom w:val="single" w:color="1B2F45" w:sz="6" w:space="0"/>
            </w:tcBorders>
            <w:vAlign w:val="center"/>
          </w:tcPr>
          <w:p w14:paraId="50DC980E">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KPI</w:t>
            </w:r>
          </w:p>
        </w:tc>
        <w:tc>
          <w:tcPr>
            <w:tcW w:w="1540" w:type="dxa"/>
            <w:tcBorders>
              <w:top w:val="single" w:color="1B2F45" w:sz="8" w:space="0"/>
              <w:bottom w:val="single" w:color="1B2F45" w:sz="6" w:space="0"/>
            </w:tcBorders>
            <w:vAlign w:val="center"/>
          </w:tcPr>
          <w:p w14:paraId="0BB075DA">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 MAE</w:t>
            </w:r>
          </w:p>
        </w:tc>
        <w:tc>
          <w:tcPr>
            <w:tcW w:w="1540" w:type="dxa"/>
            <w:tcBorders>
              <w:top w:val="single" w:color="1B2F45" w:sz="8" w:space="0"/>
              <w:bottom w:val="single" w:color="1B2F45" w:sz="6" w:space="0"/>
            </w:tcBorders>
            <w:vAlign w:val="center"/>
          </w:tcPr>
          <w:p w14:paraId="6B5F5948">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最小 MAE（模型）</w:t>
            </w:r>
          </w:p>
        </w:tc>
        <w:tc>
          <w:tcPr>
            <w:tcW w:w="1540" w:type="dxa"/>
            <w:tcBorders>
              <w:top w:val="single" w:color="1B2F45" w:sz="8" w:space="0"/>
              <w:bottom w:val="single" w:color="1B2F45" w:sz="6" w:space="0"/>
            </w:tcBorders>
            <w:vAlign w:val="center"/>
          </w:tcPr>
          <w:p w14:paraId="25E4C3E0">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降低比例</w:t>
            </w:r>
          </w:p>
        </w:tc>
        <w:tc>
          <w:tcPr>
            <w:tcW w:w="1540" w:type="dxa"/>
            <w:tcBorders>
              <w:top w:val="single" w:color="1B2F45" w:sz="8" w:space="0"/>
              <w:bottom w:val="single" w:color="1B2F45" w:sz="6" w:space="0"/>
            </w:tcBorders>
            <w:vAlign w:val="center"/>
          </w:tcPr>
          <w:p w14:paraId="5BC90074">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最小 RMSE（模型）</w:t>
            </w:r>
          </w:p>
        </w:tc>
        <w:tc>
          <w:tcPr>
            <w:tcW w:w="1540" w:type="dxa"/>
            <w:tcBorders>
              <w:top w:val="single" w:color="1B2F45" w:sz="8" w:space="0"/>
              <w:bottom w:val="single" w:color="1B2F45" w:sz="6" w:space="0"/>
            </w:tcBorders>
            <w:vAlign w:val="center"/>
          </w:tcPr>
          <w:p w14:paraId="590A85AE">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最高 R²</w:t>
            </w:r>
          </w:p>
        </w:tc>
      </w:tr>
      <w:tr w14:paraId="6F9613D0">
        <w:tblPrEx>
          <w:tblCellMar>
            <w:top w:w="0" w:type="dxa"/>
            <w:left w:w="108" w:type="dxa"/>
            <w:bottom w:w="0" w:type="dxa"/>
            <w:right w:w="108" w:type="dxa"/>
          </w:tblCellMar>
        </w:tblPrEx>
        <w:trPr>
          <w:cantSplit/>
          <w:jc w:val="center"/>
          <w:cantSplit/>
        </w:trPr>
        <w:tc>
          <w:tcPr>
            <w:tcW w:w="1540" w:type="dxa"/>
            <w:vAlign w:val="center"/>
          </w:tcPr>
          <w:p w14:paraId="413F406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1540" w:type="dxa"/>
            <w:vAlign w:val="center"/>
          </w:tcPr>
          <w:p w14:paraId="092D676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0.298215</w:t>
            </w:r>
          </w:p>
        </w:tc>
        <w:tc>
          <w:tcPr>
            <w:tcW w:w="1540" w:type="dxa"/>
            <w:vAlign w:val="center"/>
          </w:tcPr>
          <w:p w14:paraId="7C9DE62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0.261817  XGBoost</w:t>
            </w:r>
          </w:p>
        </w:tc>
        <w:tc>
          <w:tcPr>
            <w:tcW w:w="1540" w:type="dxa"/>
            <w:vAlign w:val="center"/>
          </w:tcPr>
          <w:p w14:paraId="1E19282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12.21%</w:t>
            </w:r>
          </w:p>
        </w:tc>
        <w:tc>
          <w:tcPr>
            <w:tcW w:w="1540" w:type="dxa"/>
            <w:vAlign w:val="center"/>
          </w:tcPr>
          <w:p w14:paraId="6A5B48A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0.493705  RF</w:t>
            </w:r>
          </w:p>
        </w:tc>
        <w:tc>
          <w:tcPr>
            <w:tcW w:w="1540" w:type="dxa"/>
            <w:vAlign w:val="center"/>
          </w:tcPr>
          <w:p w14:paraId="5B4BE5A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0.787133</w:t>
            </w:r>
          </w:p>
        </w:tc>
      </w:tr>
      <w:tr w14:paraId="589BB0F9">
        <w:tblPrEx>
          <w:tblCellMar>
            <w:top w:w="0" w:type="dxa"/>
            <w:left w:w="108" w:type="dxa"/>
            <w:bottom w:w="0" w:type="dxa"/>
            <w:right w:w="108" w:type="dxa"/>
          </w:tblCellMar>
        </w:tblPrEx>
        <w:trPr>
          <w:cantSplit/>
          <w:jc w:val="center"/>
          <w:cantSplit/>
        </w:trPr>
        <w:tc>
          <w:tcPr>
            <w:tcW w:w="1540" w:type="dxa"/>
            <w:vAlign w:val="center"/>
          </w:tcPr>
          <w:p w14:paraId="1D82DE8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1540" w:type="dxa"/>
            <w:vAlign w:val="center"/>
          </w:tcPr>
          <w:p w14:paraId="6DD94AC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0.237776</w:t>
            </w:r>
          </w:p>
        </w:tc>
        <w:tc>
          <w:tcPr>
            <w:tcW w:w="1540" w:type="dxa"/>
            <w:vAlign w:val="center"/>
          </w:tcPr>
          <w:p w14:paraId="15A738C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0.207615  RF</w:t>
            </w:r>
          </w:p>
        </w:tc>
        <w:tc>
          <w:tcPr>
            <w:tcW w:w="1540" w:type="dxa"/>
            <w:vAlign w:val="center"/>
          </w:tcPr>
          <w:p w14:paraId="33C1D7E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12.68%</w:t>
            </w:r>
          </w:p>
        </w:tc>
        <w:tc>
          <w:tcPr>
            <w:tcW w:w="1540" w:type="dxa"/>
            <w:vAlign w:val="center"/>
          </w:tcPr>
          <w:p w14:paraId="5998856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0.460162  RF</w:t>
            </w:r>
          </w:p>
        </w:tc>
        <w:tc>
          <w:tcPr>
            <w:tcW w:w="1540" w:type="dxa"/>
            <w:vAlign w:val="center"/>
          </w:tcPr>
          <w:p w14:paraId="064F972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0.615323</w:t>
            </w:r>
          </w:p>
        </w:tc>
      </w:tr>
      <w:tr w14:paraId="028BC89D">
        <w:tblPrEx>
          <w:tblCellMar>
            <w:top w:w="0" w:type="dxa"/>
            <w:left w:w="108" w:type="dxa"/>
            <w:bottom w:w="0" w:type="dxa"/>
            <w:right w:w="108" w:type="dxa"/>
          </w:tblCellMar>
        </w:tblPrEx>
        <w:trPr>
          <w:cantSplit/>
          <w:jc w:val="center"/>
          <w:cantSplit/>
        </w:trPr>
        <w:tc>
          <w:tcPr>
            <w:tcW w:w="1540" w:type="dxa"/>
            <w:vAlign w:val="center"/>
          </w:tcPr>
          <w:p w14:paraId="1727269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1540" w:type="dxa"/>
            <w:vAlign w:val="center"/>
          </w:tcPr>
          <w:p w14:paraId="0077612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0.279268</w:t>
            </w:r>
          </w:p>
        </w:tc>
        <w:tc>
          <w:tcPr>
            <w:tcW w:w="1540" w:type="dxa"/>
            <w:vAlign w:val="center"/>
          </w:tcPr>
          <w:p w14:paraId="6A78547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0.243576  XGBoost</w:t>
            </w:r>
          </w:p>
        </w:tc>
        <w:tc>
          <w:tcPr>
            <w:tcW w:w="1540" w:type="dxa"/>
            <w:vAlign w:val="center"/>
          </w:tcPr>
          <w:p w14:paraId="7B78631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12.78%</w:t>
            </w:r>
          </w:p>
        </w:tc>
        <w:tc>
          <w:tcPr>
            <w:tcW w:w="1540" w:type="dxa"/>
            <w:vAlign w:val="center"/>
          </w:tcPr>
          <w:p w14:paraId="3C674DF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0.524467  RF</w:t>
            </w:r>
          </w:p>
        </w:tc>
        <w:tc>
          <w:tcPr>
            <w:tcW w:w="1540" w:type="dxa"/>
            <w:vAlign w:val="center"/>
          </w:tcPr>
          <w:p w14:paraId="05CA5C8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0.702391</w:t>
            </w:r>
          </w:p>
        </w:tc>
      </w:tr>
      <w:tr w14:paraId="0D698F6B">
        <w:tblPrEx>
          <w:tblCellMar>
            <w:top w:w="0" w:type="dxa"/>
            <w:left w:w="108" w:type="dxa"/>
            <w:bottom w:w="0" w:type="dxa"/>
            <w:right w:w="108" w:type="dxa"/>
          </w:tblCellMar>
        </w:tblPrEx>
        <w:trPr>
          <w:cantSplit/>
          <w:jc w:val="center"/>
          <w:cantSplit/>
        </w:trPr>
        <w:tc>
          <w:tcPr>
            <w:tcW w:w="1540" w:type="dxa"/>
            <w:tcBorders>
              <w:bottom w:val="single" w:color="596C7D" w:sz="4" w:space="0"/>
            </w:tcBorders>
            <w:vAlign w:val="center"/>
          </w:tcPr>
          <w:p w14:paraId="79F1E0A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1540" w:type="dxa"/>
            <w:tcBorders>
              <w:bottom w:val="single" w:color="596C7D" w:sz="4" w:space="0"/>
            </w:tcBorders>
            <w:vAlign w:val="center"/>
          </w:tcPr>
          <w:p w14:paraId="32D07D1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0.245860</w:t>
            </w:r>
          </w:p>
        </w:tc>
        <w:tc>
          <w:tcPr>
            <w:tcW w:w="1540" w:type="dxa"/>
            <w:tcBorders>
              <w:bottom w:val="single" w:color="596C7D" w:sz="4" w:space="0"/>
            </w:tcBorders>
            <w:vAlign w:val="center"/>
          </w:tcPr>
          <w:p w14:paraId="22B5005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0.224767  XGBoost</w:t>
            </w:r>
          </w:p>
        </w:tc>
        <w:tc>
          <w:tcPr>
            <w:tcW w:w="1540" w:type="dxa"/>
            <w:tcBorders>
              <w:bottom w:val="single" w:color="596C7D" w:sz="4" w:space="0"/>
            </w:tcBorders>
            <w:vAlign w:val="center"/>
          </w:tcPr>
          <w:p w14:paraId="24AD4FB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8.58%</w:t>
            </w:r>
          </w:p>
        </w:tc>
        <w:tc>
          <w:tcPr>
            <w:tcW w:w="1540" w:type="dxa"/>
            <w:tcBorders>
              <w:bottom w:val="single" w:color="596C7D" w:sz="4" w:space="0"/>
            </w:tcBorders>
            <w:vAlign w:val="center"/>
          </w:tcPr>
          <w:p w14:paraId="6E3EBA8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0.395647  RF</w:t>
            </w:r>
          </w:p>
        </w:tc>
        <w:tc>
          <w:tcPr>
            <w:tcW w:w="1540" w:type="dxa"/>
            <w:tcBorders>
              <w:bottom w:val="single" w:color="596C7D" w:sz="4" w:space="0"/>
            </w:tcBorders>
            <w:vAlign w:val="center"/>
          </w:tcPr>
          <w:p w14:paraId="49EDCFF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0.867182</w:t>
            </w:r>
          </w:p>
        </w:tc>
      </w:tr>
    </w:tbl>
    <w:p w14:paraId="637ED52C">
      <w:pPr>
        <w:widowControl/>
        <w:rPr>
          <w:rFonts w:hint="default" w:ascii="Times New Roman" w:hAnsi="Times New Roman" w:eastAsia="宋体" w:cs="Times New Roman"/>
        </w:rPr>
      </w:pPr>
      <w:r>
        <w:rPr>
          <w:rFonts w:hint="default" w:ascii="Times New Roman" w:hAnsi="Times New Roman" w:eastAsia="宋体" w:cs="Times New Roman"/>
          <w:b w:val="0"/>
        </w:rPr>
        <w:t>随机森林（RF）在四个目标上均取得最小 RMSE 与最高 R²。XGBoost 在 DLPRB、DLThpTime、MR_number 的 MAE 上略优；DLThpVol 的 MAE 最优模型则为随机森林。说明模型优劣依赖评估指标，不存在一套模型在所有考察维度上都绝对最优的结论。</w:t>
      </w:r>
    </w:p>
    <w:p w14:paraId="137DFF05">
      <w:pPr>
        <w:pStyle w:val="4"/>
        <w:rPr>
          <w:rFonts w:hint="default" w:ascii="Times New Roman" w:hAnsi="Times New Roman" w:eastAsia="宋体" w:cs="Times New Roman"/>
        </w:rPr>
      </w:pPr>
      <w:r>
        <w:rPr>
          <w:rFonts w:hint="default" w:ascii="Times New Roman" w:hAnsi="Times New Roman" w:eastAsia="宋体" w:cs="Times New Roman"/>
        </w:rPr>
        <w:t>5.1 完整测试集模型指标</w:t>
      </w:r>
    </w:p>
    <w:tbl>
      <w:tblPr>
        <w:tblStyle w:val="32"/>
        <w:tblW w:w="9242" w:type="dxa"/>
        <w:jc w:val="center"/>
        <w:tblLayout w:type="fixed"/>
        <w:tblCellMar>
          <w:top w:w="0" w:type="dxa"/>
          <w:left w:w="108" w:type="dxa"/>
          <w:bottom w:w="0" w:type="dxa"/>
          <w:right w:w="108" w:type="dxa"/>
        </w:tblCellMar>
      </w:tblPr>
      <w:tblGrid>
        <w:gridCol w:w="1848"/>
        <w:gridCol w:w="1848"/>
        <w:gridCol w:w="1848"/>
        <w:gridCol w:w="1848"/>
        <w:gridCol w:w="1848"/>
      </w:tblGrid>
      <w:tr w14:paraId="7C91FBEE">
        <w:tblPrEx>
          <w:tblCellMar>
            <w:top w:w="0" w:type="dxa"/>
            <w:left w:w="108" w:type="dxa"/>
            <w:bottom w:w="0" w:type="dxa"/>
            <w:right w:w="108" w:type="dxa"/>
          </w:tblCellMar>
        </w:tblPrEx>
        <w:trPr>
          <w:tblHeader/>
          <w:jc w:val="center"/>
          <w:cantSplit/>
          <w:tblHeader/>
        </w:trPr>
        <w:tc>
          <w:tcPr>
            <w:tcW w:w="1848" w:type="dxa"/>
            <w:tcBorders>
              <w:top w:val="single" w:color="1B2F45" w:sz="8" w:space="0"/>
              <w:bottom w:val="single" w:color="1B2F45" w:sz="6" w:space="0"/>
            </w:tcBorders>
            <w:vAlign w:val="center"/>
          </w:tcPr>
          <w:p w14:paraId="1FC30CCC">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KPI</w:t>
            </w:r>
          </w:p>
        </w:tc>
        <w:tc>
          <w:tcPr>
            <w:tcW w:w="1848" w:type="dxa"/>
            <w:tcBorders>
              <w:top w:val="single" w:color="1B2F45" w:sz="8" w:space="0"/>
              <w:bottom w:val="single" w:color="1B2F45" w:sz="6" w:space="0"/>
            </w:tcBorders>
            <w:vAlign w:val="center"/>
          </w:tcPr>
          <w:p w14:paraId="248CFC74">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w:t>
            </w:r>
          </w:p>
        </w:tc>
        <w:tc>
          <w:tcPr>
            <w:tcW w:w="1848" w:type="dxa"/>
            <w:tcBorders>
              <w:top w:val="single" w:color="1B2F45" w:sz="8" w:space="0"/>
              <w:bottom w:val="single" w:color="1B2F45" w:sz="6" w:space="0"/>
            </w:tcBorders>
            <w:vAlign w:val="center"/>
          </w:tcPr>
          <w:p w14:paraId="34B4E48C">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MAE↓</w:t>
            </w:r>
          </w:p>
        </w:tc>
        <w:tc>
          <w:tcPr>
            <w:tcW w:w="1848" w:type="dxa"/>
            <w:tcBorders>
              <w:top w:val="single" w:color="1B2F45" w:sz="8" w:space="0"/>
              <w:bottom w:val="single" w:color="1B2F45" w:sz="6" w:space="0"/>
            </w:tcBorders>
            <w:vAlign w:val="center"/>
          </w:tcPr>
          <w:p w14:paraId="0B137BB3">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RMSE↓</w:t>
            </w:r>
          </w:p>
        </w:tc>
        <w:tc>
          <w:tcPr>
            <w:tcW w:w="1848" w:type="dxa"/>
            <w:tcBorders>
              <w:top w:val="single" w:color="1B2F45" w:sz="8" w:space="0"/>
              <w:bottom w:val="single" w:color="1B2F45" w:sz="6" w:space="0"/>
            </w:tcBorders>
            <w:vAlign w:val="center"/>
          </w:tcPr>
          <w:p w14:paraId="0BA95D08">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R²↑</w:t>
            </w:r>
          </w:p>
        </w:tc>
      </w:tr>
      <w:tr w14:paraId="6BD191BB">
        <w:tblPrEx>
          <w:tblCellMar>
            <w:top w:w="0" w:type="dxa"/>
            <w:left w:w="108" w:type="dxa"/>
            <w:bottom w:w="0" w:type="dxa"/>
            <w:right w:w="108" w:type="dxa"/>
          </w:tblCellMar>
        </w:tblPrEx>
        <w:trPr>
          <w:cantSplit/>
          <w:jc w:val="center"/>
          <w:cantSplit/>
        </w:trPr>
        <w:tc>
          <w:tcPr>
            <w:tcW w:w="1848" w:type="dxa"/>
            <w:vAlign w:val="center"/>
          </w:tcPr>
          <w:p w14:paraId="4CF3607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1848" w:type="dxa"/>
            <w:vAlign w:val="center"/>
          </w:tcPr>
          <w:p w14:paraId="6539780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w:t>
            </w:r>
          </w:p>
        </w:tc>
        <w:tc>
          <w:tcPr>
            <w:tcW w:w="1848" w:type="dxa"/>
            <w:vAlign w:val="center"/>
          </w:tcPr>
          <w:p w14:paraId="3348BFB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0.298215</w:t>
            </w:r>
          </w:p>
        </w:tc>
        <w:tc>
          <w:tcPr>
            <w:tcW w:w="1848" w:type="dxa"/>
            <w:vAlign w:val="center"/>
          </w:tcPr>
          <w:p w14:paraId="769B52F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0.567152</w:t>
            </w:r>
          </w:p>
        </w:tc>
        <w:tc>
          <w:tcPr>
            <w:tcW w:w="1848" w:type="dxa"/>
            <w:vAlign w:val="center"/>
          </w:tcPr>
          <w:p w14:paraId="1426832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0.719086</w:t>
            </w:r>
          </w:p>
        </w:tc>
      </w:tr>
      <w:tr w14:paraId="0BBF786C">
        <w:tblPrEx>
          <w:tblCellMar>
            <w:top w:w="0" w:type="dxa"/>
            <w:left w:w="108" w:type="dxa"/>
            <w:bottom w:w="0" w:type="dxa"/>
            <w:right w:w="108" w:type="dxa"/>
          </w:tblCellMar>
        </w:tblPrEx>
        <w:trPr>
          <w:cantSplit/>
          <w:jc w:val="center"/>
          <w:cantSplit/>
        </w:trPr>
        <w:tc>
          <w:tcPr>
            <w:tcW w:w="1848" w:type="dxa"/>
            <w:vAlign w:val="center"/>
          </w:tcPr>
          <w:p w14:paraId="7424608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1848" w:type="dxa"/>
            <w:vAlign w:val="center"/>
          </w:tcPr>
          <w:p w14:paraId="26FF9B0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LinearRegression</w:t>
            </w:r>
          </w:p>
        </w:tc>
        <w:tc>
          <w:tcPr>
            <w:tcW w:w="1848" w:type="dxa"/>
            <w:vAlign w:val="center"/>
          </w:tcPr>
          <w:p w14:paraId="1AE5A3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0.274974</w:t>
            </w:r>
          </w:p>
        </w:tc>
        <w:tc>
          <w:tcPr>
            <w:tcW w:w="1848" w:type="dxa"/>
            <w:vAlign w:val="center"/>
          </w:tcPr>
          <w:p w14:paraId="1D1A92C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0.522147</w:t>
            </w:r>
          </w:p>
        </w:tc>
        <w:tc>
          <w:tcPr>
            <w:tcW w:w="1848" w:type="dxa"/>
            <w:vAlign w:val="center"/>
          </w:tcPr>
          <w:p w14:paraId="05DA9EC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0.761901</w:t>
            </w:r>
          </w:p>
        </w:tc>
      </w:tr>
      <w:tr w14:paraId="4A5B12C2">
        <w:tblPrEx>
          <w:tblCellMar>
            <w:top w:w="0" w:type="dxa"/>
            <w:left w:w="108" w:type="dxa"/>
            <w:bottom w:w="0" w:type="dxa"/>
            <w:right w:w="108" w:type="dxa"/>
          </w:tblCellMar>
        </w:tblPrEx>
        <w:trPr>
          <w:cantSplit/>
          <w:jc w:val="center"/>
          <w:cantSplit/>
        </w:trPr>
        <w:tc>
          <w:tcPr>
            <w:tcW w:w="1848" w:type="dxa"/>
            <w:vAlign w:val="center"/>
          </w:tcPr>
          <w:p w14:paraId="33E416C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1848" w:type="dxa"/>
            <w:vAlign w:val="center"/>
          </w:tcPr>
          <w:p w14:paraId="64B29D0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DecisionTree</w:t>
            </w:r>
          </w:p>
        </w:tc>
        <w:tc>
          <w:tcPr>
            <w:tcW w:w="1848" w:type="dxa"/>
            <w:vAlign w:val="center"/>
          </w:tcPr>
          <w:p w14:paraId="491FD2C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0.282239</w:t>
            </w:r>
          </w:p>
        </w:tc>
        <w:tc>
          <w:tcPr>
            <w:tcW w:w="1848" w:type="dxa"/>
            <w:vAlign w:val="center"/>
          </w:tcPr>
          <w:p w14:paraId="687958E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0.534094</w:t>
            </w:r>
          </w:p>
        </w:tc>
        <w:tc>
          <w:tcPr>
            <w:tcW w:w="1848" w:type="dxa"/>
            <w:vAlign w:val="center"/>
          </w:tcPr>
          <w:p w14:paraId="2B986E1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0.750880</w:t>
            </w:r>
          </w:p>
        </w:tc>
      </w:tr>
      <w:tr w14:paraId="6D827B15">
        <w:tblPrEx>
          <w:tblCellMar>
            <w:top w:w="0" w:type="dxa"/>
            <w:left w:w="108" w:type="dxa"/>
            <w:bottom w:w="0" w:type="dxa"/>
            <w:right w:w="108" w:type="dxa"/>
          </w:tblCellMar>
        </w:tblPrEx>
        <w:trPr>
          <w:cantSplit/>
          <w:jc w:val="center"/>
          <w:cantSplit/>
        </w:trPr>
        <w:tc>
          <w:tcPr>
            <w:tcW w:w="1848" w:type="dxa"/>
            <w:vAlign w:val="center"/>
          </w:tcPr>
          <w:p w14:paraId="0592BEC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1848" w:type="dxa"/>
            <w:vAlign w:val="center"/>
          </w:tcPr>
          <w:p w14:paraId="538FDF2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RandomForest</w:t>
            </w:r>
          </w:p>
        </w:tc>
        <w:tc>
          <w:tcPr>
            <w:tcW w:w="1848" w:type="dxa"/>
            <w:vAlign w:val="center"/>
          </w:tcPr>
          <w:p w14:paraId="1BBB103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0.262541</w:t>
            </w:r>
          </w:p>
        </w:tc>
        <w:tc>
          <w:tcPr>
            <w:tcW w:w="1848" w:type="dxa"/>
            <w:vAlign w:val="center"/>
          </w:tcPr>
          <w:p w14:paraId="2F083A3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0.493705</w:t>
            </w:r>
          </w:p>
        </w:tc>
        <w:tc>
          <w:tcPr>
            <w:tcW w:w="1848" w:type="dxa"/>
            <w:vAlign w:val="center"/>
          </w:tcPr>
          <w:p w14:paraId="2A94331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0.787133</w:t>
            </w:r>
          </w:p>
        </w:tc>
      </w:tr>
      <w:tr w14:paraId="52100DF6">
        <w:tblPrEx>
          <w:tblCellMar>
            <w:top w:w="0" w:type="dxa"/>
            <w:left w:w="108" w:type="dxa"/>
            <w:bottom w:w="0" w:type="dxa"/>
            <w:right w:w="108" w:type="dxa"/>
          </w:tblCellMar>
        </w:tblPrEx>
        <w:trPr>
          <w:cantSplit/>
          <w:jc w:val="center"/>
          <w:cantSplit/>
        </w:trPr>
        <w:tc>
          <w:tcPr>
            <w:tcW w:w="1848" w:type="dxa"/>
            <w:vAlign w:val="center"/>
          </w:tcPr>
          <w:p w14:paraId="62CEE1D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1848" w:type="dxa"/>
            <w:vAlign w:val="center"/>
          </w:tcPr>
          <w:p w14:paraId="7CD113B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1848" w:type="dxa"/>
            <w:vAlign w:val="center"/>
          </w:tcPr>
          <w:p w14:paraId="4F7B481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0.261817</w:t>
            </w:r>
          </w:p>
        </w:tc>
        <w:tc>
          <w:tcPr>
            <w:tcW w:w="1848" w:type="dxa"/>
            <w:vAlign w:val="center"/>
          </w:tcPr>
          <w:p w14:paraId="7610239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0.496777</w:t>
            </w:r>
          </w:p>
        </w:tc>
        <w:tc>
          <w:tcPr>
            <w:tcW w:w="1848" w:type="dxa"/>
            <w:vAlign w:val="center"/>
          </w:tcPr>
          <w:p w14:paraId="632D746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0.784475</w:t>
            </w:r>
          </w:p>
        </w:tc>
      </w:tr>
      <w:tr w14:paraId="2ED11ADD">
        <w:tblPrEx>
          <w:tblCellMar>
            <w:top w:w="0" w:type="dxa"/>
            <w:left w:w="108" w:type="dxa"/>
            <w:bottom w:w="0" w:type="dxa"/>
            <w:right w:w="108" w:type="dxa"/>
          </w:tblCellMar>
        </w:tblPrEx>
        <w:trPr>
          <w:cantSplit/>
          <w:jc w:val="center"/>
          <w:cantSplit/>
        </w:trPr>
        <w:tc>
          <w:tcPr>
            <w:tcW w:w="1848" w:type="dxa"/>
            <w:vAlign w:val="center"/>
          </w:tcPr>
          <w:p w14:paraId="0C71E41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1848" w:type="dxa"/>
            <w:vAlign w:val="center"/>
          </w:tcPr>
          <w:p w14:paraId="59865BF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1848" w:type="dxa"/>
            <w:vAlign w:val="center"/>
          </w:tcPr>
          <w:p w14:paraId="279BCC5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0.262246</w:t>
            </w:r>
          </w:p>
        </w:tc>
        <w:tc>
          <w:tcPr>
            <w:tcW w:w="1848" w:type="dxa"/>
            <w:vAlign w:val="center"/>
          </w:tcPr>
          <w:p w14:paraId="01179B3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0.498070</w:t>
            </w:r>
          </w:p>
        </w:tc>
        <w:tc>
          <w:tcPr>
            <w:tcW w:w="1848" w:type="dxa"/>
            <w:vAlign w:val="center"/>
          </w:tcPr>
          <w:p w14:paraId="6E432D2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0.783352</w:t>
            </w:r>
          </w:p>
        </w:tc>
      </w:tr>
      <w:tr w14:paraId="26DD111D">
        <w:tblPrEx>
          <w:tblCellMar>
            <w:top w:w="0" w:type="dxa"/>
            <w:left w:w="108" w:type="dxa"/>
            <w:bottom w:w="0" w:type="dxa"/>
            <w:right w:w="108" w:type="dxa"/>
          </w:tblCellMar>
        </w:tblPrEx>
        <w:trPr>
          <w:cantSplit/>
          <w:jc w:val="center"/>
          <w:cantSplit/>
        </w:trPr>
        <w:tc>
          <w:tcPr>
            <w:tcW w:w="1848" w:type="dxa"/>
            <w:vAlign w:val="center"/>
          </w:tcPr>
          <w:p w14:paraId="5E3CB39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1848" w:type="dxa"/>
            <w:vAlign w:val="center"/>
          </w:tcPr>
          <w:p w14:paraId="71BF375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w:t>
            </w:r>
          </w:p>
        </w:tc>
        <w:tc>
          <w:tcPr>
            <w:tcW w:w="1848" w:type="dxa"/>
            <w:vAlign w:val="center"/>
          </w:tcPr>
          <w:p w14:paraId="6DFB17C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0.237776</w:t>
            </w:r>
          </w:p>
        </w:tc>
        <w:tc>
          <w:tcPr>
            <w:tcW w:w="1848" w:type="dxa"/>
            <w:vAlign w:val="center"/>
          </w:tcPr>
          <w:p w14:paraId="33A5413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0.546478</w:t>
            </w:r>
          </w:p>
        </w:tc>
        <w:tc>
          <w:tcPr>
            <w:tcW w:w="1848" w:type="dxa"/>
            <w:vAlign w:val="center"/>
          </w:tcPr>
          <w:p w14:paraId="4617127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0.457474</w:t>
            </w:r>
          </w:p>
        </w:tc>
      </w:tr>
      <w:tr w14:paraId="7634188E">
        <w:tblPrEx>
          <w:tblCellMar>
            <w:top w:w="0" w:type="dxa"/>
            <w:left w:w="108" w:type="dxa"/>
            <w:bottom w:w="0" w:type="dxa"/>
            <w:right w:w="108" w:type="dxa"/>
          </w:tblCellMar>
        </w:tblPrEx>
        <w:trPr>
          <w:cantSplit/>
          <w:jc w:val="center"/>
          <w:cantSplit/>
        </w:trPr>
        <w:tc>
          <w:tcPr>
            <w:tcW w:w="1848" w:type="dxa"/>
            <w:vAlign w:val="center"/>
          </w:tcPr>
          <w:p w14:paraId="1CA23B6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1848" w:type="dxa"/>
            <w:vAlign w:val="center"/>
          </w:tcPr>
          <w:p w14:paraId="475795E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LinearRegression</w:t>
            </w:r>
          </w:p>
        </w:tc>
        <w:tc>
          <w:tcPr>
            <w:tcW w:w="1848" w:type="dxa"/>
            <w:vAlign w:val="center"/>
          </w:tcPr>
          <w:p w14:paraId="1145E93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0.222735</w:t>
            </w:r>
          </w:p>
        </w:tc>
        <w:tc>
          <w:tcPr>
            <w:tcW w:w="1848" w:type="dxa"/>
            <w:vAlign w:val="center"/>
          </w:tcPr>
          <w:p w14:paraId="148F048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0.487435</w:t>
            </w:r>
          </w:p>
        </w:tc>
        <w:tc>
          <w:tcPr>
            <w:tcW w:w="1848" w:type="dxa"/>
            <w:vAlign w:val="center"/>
          </w:tcPr>
          <w:p w14:paraId="457FA1B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0.568374</w:t>
            </w:r>
          </w:p>
        </w:tc>
      </w:tr>
      <w:tr w14:paraId="7A79FDAC">
        <w:tblPrEx>
          <w:tblCellMar>
            <w:top w:w="0" w:type="dxa"/>
            <w:left w:w="108" w:type="dxa"/>
            <w:bottom w:w="0" w:type="dxa"/>
            <w:right w:w="108" w:type="dxa"/>
          </w:tblCellMar>
        </w:tblPrEx>
        <w:trPr>
          <w:cantSplit/>
          <w:jc w:val="center"/>
          <w:cantSplit/>
        </w:trPr>
        <w:tc>
          <w:tcPr>
            <w:tcW w:w="1848" w:type="dxa"/>
            <w:vAlign w:val="center"/>
          </w:tcPr>
          <w:p w14:paraId="21694A6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1848" w:type="dxa"/>
            <w:vAlign w:val="center"/>
          </w:tcPr>
          <w:p w14:paraId="3849322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DecisionTree</w:t>
            </w:r>
          </w:p>
        </w:tc>
        <w:tc>
          <w:tcPr>
            <w:tcW w:w="1848" w:type="dxa"/>
            <w:vAlign w:val="center"/>
          </w:tcPr>
          <w:p w14:paraId="537B689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0.223274</w:t>
            </w:r>
          </w:p>
        </w:tc>
        <w:tc>
          <w:tcPr>
            <w:tcW w:w="1848" w:type="dxa"/>
            <w:vAlign w:val="center"/>
          </w:tcPr>
          <w:p w14:paraId="1102ED2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0.514746</w:t>
            </w:r>
          </w:p>
        </w:tc>
        <w:tc>
          <w:tcPr>
            <w:tcW w:w="1848" w:type="dxa"/>
            <w:vAlign w:val="center"/>
          </w:tcPr>
          <w:p w14:paraId="365746A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0.518651</w:t>
            </w:r>
          </w:p>
        </w:tc>
      </w:tr>
      <w:tr w14:paraId="69F86E48">
        <w:tblPrEx>
          <w:tblCellMar>
            <w:top w:w="0" w:type="dxa"/>
            <w:left w:w="108" w:type="dxa"/>
            <w:bottom w:w="0" w:type="dxa"/>
            <w:right w:w="108" w:type="dxa"/>
          </w:tblCellMar>
        </w:tblPrEx>
        <w:trPr>
          <w:cantSplit/>
          <w:jc w:val="center"/>
          <w:cantSplit/>
        </w:trPr>
        <w:tc>
          <w:tcPr>
            <w:tcW w:w="1848" w:type="dxa"/>
            <w:vAlign w:val="center"/>
          </w:tcPr>
          <w:p w14:paraId="4A52B00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1848" w:type="dxa"/>
            <w:vAlign w:val="center"/>
          </w:tcPr>
          <w:p w14:paraId="27F201F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RandomForest</w:t>
            </w:r>
          </w:p>
        </w:tc>
        <w:tc>
          <w:tcPr>
            <w:tcW w:w="1848" w:type="dxa"/>
            <w:vAlign w:val="center"/>
          </w:tcPr>
          <w:p w14:paraId="453D195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0.207615</w:t>
            </w:r>
          </w:p>
        </w:tc>
        <w:tc>
          <w:tcPr>
            <w:tcW w:w="1848" w:type="dxa"/>
            <w:vAlign w:val="center"/>
          </w:tcPr>
          <w:p w14:paraId="6823F4B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0.460162</w:t>
            </w:r>
          </w:p>
        </w:tc>
        <w:tc>
          <w:tcPr>
            <w:tcW w:w="1848" w:type="dxa"/>
            <w:vAlign w:val="center"/>
          </w:tcPr>
          <w:p w14:paraId="4E1F425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0.615323</w:t>
            </w:r>
          </w:p>
        </w:tc>
      </w:tr>
      <w:tr w14:paraId="2B8F4278">
        <w:tblPrEx>
          <w:tblCellMar>
            <w:top w:w="0" w:type="dxa"/>
            <w:left w:w="108" w:type="dxa"/>
            <w:bottom w:w="0" w:type="dxa"/>
            <w:right w:w="108" w:type="dxa"/>
          </w:tblCellMar>
        </w:tblPrEx>
        <w:trPr>
          <w:cantSplit/>
          <w:jc w:val="center"/>
          <w:cantSplit/>
        </w:trPr>
        <w:tc>
          <w:tcPr>
            <w:tcW w:w="1848" w:type="dxa"/>
            <w:vAlign w:val="center"/>
          </w:tcPr>
          <w:p w14:paraId="0D3523F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1848" w:type="dxa"/>
            <w:vAlign w:val="center"/>
          </w:tcPr>
          <w:p w14:paraId="4940180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1848" w:type="dxa"/>
            <w:vAlign w:val="center"/>
          </w:tcPr>
          <w:p w14:paraId="52F586C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0.208802</w:t>
            </w:r>
          </w:p>
        </w:tc>
        <w:tc>
          <w:tcPr>
            <w:tcW w:w="1848" w:type="dxa"/>
            <w:vAlign w:val="center"/>
          </w:tcPr>
          <w:p w14:paraId="16EFDB4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0.481722</w:t>
            </w:r>
          </w:p>
        </w:tc>
        <w:tc>
          <w:tcPr>
            <w:tcW w:w="1848" w:type="dxa"/>
            <w:vAlign w:val="center"/>
          </w:tcPr>
          <w:p w14:paraId="1841A73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0.578433</w:t>
            </w:r>
          </w:p>
        </w:tc>
      </w:tr>
      <w:tr w14:paraId="7F25C1A7">
        <w:tblPrEx>
          <w:tblCellMar>
            <w:top w:w="0" w:type="dxa"/>
            <w:left w:w="108" w:type="dxa"/>
            <w:bottom w:w="0" w:type="dxa"/>
            <w:right w:w="108" w:type="dxa"/>
          </w:tblCellMar>
        </w:tblPrEx>
        <w:trPr>
          <w:cantSplit/>
          <w:jc w:val="center"/>
          <w:cantSplit/>
        </w:trPr>
        <w:tc>
          <w:tcPr>
            <w:tcW w:w="1848" w:type="dxa"/>
            <w:vAlign w:val="center"/>
          </w:tcPr>
          <w:p w14:paraId="11C3BFD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1848" w:type="dxa"/>
            <w:vAlign w:val="center"/>
          </w:tcPr>
          <w:p w14:paraId="1FA01D8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1848" w:type="dxa"/>
            <w:vAlign w:val="center"/>
          </w:tcPr>
          <w:p w14:paraId="5CCDE7B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0.209779</w:t>
            </w:r>
          </w:p>
        </w:tc>
        <w:tc>
          <w:tcPr>
            <w:tcW w:w="1848" w:type="dxa"/>
            <w:vAlign w:val="center"/>
          </w:tcPr>
          <w:p w14:paraId="4A9CA8E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0.488796</w:t>
            </w:r>
          </w:p>
        </w:tc>
        <w:tc>
          <w:tcPr>
            <w:tcW w:w="1848" w:type="dxa"/>
            <w:vAlign w:val="center"/>
          </w:tcPr>
          <w:p w14:paraId="4C1EAA6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0.565961</w:t>
            </w:r>
          </w:p>
        </w:tc>
      </w:tr>
      <w:tr w14:paraId="4E1C6C7E">
        <w:tblPrEx>
          <w:tblCellMar>
            <w:top w:w="0" w:type="dxa"/>
            <w:left w:w="108" w:type="dxa"/>
            <w:bottom w:w="0" w:type="dxa"/>
            <w:right w:w="108" w:type="dxa"/>
          </w:tblCellMar>
        </w:tblPrEx>
        <w:trPr>
          <w:cantSplit/>
          <w:jc w:val="center"/>
          <w:cantSplit/>
        </w:trPr>
        <w:tc>
          <w:tcPr>
            <w:tcW w:w="1848" w:type="dxa"/>
            <w:vAlign w:val="center"/>
          </w:tcPr>
          <w:p w14:paraId="7AA7D2A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1848" w:type="dxa"/>
            <w:vAlign w:val="center"/>
          </w:tcPr>
          <w:p w14:paraId="62915FF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w:t>
            </w:r>
          </w:p>
        </w:tc>
        <w:tc>
          <w:tcPr>
            <w:tcW w:w="1848" w:type="dxa"/>
            <w:vAlign w:val="center"/>
          </w:tcPr>
          <w:p w14:paraId="4D0DC25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0.279268</w:t>
            </w:r>
          </w:p>
        </w:tc>
        <w:tc>
          <w:tcPr>
            <w:tcW w:w="1848" w:type="dxa"/>
            <w:vAlign w:val="center"/>
          </w:tcPr>
          <w:p w14:paraId="3266D45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0.606604</w:t>
            </w:r>
          </w:p>
        </w:tc>
        <w:tc>
          <w:tcPr>
            <w:tcW w:w="1848" w:type="dxa"/>
            <w:vAlign w:val="center"/>
          </w:tcPr>
          <w:p w14:paraId="52CAC08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0.601875</w:t>
            </w:r>
          </w:p>
        </w:tc>
      </w:tr>
      <w:tr w14:paraId="2F1B51A8">
        <w:tblPrEx>
          <w:tblCellMar>
            <w:top w:w="0" w:type="dxa"/>
            <w:left w:w="108" w:type="dxa"/>
            <w:bottom w:w="0" w:type="dxa"/>
            <w:right w:w="108" w:type="dxa"/>
          </w:tblCellMar>
        </w:tblPrEx>
        <w:trPr>
          <w:cantSplit/>
          <w:jc w:val="center"/>
          <w:cantSplit/>
        </w:trPr>
        <w:tc>
          <w:tcPr>
            <w:tcW w:w="1848" w:type="dxa"/>
            <w:vAlign w:val="center"/>
          </w:tcPr>
          <w:p w14:paraId="5ABCE62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1848" w:type="dxa"/>
            <w:vAlign w:val="center"/>
          </w:tcPr>
          <w:p w14:paraId="3BFD053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LinearRegression</w:t>
            </w:r>
          </w:p>
        </w:tc>
        <w:tc>
          <w:tcPr>
            <w:tcW w:w="1848" w:type="dxa"/>
            <w:vAlign w:val="center"/>
          </w:tcPr>
          <w:p w14:paraId="4965846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0.253178</w:t>
            </w:r>
          </w:p>
        </w:tc>
        <w:tc>
          <w:tcPr>
            <w:tcW w:w="1848" w:type="dxa"/>
            <w:vAlign w:val="center"/>
          </w:tcPr>
          <w:p w14:paraId="1BBD94C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0.545464</w:t>
            </w:r>
          </w:p>
        </w:tc>
        <w:tc>
          <w:tcPr>
            <w:tcW w:w="1848" w:type="dxa"/>
            <w:vAlign w:val="center"/>
          </w:tcPr>
          <w:p w14:paraId="2C1305C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0.678085</w:t>
            </w:r>
          </w:p>
        </w:tc>
      </w:tr>
      <w:tr w14:paraId="7496036B">
        <w:tblPrEx>
          <w:tblCellMar>
            <w:top w:w="0" w:type="dxa"/>
            <w:left w:w="108" w:type="dxa"/>
            <w:bottom w:w="0" w:type="dxa"/>
            <w:right w:w="108" w:type="dxa"/>
          </w:tblCellMar>
        </w:tblPrEx>
        <w:trPr>
          <w:cantSplit/>
          <w:jc w:val="center"/>
          <w:cantSplit/>
        </w:trPr>
        <w:tc>
          <w:tcPr>
            <w:tcW w:w="1848" w:type="dxa"/>
            <w:vAlign w:val="center"/>
          </w:tcPr>
          <w:p w14:paraId="7EF4993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1848" w:type="dxa"/>
            <w:vAlign w:val="center"/>
          </w:tcPr>
          <w:p w14:paraId="3AE7BB1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DecisionTree</w:t>
            </w:r>
          </w:p>
        </w:tc>
        <w:tc>
          <w:tcPr>
            <w:tcW w:w="1848" w:type="dxa"/>
            <w:vAlign w:val="center"/>
          </w:tcPr>
          <w:p w14:paraId="7776E86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0.262772</w:t>
            </w:r>
          </w:p>
        </w:tc>
        <w:tc>
          <w:tcPr>
            <w:tcW w:w="1848" w:type="dxa"/>
            <w:vAlign w:val="center"/>
          </w:tcPr>
          <w:p w14:paraId="1F5B021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0.573985</w:t>
            </w:r>
          </w:p>
        </w:tc>
        <w:tc>
          <w:tcPr>
            <w:tcW w:w="1848" w:type="dxa"/>
            <w:vAlign w:val="center"/>
          </w:tcPr>
          <w:p w14:paraId="5BFBF5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0.643540</w:t>
            </w:r>
          </w:p>
        </w:tc>
      </w:tr>
      <w:tr w14:paraId="2F44DCDE">
        <w:tblPrEx>
          <w:tblCellMar>
            <w:top w:w="0" w:type="dxa"/>
            <w:left w:w="108" w:type="dxa"/>
            <w:bottom w:w="0" w:type="dxa"/>
            <w:right w:w="108" w:type="dxa"/>
          </w:tblCellMar>
        </w:tblPrEx>
        <w:trPr>
          <w:cantSplit/>
          <w:jc w:val="center"/>
          <w:cantSplit/>
        </w:trPr>
        <w:tc>
          <w:tcPr>
            <w:tcW w:w="1848" w:type="dxa"/>
            <w:vAlign w:val="center"/>
          </w:tcPr>
          <w:p w14:paraId="7574FCB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1848" w:type="dxa"/>
            <w:vAlign w:val="center"/>
          </w:tcPr>
          <w:p w14:paraId="0CE8F1D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RandomForest</w:t>
            </w:r>
          </w:p>
        </w:tc>
        <w:tc>
          <w:tcPr>
            <w:tcW w:w="1848" w:type="dxa"/>
            <w:vAlign w:val="center"/>
          </w:tcPr>
          <w:p w14:paraId="4196B27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0.244028</w:t>
            </w:r>
          </w:p>
        </w:tc>
        <w:tc>
          <w:tcPr>
            <w:tcW w:w="1848" w:type="dxa"/>
            <w:vAlign w:val="center"/>
          </w:tcPr>
          <w:p w14:paraId="191FD10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0.524467</w:t>
            </w:r>
          </w:p>
        </w:tc>
        <w:tc>
          <w:tcPr>
            <w:tcW w:w="1848" w:type="dxa"/>
            <w:vAlign w:val="center"/>
          </w:tcPr>
          <w:p w14:paraId="6987903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0.702391</w:t>
            </w:r>
          </w:p>
        </w:tc>
      </w:tr>
      <w:tr w14:paraId="2BD77F19">
        <w:tblPrEx>
          <w:tblCellMar>
            <w:top w:w="0" w:type="dxa"/>
            <w:left w:w="108" w:type="dxa"/>
            <w:bottom w:w="0" w:type="dxa"/>
            <w:right w:w="108" w:type="dxa"/>
          </w:tblCellMar>
        </w:tblPrEx>
        <w:trPr>
          <w:cantSplit/>
          <w:jc w:val="center"/>
          <w:cantSplit/>
        </w:trPr>
        <w:tc>
          <w:tcPr>
            <w:tcW w:w="1848" w:type="dxa"/>
            <w:vAlign w:val="center"/>
          </w:tcPr>
          <w:p w14:paraId="150CA28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1848" w:type="dxa"/>
            <w:vAlign w:val="center"/>
          </w:tcPr>
          <w:p w14:paraId="2B56E90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1848" w:type="dxa"/>
            <w:vAlign w:val="center"/>
          </w:tcPr>
          <w:p w14:paraId="185789A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0.243576</w:t>
            </w:r>
          </w:p>
        </w:tc>
        <w:tc>
          <w:tcPr>
            <w:tcW w:w="1848" w:type="dxa"/>
            <w:vAlign w:val="center"/>
          </w:tcPr>
          <w:p w14:paraId="3E5C4EC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0.530915</w:t>
            </w:r>
          </w:p>
        </w:tc>
        <w:tc>
          <w:tcPr>
            <w:tcW w:w="1848" w:type="dxa"/>
            <w:vAlign w:val="center"/>
          </w:tcPr>
          <w:p w14:paraId="4111C85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0.695028</w:t>
            </w:r>
          </w:p>
        </w:tc>
      </w:tr>
      <w:tr w14:paraId="69D33321">
        <w:tblPrEx>
          <w:tblCellMar>
            <w:top w:w="0" w:type="dxa"/>
            <w:left w:w="108" w:type="dxa"/>
            <w:bottom w:w="0" w:type="dxa"/>
            <w:right w:w="108" w:type="dxa"/>
          </w:tblCellMar>
        </w:tblPrEx>
        <w:trPr>
          <w:cantSplit/>
          <w:jc w:val="center"/>
          <w:cantSplit/>
        </w:trPr>
        <w:tc>
          <w:tcPr>
            <w:tcW w:w="1848" w:type="dxa"/>
            <w:vAlign w:val="center"/>
          </w:tcPr>
          <w:p w14:paraId="558834F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1848" w:type="dxa"/>
            <w:vAlign w:val="center"/>
          </w:tcPr>
          <w:p w14:paraId="798B5EA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1848" w:type="dxa"/>
            <w:vAlign w:val="center"/>
          </w:tcPr>
          <w:p w14:paraId="7F3BDB2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0.244187</w:t>
            </w:r>
          </w:p>
        </w:tc>
        <w:tc>
          <w:tcPr>
            <w:tcW w:w="1848" w:type="dxa"/>
            <w:vAlign w:val="center"/>
          </w:tcPr>
          <w:p w14:paraId="216BF5D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0.532348</w:t>
            </w:r>
          </w:p>
        </w:tc>
        <w:tc>
          <w:tcPr>
            <w:tcW w:w="1848" w:type="dxa"/>
            <w:vAlign w:val="center"/>
          </w:tcPr>
          <w:p w14:paraId="52D2B1B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0.693380</w:t>
            </w:r>
          </w:p>
        </w:tc>
      </w:tr>
      <w:tr w14:paraId="7CAB7D3C">
        <w:tblPrEx>
          <w:tblCellMar>
            <w:top w:w="0" w:type="dxa"/>
            <w:left w:w="108" w:type="dxa"/>
            <w:bottom w:w="0" w:type="dxa"/>
            <w:right w:w="108" w:type="dxa"/>
          </w:tblCellMar>
        </w:tblPrEx>
        <w:trPr>
          <w:cantSplit/>
          <w:jc w:val="center"/>
          <w:cantSplit/>
        </w:trPr>
        <w:tc>
          <w:tcPr>
            <w:tcW w:w="1848" w:type="dxa"/>
            <w:vAlign w:val="center"/>
          </w:tcPr>
          <w:p w14:paraId="7F81EA5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1848" w:type="dxa"/>
            <w:vAlign w:val="center"/>
          </w:tcPr>
          <w:p w14:paraId="3E35B8C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w:t>
            </w:r>
          </w:p>
        </w:tc>
        <w:tc>
          <w:tcPr>
            <w:tcW w:w="1848" w:type="dxa"/>
            <w:vAlign w:val="center"/>
          </w:tcPr>
          <w:p w14:paraId="67FC561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0.245860</w:t>
            </w:r>
          </w:p>
        </w:tc>
        <w:tc>
          <w:tcPr>
            <w:tcW w:w="1848" w:type="dxa"/>
            <w:vAlign w:val="center"/>
          </w:tcPr>
          <w:p w14:paraId="089BFCD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0.431494</w:t>
            </w:r>
          </w:p>
        </w:tc>
        <w:tc>
          <w:tcPr>
            <w:tcW w:w="1848" w:type="dxa"/>
            <w:vAlign w:val="center"/>
          </w:tcPr>
          <w:p w14:paraId="45197BC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0.842024</w:t>
            </w:r>
          </w:p>
        </w:tc>
      </w:tr>
      <w:tr w14:paraId="41101207">
        <w:tblPrEx>
          <w:tblCellMar>
            <w:top w:w="0" w:type="dxa"/>
            <w:left w:w="108" w:type="dxa"/>
            <w:bottom w:w="0" w:type="dxa"/>
            <w:right w:w="108" w:type="dxa"/>
          </w:tblCellMar>
        </w:tblPrEx>
        <w:trPr>
          <w:cantSplit/>
          <w:jc w:val="center"/>
          <w:cantSplit/>
        </w:trPr>
        <w:tc>
          <w:tcPr>
            <w:tcW w:w="1848" w:type="dxa"/>
            <w:vAlign w:val="center"/>
          </w:tcPr>
          <w:p w14:paraId="27BDAD7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1848" w:type="dxa"/>
            <w:vAlign w:val="center"/>
          </w:tcPr>
          <w:p w14:paraId="181E242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LinearRegression</w:t>
            </w:r>
          </w:p>
        </w:tc>
        <w:tc>
          <w:tcPr>
            <w:tcW w:w="1848" w:type="dxa"/>
            <w:vAlign w:val="center"/>
          </w:tcPr>
          <w:p w14:paraId="67233F9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0.258042</w:t>
            </w:r>
          </w:p>
        </w:tc>
        <w:tc>
          <w:tcPr>
            <w:tcW w:w="1848" w:type="dxa"/>
            <w:vAlign w:val="center"/>
          </w:tcPr>
          <w:p w14:paraId="338E8DE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0.462582</w:t>
            </w:r>
          </w:p>
        </w:tc>
        <w:tc>
          <w:tcPr>
            <w:tcW w:w="1848" w:type="dxa"/>
            <w:vAlign w:val="center"/>
          </w:tcPr>
          <w:p w14:paraId="346FA85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0.818441</w:t>
            </w:r>
          </w:p>
        </w:tc>
      </w:tr>
      <w:tr w14:paraId="7B7F2BF5">
        <w:tblPrEx>
          <w:tblCellMar>
            <w:top w:w="0" w:type="dxa"/>
            <w:left w:w="108" w:type="dxa"/>
            <w:bottom w:w="0" w:type="dxa"/>
            <w:right w:w="108" w:type="dxa"/>
          </w:tblCellMar>
        </w:tblPrEx>
        <w:trPr>
          <w:cantSplit/>
          <w:jc w:val="center"/>
          <w:cantSplit/>
        </w:trPr>
        <w:tc>
          <w:tcPr>
            <w:tcW w:w="1848" w:type="dxa"/>
            <w:vAlign w:val="center"/>
          </w:tcPr>
          <w:p w14:paraId="7507F2F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1848" w:type="dxa"/>
            <w:vAlign w:val="center"/>
          </w:tcPr>
          <w:p w14:paraId="41A0FD2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DecisionTree</w:t>
            </w:r>
          </w:p>
        </w:tc>
        <w:tc>
          <w:tcPr>
            <w:tcW w:w="1848" w:type="dxa"/>
            <w:vAlign w:val="center"/>
          </w:tcPr>
          <w:p w14:paraId="7A714B0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0.242171</w:t>
            </w:r>
          </w:p>
        </w:tc>
        <w:tc>
          <w:tcPr>
            <w:tcW w:w="1848" w:type="dxa"/>
            <w:vAlign w:val="center"/>
          </w:tcPr>
          <w:p w14:paraId="78393FB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0.424696</w:t>
            </w:r>
          </w:p>
        </w:tc>
        <w:tc>
          <w:tcPr>
            <w:tcW w:w="1848" w:type="dxa"/>
            <w:vAlign w:val="center"/>
          </w:tcPr>
          <w:p w14:paraId="001F30F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0.846963</w:t>
            </w:r>
          </w:p>
        </w:tc>
      </w:tr>
      <w:tr w14:paraId="39A6D061">
        <w:tblPrEx>
          <w:tblCellMar>
            <w:top w:w="0" w:type="dxa"/>
            <w:left w:w="108" w:type="dxa"/>
            <w:bottom w:w="0" w:type="dxa"/>
            <w:right w:w="108" w:type="dxa"/>
          </w:tblCellMar>
        </w:tblPrEx>
        <w:trPr>
          <w:cantSplit/>
          <w:jc w:val="center"/>
          <w:cantSplit/>
        </w:trPr>
        <w:tc>
          <w:tcPr>
            <w:tcW w:w="1848" w:type="dxa"/>
            <w:vAlign w:val="center"/>
          </w:tcPr>
          <w:p w14:paraId="1E7B28E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1848" w:type="dxa"/>
            <w:vAlign w:val="center"/>
          </w:tcPr>
          <w:p w14:paraId="4048665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RandomForest</w:t>
            </w:r>
          </w:p>
        </w:tc>
        <w:tc>
          <w:tcPr>
            <w:tcW w:w="1848" w:type="dxa"/>
            <w:vAlign w:val="center"/>
          </w:tcPr>
          <w:p w14:paraId="520425F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0.225858</w:t>
            </w:r>
          </w:p>
        </w:tc>
        <w:tc>
          <w:tcPr>
            <w:tcW w:w="1848" w:type="dxa"/>
            <w:vAlign w:val="center"/>
          </w:tcPr>
          <w:p w14:paraId="2B01BD9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0.395647</w:t>
            </w:r>
          </w:p>
        </w:tc>
        <w:tc>
          <w:tcPr>
            <w:tcW w:w="1848" w:type="dxa"/>
            <w:vAlign w:val="center"/>
          </w:tcPr>
          <w:p w14:paraId="637BFC5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0.867182</w:t>
            </w:r>
          </w:p>
        </w:tc>
      </w:tr>
      <w:tr w14:paraId="478BF49E">
        <w:tblPrEx>
          <w:tblCellMar>
            <w:top w:w="0" w:type="dxa"/>
            <w:left w:w="108" w:type="dxa"/>
            <w:bottom w:w="0" w:type="dxa"/>
            <w:right w:w="108" w:type="dxa"/>
          </w:tblCellMar>
        </w:tblPrEx>
        <w:trPr>
          <w:cantSplit/>
          <w:jc w:val="center"/>
          <w:cantSplit/>
        </w:trPr>
        <w:tc>
          <w:tcPr>
            <w:tcW w:w="1848" w:type="dxa"/>
            <w:vAlign w:val="center"/>
          </w:tcPr>
          <w:p w14:paraId="12BE36D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1848" w:type="dxa"/>
            <w:vAlign w:val="center"/>
          </w:tcPr>
          <w:p w14:paraId="28F4B5D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1848" w:type="dxa"/>
            <w:vAlign w:val="center"/>
          </w:tcPr>
          <w:p w14:paraId="67FE92F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0.224767</w:t>
            </w:r>
          </w:p>
        </w:tc>
        <w:tc>
          <w:tcPr>
            <w:tcW w:w="1848" w:type="dxa"/>
            <w:vAlign w:val="center"/>
          </w:tcPr>
          <w:p w14:paraId="164A6EB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0.396050</w:t>
            </w:r>
          </w:p>
        </w:tc>
        <w:tc>
          <w:tcPr>
            <w:tcW w:w="1848" w:type="dxa"/>
            <w:vAlign w:val="center"/>
          </w:tcPr>
          <w:p w14:paraId="12C1793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0.866912</w:t>
            </w:r>
          </w:p>
        </w:tc>
      </w:tr>
      <w:tr w14:paraId="2079A31D">
        <w:tblPrEx>
          <w:tblCellMar>
            <w:top w:w="0" w:type="dxa"/>
            <w:left w:w="108" w:type="dxa"/>
            <w:bottom w:w="0" w:type="dxa"/>
            <w:right w:w="108" w:type="dxa"/>
          </w:tblCellMar>
        </w:tblPrEx>
        <w:trPr>
          <w:cantSplit/>
          <w:jc w:val="center"/>
          <w:cantSplit/>
        </w:trPr>
        <w:tc>
          <w:tcPr>
            <w:tcW w:w="1848" w:type="dxa"/>
            <w:tcBorders>
              <w:bottom w:val="single" w:color="596C7D" w:sz="4" w:space="0"/>
            </w:tcBorders>
            <w:vAlign w:val="center"/>
          </w:tcPr>
          <w:p w14:paraId="50B2CAB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1848" w:type="dxa"/>
            <w:tcBorders>
              <w:bottom w:val="single" w:color="596C7D" w:sz="4" w:space="0"/>
            </w:tcBorders>
            <w:vAlign w:val="center"/>
          </w:tcPr>
          <w:p w14:paraId="0C1CC2E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1848" w:type="dxa"/>
            <w:tcBorders>
              <w:bottom w:val="single" w:color="596C7D" w:sz="4" w:space="0"/>
            </w:tcBorders>
            <w:vAlign w:val="center"/>
          </w:tcPr>
          <w:p w14:paraId="1EDBC33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0.225362</w:t>
            </w:r>
          </w:p>
        </w:tc>
        <w:tc>
          <w:tcPr>
            <w:tcW w:w="1848" w:type="dxa"/>
            <w:tcBorders>
              <w:bottom w:val="single" w:color="596C7D" w:sz="4" w:space="0"/>
            </w:tcBorders>
            <w:vAlign w:val="center"/>
          </w:tcPr>
          <w:p w14:paraId="31BA6E4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0.397979</w:t>
            </w:r>
          </w:p>
        </w:tc>
        <w:tc>
          <w:tcPr>
            <w:tcW w:w="1848" w:type="dxa"/>
            <w:tcBorders>
              <w:bottom w:val="single" w:color="596C7D" w:sz="4" w:space="0"/>
            </w:tcBorders>
            <w:vAlign w:val="center"/>
          </w:tcPr>
          <w:p w14:paraId="62B5821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0.865612</w:t>
            </w:r>
          </w:p>
        </w:tc>
      </w:tr>
    </w:tbl>
    <w:p w14:paraId="186ECACC">
      <w:pPr>
        <w:pStyle w:val="3"/>
        <w:rPr>
          <w:rFonts w:hint="default" w:ascii="Times New Roman" w:hAnsi="Times New Roman" w:eastAsia="宋体" w:cs="Times New Roman"/>
        </w:rPr>
      </w:pPr>
      <w:r>
        <w:rPr>
          <w:rFonts w:hint="default" w:ascii="Times New Roman" w:hAnsi="Times New Roman" w:eastAsia="宋体" w:cs="Times New Roman"/>
        </w:rPr>
        <w:t>6 模型评价结果可视化</w:t>
      </w:r>
    </w:p>
    <w:p w14:paraId="7F7F6F4D">
      <w:pPr>
        <w:keepNext/>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859145" cy="2886075"/>
            <wp:effectExtent l="0" t="0" r="8255" b="9525"/>
            <wp:docPr id="8" name="图片 8" descr="model_comparison_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odel_comparison_MAE"/>
                    <pic:cNvPicPr>
                      <a:picLocks noChangeAspect="1"/>
                    </pic:cNvPicPr>
                  </pic:nvPicPr>
                  <pic:blipFill>
                    <a:blip r:embed="rId8"/>
                    <a:stretch>
                      <a:fillRect/>
                    </a:stretch>
                  </pic:blipFill>
                  <pic:spPr>
                    <a:xfrm>
                      <a:off x="0" y="0"/>
                      <a:ext cx="5859145" cy="2886075"/>
                    </a:xfrm>
                    <a:prstGeom prst="rect">
                      <a:avLst/>
                    </a:prstGeom>
                  </pic:spPr>
                </pic:pic>
              </a:graphicData>
            </a:graphic>
          </wp:inline>
        </w:drawing>
      </w:r>
    </w:p>
    <w:p w14:paraId="199DB6B4">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图1 六种方法在四个 KPI 上的 MAE 比较</w:t>
        <w:br/>
        <w:t>图注补充：历史gotsf-ds留出目标Time 672–839，n=483,840 beam-hour；误差使用原KPI尺度，均值曲线不替代逐样本评分。 图示结论：历史留出集XGB在DLPRB、DLThpTime、MR_number的MAE较低，DLThpVol以RF最低。</w:t>
      </w:r>
      <w:r>
        <w:rPr>
          <w:rFonts w:hint="default" w:ascii="Times New Roman" w:hAnsi="Times New Roman" w:eastAsia="宋体" w:cs="Times New Roman"/>
          <w:b w:val="0"/>
          <w:lang w:eastAsia="zh-CN"/>
        </w:rPr>
      </w:r>
    </w:p>
    <w:p w14:paraId="4C07C6DC">
      <w:pPr>
        <w:widowControl/>
        <w:rPr>
          <w:rFonts w:hint="default" w:ascii="Times New Roman" w:hAnsi="Times New Roman" w:eastAsia="宋体" w:cs="Times New Roman"/>
        </w:rPr>
      </w:pPr>
      <w:r>
        <w:rPr>
          <w:rFonts w:hint="default" w:ascii="Times New Roman" w:hAnsi="Times New Roman" w:eastAsia="宋体" w:cs="Times New Roman"/>
          <w:b w:val="0"/>
        </w:rPr>
        <w:t>图1显示，XGBoost在DLPRB、DLThpTime与MR_number上具有略低的MAE，随机森林在DLThpVol上最低。值得注意的是 MR_number 的 Linear Regression MAE（0.258042）反而高于 Persistence（0.245860），不能笼统宣称所有模型都优于基线。</w:t>
      </w:r>
    </w:p>
    <w:p w14:paraId="0EE5D873">
      <w:pPr>
        <w:keepNext/>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866765" cy="2891790"/>
            <wp:effectExtent l="0" t="0" r="635" b="3810"/>
            <wp:docPr id="9" name="图片 9" descr="model_comparison_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odel_comparison_RMSE"/>
                    <pic:cNvPicPr>
                      <a:picLocks noChangeAspect="1"/>
                    </pic:cNvPicPr>
                  </pic:nvPicPr>
                  <pic:blipFill>
                    <a:blip r:embed="rId9"/>
                    <a:stretch>
                      <a:fillRect/>
                    </a:stretch>
                  </pic:blipFill>
                  <pic:spPr>
                    <a:xfrm>
                      <a:off x="0" y="0"/>
                      <a:ext cx="5866765" cy="2891790"/>
                    </a:xfrm>
                    <a:prstGeom prst="rect">
                      <a:avLst/>
                    </a:prstGeom>
                  </pic:spPr>
                </pic:pic>
              </a:graphicData>
            </a:graphic>
          </wp:inline>
        </w:drawing>
      </w:r>
    </w:p>
    <w:p w14:paraId="6453BD48">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图2 六种方法在四个 KPI 上的 RMSE 比较</w:t>
        <w:br/>
        <w:t>图注补充：历史gotsf-ds留出目标Time 672–839，n=483,840 beam-hour；误差使用原KPI尺度，均值曲线不替代逐样本评分。 图示结论：历史留出集RF在四项KPI的RMSE均最低；新协议成绩另见附表。</w:t>
      </w:r>
      <w:r>
        <w:rPr>
          <w:rFonts w:hint="default" w:ascii="Times New Roman" w:hAnsi="Times New Roman" w:eastAsia="宋体" w:cs="Times New Roman"/>
          <w:b w:val="0"/>
          <w:lang w:eastAsia="zh-CN"/>
        </w:rPr>
      </w:r>
    </w:p>
    <w:p w14:paraId="60AA16A0">
      <w:pPr>
        <w:widowControl/>
        <w:rPr>
          <w:rFonts w:hint="default" w:ascii="Times New Roman" w:hAnsi="Times New Roman" w:eastAsia="宋体" w:cs="Times New Roman"/>
          <w:lang w:eastAsia="zh-CN"/>
        </w:rPr>
      </w:pPr>
      <w:r>
        <w:rPr>
          <w:rFonts w:hint="default" w:ascii="Times New Roman" w:hAnsi="Times New Roman" w:eastAsia="宋体" w:cs="Times New Roman"/>
          <w:b w:val="0"/>
        </w:rPr>
        <w:t>图2显示，随机森林在四种 KPI 的 RMSE 上均为最低。相比 Persistence，各目标的RMSE相对降低约12.95%、15.79%、13.54%与8.31%。</w:t>
      </w:r>
      <w:r>
        <w:rPr>
          <w:rFonts w:hint="default" w:ascii="Times New Roman" w:hAnsi="Times New Roman" w:eastAsia="宋体" w:cs="Times New Roman"/>
          <w:lang w:eastAsia="zh-CN"/>
        </w:rPr>
        <w:drawing>
          <wp:inline distT="0" distB="0" distL="114300" distR="114300">
            <wp:extent cx="5866765" cy="2891790"/>
            <wp:effectExtent l="0" t="0" r="635" b="3810"/>
            <wp:docPr id="10" name="图片 10" descr="model_comparison_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odel_comparison_R2"/>
                    <pic:cNvPicPr>
                      <a:picLocks noChangeAspect="1"/>
                    </pic:cNvPicPr>
                  </pic:nvPicPr>
                  <pic:blipFill>
                    <a:blip r:embed="rId10"/>
                    <a:stretch>
                      <a:fillRect/>
                    </a:stretch>
                  </pic:blipFill>
                  <pic:spPr>
                    <a:xfrm>
                      <a:off x="0" y="0"/>
                      <a:ext cx="5866765" cy="2891790"/>
                    </a:xfrm>
                    <a:prstGeom prst="rect">
                      <a:avLst/>
                    </a:prstGeom>
                  </pic:spPr>
                </pic:pic>
              </a:graphicData>
            </a:graphic>
          </wp:inline>
        </w:drawing>
      </w:r>
    </w:p>
    <w:p w14:paraId="37061BB1">
      <w:pPr>
        <w:keepNext/>
        <w:jc w:val="center"/>
        <w:rPr>
          <w:rFonts w:hint="default" w:ascii="Times New Roman" w:hAnsi="Times New Roman" w:eastAsia="宋体" w:cs="Times New Roman"/>
        </w:rPr>
      </w:pPr>
    </w:p>
    <w:p w14:paraId="762D5E53">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图3 六种方法在四类 KPI 上的 R² 比较</w:t>
        <w:br/>
        <w:t>图注补充：历史留出Time 672–839，n=483,840逐beam-hour；R²为无量纲方差解释指标，越高越好，不是原KPI单位的误差。</w:t>
      </w:r>
      <w:r>
        <w:rPr>
          <w:rFonts w:hint="default" w:ascii="Times New Roman" w:hAnsi="Times New Roman" w:eastAsia="宋体" w:cs="Times New Roman"/>
          <w:b w:val="0"/>
          <w:lang w:eastAsia="zh-CN"/>
        </w:rPr>
      </w:r>
    </w:p>
    <w:p w14:paraId="41A789F6">
      <w:pPr>
        <w:widowControl/>
        <w:rPr>
          <w:rFonts w:hint="default" w:ascii="Times New Roman" w:hAnsi="Times New Roman" w:eastAsia="宋体" w:cs="Times New Roman"/>
        </w:rPr>
      </w:pPr>
      <w:r>
        <w:rPr>
          <w:rFonts w:hint="default" w:ascii="Times New Roman" w:hAnsi="Times New Roman" w:eastAsia="宋体" w:cs="Times New Roman"/>
          <w:b w:val="0"/>
        </w:rPr>
        <w:t>图3显示，四个目标的最高R²均来自随机森林，分别为0.787133、0.615323、0.702391、0.867182。MR_number 的基线R²已达到0.842024，提示该目标具有较强的短期持续性。</w:t>
      </w:r>
    </w:p>
    <w:p w14:paraId="02539C7C">
      <w:pPr>
        <w:pStyle w:val="3"/>
        <w:rPr>
          <w:rFonts w:hint="default" w:ascii="Times New Roman" w:hAnsi="Times New Roman" w:eastAsia="宋体" w:cs="Times New Roman"/>
        </w:rPr>
      </w:pPr>
      <w:r>
        <w:rPr>
          <w:rFonts w:hint="default" w:ascii="Times New Roman" w:hAnsi="Times New Roman" w:eastAsia="宋体" w:cs="Times New Roman"/>
        </w:rPr>
        <w:t>7 预测时序结果与展示粒度</w:t>
      </w:r>
    </w:p>
    <w:p w14:paraId="07366457">
      <w:pPr>
        <w:keepNext/>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866765" cy="2888615"/>
            <wp:effectExtent l="0" t="0" r="635" b="6985"/>
            <wp:docPr id="11" name="图片 11" descr="DLPRB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LPRB_predictions"/>
                    <pic:cNvPicPr>
                      <a:picLocks noChangeAspect="1"/>
                    </pic:cNvPicPr>
                  </pic:nvPicPr>
                  <pic:blipFill>
                    <a:blip r:embed="rId11"/>
                    <a:stretch>
                      <a:fillRect/>
                    </a:stretch>
                  </pic:blipFill>
                  <pic:spPr>
                    <a:xfrm>
                      <a:off x="0" y="0"/>
                      <a:ext cx="5866765" cy="2888615"/>
                    </a:xfrm>
                    <a:prstGeom prst="rect">
                      <a:avLst/>
                    </a:prstGeom>
                  </pic:spPr>
                </pic:pic>
              </a:graphicData>
            </a:graphic>
          </wp:inline>
        </w:drawing>
      </w:r>
    </w:p>
    <w:p w14:paraId="0DF2876D">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图4 DLPRB 预测趋势</w:t>
        <w:br/>
        <w:t>图注补充：历史gotsf-ds留出目标Time 672–839，n=483,840 beam-hour；误差使用原KPI尺度，均值曲线不替代逐样本评分。</w:t>
      </w:r>
      <w:r>
        <w:rPr>
          <w:rFonts w:hint="default" w:ascii="Times New Roman" w:hAnsi="Times New Roman" w:eastAsia="宋体" w:cs="Times New Roman"/>
          <w:b w:val="0"/>
          <w:lang w:eastAsia="zh-CN"/>
        </w:rPr>
      </w:r>
      <w:r>
        <w:rPr>
          <w:rFonts w:hint="default" w:ascii="Times New Roman" w:hAnsi="Times New Roman" w:eastAsia="宋体" w:cs="Times New Roman"/>
          <w:b w:val="0"/>
          <w:lang w:val="en-US" w:eastAsia="zh-CN"/>
        </w:rPr>
      </w:r>
      <w:r>
        <w:rPr>
          <w:rFonts w:hint="default" w:ascii="Times New Roman" w:hAnsi="Times New Roman" w:eastAsia="宋体" w:cs="Times New Roman"/>
          <w:b w:val="0"/>
          <w:lang w:eastAsia="zh-CN"/>
        </w:rPr>
      </w:r>
    </w:p>
    <w:p w14:paraId="6A29BE13">
      <w:pPr>
        <w:widowControl/>
        <w:rPr>
          <w:rFonts w:hint="default" w:ascii="Times New Roman" w:hAnsi="Times New Roman" w:eastAsia="宋体" w:cs="Times New Roman"/>
        </w:rPr>
      </w:pPr>
      <w:r>
        <w:rPr>
          <w:rFonts w:hint="default" w:ascii="Times New Roman" w:hAnsi="Times New Roman" w:eastAsia="宋体" w:cs="Times New Roman"/>
          <w:b w:val="0"/>
          <w:lang w:val="en-US" w:eastAsia="zh-CN"/>
        </w:rPr>
        <w:t>由图4可见，测试期内</w:t>
      </w:r>
      <w:r>
        <w:rPr>
          <w:rFonts w:hint="default" w:ascii="Times New Roman" w:hAnsi="Times New Roman" w:eastAsia="宋体" w:cs="Times New Roman"/>
          <w:b w:val="0"/>
        </w:rPr>
        <w:t>可观察到反复出现的低谷与峰值，随机森林与XGBoost的均值预测总体跟随了变化方向，但个别时刻仍存在偏差。</w:t>
      </w:r>
    </w:p>
    <w:p w14:paraId="0F78BBE7">
      <w:pPr>
        <w:keepNext/>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866765" cy="2888615"/>
            <wp:effectExtent l="0" t="0" r="635" b="6985"/>
            <wp:docPr id="12" name="图片 12" descr="DLThpVol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LThpVol_predictions"/>
                    <pic:cNvPicPr>
                      <a:picLocks noChangeAspect="1"/>
                    </pic:cNvPicPr>
                  </pic:nvPicPr>
                  <pic:blipFill>
                    <a:blip r:embed="rId12"/>
                    <a:stretch>
                      <a:fillRect/>
                    </a:stretch>
                  </pic:blipFill>
                  <pic:spPr>
                    <a:xfrm>
                      <a:off x="0" y="0"/>
                      <a:ext cx="5866765" cy="2888615"/>
                    </a:xfrm>
                    <a:prstGeom prst="rect">
                      <a:avLst/>
                    </a:prstGeom>
                  </pic:spPr>
                </pic:pic>
              </a:graphicData>
            </a:graphic>
          </wp:inline>
        </w:drawing>
      </w:r>
    </w:p>
    <w:p w14:paraId="7474DD5A">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图5 DLThpVol 预测趋势</w:t>
        <w:br/>
        <w:t>图注补充：历史gotsf-ds留出目标Time 672–839，n=483,840 beam-hour；误差使用原KPI尺度，均值曲线不替代逐样本评分。</w:t>
      </w:r>
      <w:r>
        <w:rPr>
          <w:rFonts w:hint="default" w:ascii="Times New Roman" w:hAnsi="Times New Roman" w:eastAsia="宋体" w:cs="Times New Roman"/>
          <w:b w:val="0"/>
          <w:lang w:eastAsia="zh-CN"/>
        </w:rPr>
      </w:r>
      <w:r>
        <w:rPr>
          <w:rFonts w:hint="default" w:ascii="Times New Roman" w:hAnsi="Times New Roman" w:eastAsia="宋体" w:cs="Times New Roman"/>
          <w:b w:val="0"/>
          <w:lang w:val="en-US" w:eastAsia="zh-CN"/>
        </w:rPr>
      </w:r>
      <w:r>
        <w:rPr>
          <w:rFonts w:hint="default" w:ascii="Times New Roman" w:hAnsi="Times New Roman" w:eastAsia="宋体" w:cs="Times New Roman"/>
          <w:b w:val="0"/>
          <w:lang w:eastAsia="zh-CN"/>
        </w:rPr>
      </w:r>
    </w:p>
    <w:p w14:paraId="4C7CADA5">
      <w:pPr>
        <w:widowControl/>
        <w:rPr>
          <w:rFonts w:hint="default" w:ascii="Times New Roman" w:hAnsi="Times New Roman" w:eastAsia="宋体" w:cs="Times New Roman"/>
          <w:lang w:eastAsia="zh-CN"/>
        </w:rPr>
      </w:pPr>
      <w:r>
        <w:rPr>
          <w:rFonts w:hint="default" w:ascii="Times New Roman" w:hAnsi="Times New Roman" w:eastAsia="宋体" w:cs="Times New Roman"/>
          <w:b w:val="0"/>
        </w:rPr>
        <w:t>DLThpVol 的各时刻 beam 均值呈明显起伏。不同模型在峰谷处的偏差仍存在，逐样本评估中随机森林的 MAE 与 RMSE 同时优于其他方法。</w:t>
      </w:r>
      <w:r>
        <w:rPr>
          <w:rFonts w:hint="default" w:ascii="Times New Roman" w:hAnsi="Times New Roman" w:eastAsia="宋体" w:cs="Times New Roman"/>
          <w:lang w:eastAsia="zh-CN"/>
        </w:rPr>
        <w:drawing>
          <wp:inline distT="0" distB="0" distL="114300" distR="114300">
            <wp:extent cx="5866765" cy="2888615"/>
            <wp:effectExtent l="0" t="0" r="635" b="6985"/>
            <wp:docPr id="13" name="图片 13" descr="DLThpTime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LThpTime_predictions"/>
                    <pic:cNvPicPr>
                      <a:picLocks noChangeAspect="1"/>
                    </pic:cNvPicPr>
                  </pic:nvPicPr>
                  <pic:blipFill>
                    <a:blip r:embed="rId13"/>
                    <a:stretch>
                      <a:fillRect/>
                    </a:stretch>
                  </pic:blipFill>
                  <pic:spPr>
                    <a:xfrm>
                      <a:off x="0" y="0"/>
                      <a:ext cx="5866765" cy="2888615"/>
                    </a:xfrm>
                    <a:prstGeom prst="rect">
                      <a:avLst/>
                    </a:prstGeom>
                  </pic:spPr>
                </pic:pic>
              </a:graphicData>
            </a:graphic>
          </wp:inline>
        </w:drawing>
      </w:r>
    </w:p>
    <w:p w14:paraId="2DDD097D">
      <w:pPr>
        <w:keepNext/>
        <w:jc w:val="center"/>
        <w:rPr>
          <w:rFonts w:hint="default" w:ascii="Times New Roman" w:hAnsi="Times New Roman" w:eastAsia="宋体" w:cs="Times New Roman"/>
        </w:rPr>
      </w:pPr>
    </w:p>
    <w:p w14:paraId="50144CB9">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图6 DLThpTime 预测趋势</w:t>
        <w:br/>
        <w:t>图注补充：历史gotsf-ds留出目标Time 672–839，n=483,840 beam-hour；误差使用原KPI尺度，均值曲线不替代逐样本评分。</w:t>
      </w:r>
      <w:r>
        <w:rPr>
          <w:rFonts w:hint="default" w:ascii="Times New Roman" w:hAnsi="Times New Roman" w:eastAsia="宋体" w:cs="Times New Roman"/>
          <w:b w:val="0"/>
          <w:lang w:eastAsia="zh-CN"/>
        </w:rPr>
      </w:r>
      <w:r>
        <w:rPr>
          <w:rFonts w:hint="default" w:ascii="Times New Roman" w:hAnsi="Times New Roman" w:eastAsia="宋体" w:cs="Times New Roman"/>
          <w:b w:val="0"/>
          <w:lang w:val="en-US" w:eastAsia="zh-CN"/>
        </w:rPr>
      </w:r>
      <w:r>
        <w:rPr>
          <w:rFonts w:hint="default" w:ascii="Times New Roman" w:hAnsi="Times New Roman" w:eastAsia="宋体" w:cs="Times New Roman"/>
          <w:b w:val="0"/>
          <w:lang w:eastAsia="zh-CN"/>
        </w:rPr>
      </w:r>
    </w:p>
    <w:p w14:paraId="76A1C1B2">
      <w:pPr>
        <w:widowControl/>
        <w:rPr>
          <w:rFonts w:hint="default" w:ascii="Times New Roman" w:hAnsi="Times New Roman" w:eastAsia="宋体" w:cs="Times New Roman"/>
        </w:rPr>
      </w:pPr>
      <w:r>
        <w:rPr>
          <w:rFonts w:hint="default" w:ascii="Times New Roman" w:hAnsi="Times New Roman" w:eastAsia="宋体" w:cs="Times New Roman"/>
          <w:b w:val="0"/>
        </w:rPr>
        <w:t>DLThpTime 在低值时刻和高值时刻间交替变化。随机森林在逐样本 RMSE 上领先，XGBoost 在 MAE 上略低，不能仅根据跨 beam 聚合后的均值曲线判定哪一种模型对每个时刻更准确。</w:t>
      </w:r>
    </w:p>
    <w:p w14:paraId="25216767">
      <w:pPr>
        <w:keepNext/>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859145" cy="2883535"/>
            <wp:effectExtent l="0" t="0" r="8255" b="12065"/>
            <wp:docPr id="14" name="图片 14" descr="MR_number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R_number_predictions"/>
                    <pic:cNvPicPr>
                      <a:picLocks noChangeAspect="1"/>
                    </pic:cNvPicPr>
                  </pic:nvPicPr>
                  <pic:blipFill>
                    <a:blip r:embed="rId14"/>
                    <a:stretch>
                      <a:fillRect/>
                    </a:stretch>
                  </pic:blipFill>
                  <pic:spPr>
                    <a:xfrm>
                      <a:off x="0" y="0"/>
                      <a:ext cx="5859145" cy="2883535"/>
                    </a:xfrm>
                    <a:prstGeom prst="rect">
                      <a:avLst/>
                    </a:prstGeom>
                  </pic:spPr>
                </pic:pic>
              </a:graphicData>
            </a:graphic>
          </wp:inline>
        </w:drawing>
      </w:r>
    </w:p>
    <w:p w14:paraId="010CE0E6">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图7 MR_number 测试期 beam 均值趋势</w:t>
        <w:br/>
        <w:t>图注补充：历史gotsf-ds留出目标Time 672–839，n=483,840 beam-hour；误差使用原KPI尺度，均值曲线不替代逐样本评分。</w:t>
      </w:r>
      <w:r>
        <w:rPr>
          <w:rFonts w:hint="default" w:ascii="Times New Roman" w:hAnsi="Times New Roman" w:eastAsia="宋体" w:cs="Times New Roman"/>
          <w:b w:val="0"/>
          <w:lang w:eastAsia="zh-CN"/>
        </w:rPr>
      </w:r>
    </w:p>
    <w:p w14:paraId="6BDAD2C7">
      <w:pPr>
        <w:widowControl/>
        <w:rPr>
          <w:rFonts w:hint="default" w:ascii="Times New Roman" w:hAnsi="Times New Roman" w:eastAsia="宋体" w:cs="Times New Roman"/>
        </w:rPr>
      </w:pPr>
      <w:r>
        <w:rPr>
          <w:rFonts w:hint="default" w:ascii="Times New Roman" w:hAnsi="Times New Roman" w:eastAsia="宋体" w:cs="Times New Roman"/>
          <w:b w:val="0"/>
        </w:rPr>
        <w:t>MR_number 的 Persistence 基线已具有较高R²，表明直接沿用当前值可获得一定预测能力。随机森林与XGBoost进一步降低误差，但相对增益小于其他三个 KPI。</w:t>
      </w:r>
    </w:p>
    <w:p w14:paraId="4E874586">
      <w:pPr>
        <w:pStyle w:val="3"/>
        <w:rPr>
          <w:rFonts w:hint="default" w:ascii="Times New Roman" w:hAnsi="Times New Roman" w:eastAsia="宋体" w:cs="Times New Roman"/>
        </w:rPr>
      </w:pPr>
      <w:r>
        <w:rPr>
          <w:rFonts w:hint="default" w:ascii="Times New Roman" w:hAnsi="Times New Roman" w:eastAsia="宋体" w:cs="Times New Roman"/>
        </w:rPr>
        <w:t>8 拟合开销与工程考虑</w:t>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563E9DB3">
        <w:tblPrEx>
          <w:tblCellMar>
            <w:top w:w="0" w:type="dxa"/>
            <w:left w:w="108" w:type="dxa"/>
            <w:bottom w:w="0" w:type="dxa"/>
            <w:right w:w="108" w:type="dxa"/>
          </w:tblCellMar>
        </w:tblPrEx>
        <w:trPr>
          <w:tblHeader/>
          <w:jc w:val="center"/>
          <w:cantSplit/>
          <w:tblHeader/>
        </w:trPr>
        <w:tc>
          <w:tcPr>
            <w:tcW w:w="3081" w:type="dxa"/>
            <w:tcBorders>
              <w:top w:val="single" w:color="1B2F45" w:sz="8" w:space="0"/>
              <w:bottom w:val="single" w:color="1B2F45" w:sz="6" w:space="0"/>
            </w:tcBorders>
            <w:vAlign w:val="center"/>
          </w:tcPr>
          <w:p w14:paraId="29583755">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w:t>
            </w:r>
          </w:p>
        </w:tc>
        <w:tc>
          <w:tcPr>
            <w:tcW w:w="3081" w:type="dxa"/>
            <w:tcBorders>
              <w:top w:val="single" w:color="1B2F45" w:sz="8" w:space="0"/>
              <w:bottom w:val="single" w:color="1B2F45" w:sz="6" w:space="0"/>
            </w:tcBorders>
            <w:vAlign w:val="center"/>
          </w:tcPr>
          <w:p w14:paraId="6212978C">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四 KPI 的拟合耗时范围（s）</w:t>
            </w:r>
          </w:p>
        </w:tc>
        <w:tc>
          <w:tcPr>
            <w:tcW w:w="3081" w:type="dxa"/>
            <w:tcBorders>
              <w:top w:val="single" w:color="1B2F45" w:sz="8" w:space="0"/>
              <w:bottom w:val="single" w:color="1B2F45" w:sz="6" w:space="0"/>
            </w:tcBorders>
            <w:vAlign w:val="center"/>
          </w:tcPr>
          <w:p w14:paraId="6B96DD85">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说明</w:t>
            </w:r>
          </w:p>
        </w:tc>
      </w:tr>
      <w:tr w14:paraId="36E1543C">
        <w:tblPrEx>
          <w:tblCellMar>
            <w:top w:w="0" w:type="dxa"/>
            <w:left w:w="108" w:type="dxa"/>
            <w:bottom w:w="0" w:type="dxa"/>
            <w:right w:w="108" w:type="dxa"/>
          </w:tblCellMar>
        </w:tblPrEx>
        <w:trPr>
          <w:cantSplit/>
          <w:jc w:val="center"/>
          <w:cantSplit/>
        </w:trPr>
        <w:tc>
          <w:tcPr>
            <w:tcW w:w="3081" w:type="dxa"/>
            <w:vAlign w:val="center"/>
          </w:tcPr>
          <w:p w14:paraId="2C768A9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 Regression</w:t>
            </w:r>
          </w:p>
        </w:tc>
        <w:tc>
          <w:tcPr>
            <w:tcW w:w="3081" w:type="dxa"/>
            <w:vAlign w:val="center"/>
          </w:tcPr>
          <w:p w14:paraId="44404FC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0.43–0.44</w:t>
            </w:r>
          </w:p>
        </w:tc>
        <w:tc>
          <w:tcPr>
            <w:tcW w:w="3081" w:type="dxa"/>
            <w:vAlign w:val="center"/>
          </w:tcPr>
          <w:p w14:paraId="7DD0A4A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线性基线，低拟合开销</w:t>
            </w:r>
          </w:p>
        </w:tc>
      </w:tr>
      <w:tr w14:paraId="05D3F4AE">
        <w:tblPrEx>
          <w:tblCellMar>
            <w:top w:w="0" w:type="dxa"/>
            <w:left w:w="108" w:type="dxa"/>
            <w:bottom w:w="0" w:type="dxa"/>
            <w:right w:w="108" w:type="dxa"/>
          </w:tblCellMar>
        </w:tblPrEx>
        <w:trPr>
          <w:cantSplit/>
          <w:jc w:val="center"/>
          <w:cantSplit/>
        </w:trPr>
        <w:tc>
          <w:tcPr>
            <w:tcW w:w="3081" w:type="dxa"/>
            <w:vAlign w:val="center"/>
          </w:tcPr>
          <w:p w14:paraId="198B7BA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 Tree</w:t>
            </w:r>
          </w:p>
        </w:tc>
        <w:tc>
          <w:tcPr>
            <w:tcW w:w="3081" w:type="dxa"/>
            <w:vAlign w:val="center"/>
          </w:tcPr>
          <w:p w14:paraId="6A84336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40.06–44.09</w:t>
            </w:r>
          </w:p>
        </w:tc>
        <w:tc>
          <w:tcPr>
            <w:tcW w:w="3081" w:type="dxa"/>
            <w:vAlign w:val="center"/>
          </w:tcPr>
          <w:p w14:paraId="60EE6E3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单树在本次设置中开销较大</w:t>
            </w:r>
          </w:p>
        </w:tc>
      </w:tr>
      <w:tr w14:paraId="158032EB">
        <w:tblPrEx>
          <w:tblCellMar>
            <w:top w:w="0" w:type="dxa"/>
            <w:left w:w="108" w:type="dxa"/>
            <w:bottom w:w="0" w:type="dxa"/>
            <w:right w:w="108" w:type="dxa"/>
          </w:tblCellMar>
        </w:tblPrEx>
        <w:trPr>
          <w:cantSplit/>
          <w:jc w:val="center"/>
          <w:cantSplit/>
        </w:trPr>
        <w:tc>
          <w:tcPr>
            <w:tcW w:w="3081" w:type="dxa"/>
            <w:vAlign w:val="center"/>
          </w:tcPr>
          <w:p w14:paraId="5D2D29B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 Forest</w:t>
            </w:r>
          </w:p>
        </w:tc>
        <w:tc>
          <w:tcPr>
            <w:tcW w:w="3081" w:type="dxa"/>
            <w:vAlign w:val="center"/>
          </w:tcPr>
          <w:p w14:paraId="7DA4CB1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21.15–25.99</w:t>
            </w:r>
          </w:p>
        </w:tc>
        <w:tc>
          <w:tcPr>
            <w:tcW w:w="3081" w:type="dxa"/>
            <w:vAlign w:val="center"/>
          </w:tcPr>
          <w:p w14:paraId="2953A2A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RMSE与R²表现最稳</w:t>
            </w:r>
          </w:p>
        </w:tc>
      </w:tr>
      <w:tr w14:paraId="7F2987EC">
        <w:tblPrEx>
          <w:tblCellMar>
            <w:top w:w="0" w:type="dxa"/>
            <w:left w:w="108" w:type="dxa"/>
            <w:bottom w:w="0" w:type="dxa"/>
            <w:right w:w="108" w:type="dxa"/>
          </w:tblCellMar>
        </w:tblPrEx>
        <w:trPr>
          <w:cantSplit/>
          <w:jc w:val="center"/>
          <w:cantSplit/>
        </w:trPr>
        <w:tc>
          <w:tcPr>
            <w:tcW w:w="3081" w:type="dxa"/>
            <w:vAlign w:val="center"/>
          </w:tcPr>
          <w:p w14:paraId="2640D2D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3081" w:type="dxa"/>
            <w:vAlign w:val="center"/>
          </w:tcPr>
          <w:p w14:paraId="531688A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13.07–16.65</w:t>
            </w:r>
          </w:p>
        </w:tc>
        <w:tc>
          <w:tcPr>
            <w:tcW w:w="3081" w:type="dxa"/>
            <w:vAlign w:val="center"/>
          </w:tcPr>
          <w:p w14:paraId="3F0F909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在多个 KPI 的MAE上领先</w:t>
            </w:r>
          </w:p>
        </w:tc>
      </w:tr>
      <w:tr w14:paraId="32CAD187">
        <w:tblPrEx>
          <w:tblCellMar>
            <w:top w:w="0" w:type="dxa"/>
            <w:left w:w="108" w:type="dxa"/>
            <w:bottom w:w="0" w:type="dxa"/>
            <w:right w:w="108" w:type="dxa"/>
          </w:tblCellMar>
        </w:tblPrEx>
        <w:trPr>
          <w:cantSplit/>
          <w:jc w:val="center"/>
          <w:cantSplit/>
        </w:trPr>
        <w:tc>
          <w:tcPr>
            <w:tcW w:w="3081" w:type="dxa"/>
            <w:tcBorders>
              <w:bottom w:val="single" w:color="596C7D" w:sz="4" w:space="0"/>
            </w:tcBorders>
            <w:vAlign w:val="center"/>
          </w:tcPr>
          <w:p w14:paraId="5F7C657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3081" w:type="dxa"/>
            <w:tcBorders>
              <w:bottom w:val="single" w:color="596C7D" w:sz="4" w:space="0"/>
            </w:tcBorders>
            <w:vAlign w:val="center"/>
          </w:tcPr>
          <w:p w14:paraId="6DFC00F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3.97–4.78</w:t>
            </w:r>
          </w:p>
        </w:tc>
        <w:tc>
          <w:tcPr>
            <w:tcW w:w="3081" w:type="dxa"/>
            <w:tcBorders>
              <w:bottom w:val="single" w:color="596C7D" w:sz="4" w:space="0"/>
            </w:tcBorders>
            <w:vAlign w:val="center"/>
          </w:tcPr>
          <w:p w14:paraId="04EBC65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本次运行记录中训练较快</w:t>
            </w:r>
          </w:p>
        </w:tc>
      </w:tr>
    </w:tbl>
    <w:p w14:paraId="667A15B2">
      <w:pPr>
        <w:widowControl/>
        <w:rPr>
          <w:rFonts w:hint="default" w:ascii="Times New Roman" w:hAnsi="Times New Roman" w:eastAsia="宋体" w:cs="Times New Roman"/>
        </w:rPr>
      </w:pPr>
      <w:r>
        <w:rPr>
          <w:rFonts w:hint="default" w:ascii="Times New Roman" w:hAnsi="Times New Roman" w:eastAsia="宋体" w:cs="Times New Roman"/>
          <w:b w:val="0"/>
        </w:rPr>
        <w:t>上述为一次既有运行记录，不代表各算法在所有机器和版本上的速度排名。若后续需要部署，应补充真实硬件环境、内存峰值、端到端延迟以及多次重复计时。</w:t>
      </w:r>
    </w:p>
    <w:p w14:paraId="7BFA2114">
      <w:pPr>
        <w:pStyle w:val="3"/>
        <w:keepNext/>
        <w:spacing w:before="280" w:after="40"/>
        <w:rPr>
          <w:rFonts w:hint="default" w:ascii="Times New Roman" w:hAnsi="Times New Roman" w:eastAsia="宋体" w:cs="Times New Roman"/>
        </w:rPr>
      </w:pPr>
      <w:r>
        <w:rPr>
          <w:rFonts w:hint="default" w:ascii="Times New Roman" w:hAnsi="Times New Roman" w:eastAsia="宋体" w:cs="Times New Roman"/>
        </w:rPr>
        <w:t>9 综合模型排名与选型依据</w:t>
      </w:r>
    </w:p>
    <w:p w14:paraId="655800B2">
      <w:pPr>
        <w:spacing w:after="60" w:line="283" w:lineRule="auto"/>
        <w:rPr>
          <w:rFonts w:hint="default" w:ascii="Times New Roman" w:hAnsi="Times New Roman" w:eastAsia="宋体" w:cs="Times New Roman"/>
        </w:rPr>
      </w:pPr>
      <w:r>
        <w:rPr>
          <w:rFonts w:hint="default" w:ascii="Times New Roman" w:hAnsi="Times New Roman" w:eastAsia="宋体" w:cs="Times New Roman"/>
        </w:rPr>
        <w:t>为回应</w:t>
      </w:r>
      <w:r>
        <w:rPr>
          <w:rFonts w:hint="eastAsia" w:cs="Times New Roman"/>
          <w:lang w:eastAsia="zh-CN"/>
        </w:rPr>
        <w:t>“</w:t>
      </w:r>
      <w:r>
        <w:rPr>
          <w:rFonts w:hint="default" w:ascii="Times New Roman" w:hAnsi="Times New Roman" w:eastAsia="宋体" w:cs="Times New Roman"/>
        </w:rPr>
        <w:t>哪一个模型综合发挥最好</w:t>
      </w:r>
      <w:r>
        <w:rPr>
          <w:rFonts w:hint="eastAsia" w:cs="Times New Roman"/>
          <w:lang w:eastAsia="zh-CN"/>
        </w:rPr>
        <w:t>”</w:t>
      </w:r>
      <w:r>
        <w:rPr>
          <w:rFonts w:hint="default" w:ascii="Times New Roman" w:hAnsi="Times New Roman" w:eastAsia="宋体" w:cs="Times New Roman"/>
        </w:rPr>
        <w:t>的问题，使用 reports/validation/model_comparison_summary.csv 对五种可训练的传统 ML 模型作统一描述性排序。对每个 KPI 分别按 MAE（升序）、RMSE（升序）和 R²（降序）赋名次；再对四个 KPI 的三项名次等权平均，综合名次越小表示整体排名越靠前。Persistence 仅作为参考基线，不参与这张排名表。</w:t>
      </w:r>
    </w:p>
    <w:tbl>
      <w:tblPr>
        <w:tblStyle w:val="32"/>
        <w:tblW w:w="9242" w:type="dxa"/>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191"/>
        <w:gridCol w:w="1871"/>
        <w:gridCol w:w="1502"/>
        <w:gridCol w:w="1559"/>
        <w:gridCol w:w="1474"/>
        <w:gridCol w:w="1644"/>
      </w:tblGrid>
      <w:tr w14:paraId="099B705C">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cantSplit/>
          <w:tblHeader/>
        </w:trPr>
        <w:tc>
          <w:tcPr>
            <w:tcW w:w="1191" w:type="dxa"/>
            <w:vAlign w:val="center"/>
          </w:tcPr>
          <w:p w14:paraId="21E739CD">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综合名次</w:t>
            </w:r>
          </w:p>
        </w:tc>
        <w:tc>
          <w:tcPr>
            <w:tcW w:w="1871" w:type="dxa"/>
            <w:vAlign w:val="center"/>
          </w:tcPr>
          <w:p w14:paraId="3B79D047">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w:t>
            </w:r>
          </w:p>
        </w:tc>
        <w:tc>
          <w:tcPr>
            <w:tcW w:w="1502" w:type="dxa"/>
            <w:vAlign w:val="center"/>
          </w:tcPr>
          <w:p w14:paraId="64E87049">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MAE平均名次</w:t>
            </w:r>
          </w:p>
        </w:tc>
        <w:tc>
          <w:tcPr>
            <w:tcW w:w="1559" w:type="dxa"/>
            <w:vAlign w:val="center"/>
          </w:tcPr>
          <w:p w14:paraId="139F1840">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RMSE平均名次</w:t>
            </w:r>
          </w:p>
        </w:tc>
        <w:tc>
          <w:tcPr>
            <w:tcW w:w="1474" w:type="dxa"/>
            <w:vAlign w:val="center"/>
          </w:tcPr>
          <w:p w14:paraId="45392806">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R²平均名次</w:t>
            </w:r>
          </w:p>
        </w:tc>
        <w:tc>
          <w:tcPr>
            <w:tcW w:w="1644" w:type="dxa"/>
            <w:vAlign w:val="center"/>
          </w:tcPr>
          <w:p w14:paraId="38D1883B">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综合值</w:t>
            </w:r>
          </w:p>
        </w:tc>
      </w:tr>
      <w:tr w14:paraId="2DEB120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191" w:type="dxa"/>
            <w:vAlign w:val="center"/>
          </w:tcPr>
          <w:p w14:paraId="4EDBF25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w:t>
            </w:r>
          </w:p>
        </w:tc>
        <w:tc>
          <w:tcPr>
            <w:tcW w:w="1871" w:type="dxa"/>
            <w:vAlign w:val="center"/>
          </w:tcPr>
          <w:p w14:paraId="58EA27A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 Forest</w:t>
            </w:r>
          </w:p>
        </w:tc>
        <w:tc>
          <w:tcPr>
            <w:tcW w:w="1502" w:type="dxa"/>
            <w:vAlign w:val="center"/>
          </w:tcPr>
          <w:p w14:paraId="5A64F33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2.25</w:t>
            </w:r>
          </w:p>
        </w:tc>
        <w:tc>
          <w:tcPr>
            <w:tcW w:w="1559" w:type="dxa"/>
            <w:vAlign w:val="center"/>
          </w:tcPr>
          <w:p w14:paraId="4C9075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1.00</w:t>
            </w:r>
          </w:p>
        </w:tc>
        <w:tc>
          <w:tcPr>
            <w:tcW w:w="1474" w:type="dxa"/>
            <w:vAlign w:val="center"/>
          </w:tcPr>
          <w:p w14:paraId="2F49176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1.00</w:t>
            </w:r>
          </w:p>
        </w:tc>
        <w:tc>
          <w:tcPr>
            <w:tcW w:w="1644" w:type="dxa"/>
            <w:vAlign w:val="center"/>
          </w:tcPr>
          <w:p w14:paraId="0F9C8E1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1.417</w:t>
            </w:r>
          </w:p>
        </w:tc>
      </w:tr>
      <w:tr w14:paraId="1F09962C">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191" w:type="dxa"/>
            <w:vAlign w:val="center"/>
          </w:tcPr>
          <w:p w14:paraId="4AF648A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w:t>
            </w:r>
          </w:p>
        </w:tc>
        <w:tc>
          <w:tcPr>
            <w:tcW w:w="1871" w:type="dxa"/>
            <w:vAlign w:val="center"/>
          </w:tcPr>
          <w:p w14:paraId="5B4EFA5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1502" w:type="dxa"/>
            <w:vAlign w:val="center"/>
          </w:tcPr>
          <w:p w14:paraId="6F51AF5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1.25</w:t>
            </w:r>
          </w:p>
        </w:tc>
        <w:tc>
          <w:tcPr>
            <w:tcW w:w="1559" w:type="dxa"/>
            <w:vAlign w:val="center"/>
          </w:tcPr>
          <w:p w14:paraId="0E2170D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2.00</w:t>
            </w:r>
          </w:p>
        </w:tc>
        <w:tc>
          <w:tcPr>
            <w:tcW w:w="1474" w:type="dxa"/>
            <w:vAlign w:val="center"/>
          </w:tcPr>
          <w:p w14:paraId="348F066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2.00</w:t>
            </w:r>
          </w:p>
        </w:tc>
        <w:tc>
          <w:tcPr>
            <w:tcW w:w="1644" w:type="dxa"/>
            <w:vAlign w:val="center"/>
          </w:tcPr>
          <w:p w14:paraId="320D17B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1.750</w:t>
            </w:r>
          </w:p>
        </w:tc>
      </w:tr>
      <w:tr w14:paraId="2DF8A5F3">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191" w:type="dxa"/>
            <w:vAlign w:val="center"/>
          </w:tcPr>
          <w:p w14:paraId="6C56253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w:t>
            </w:r>
          </w:p>
        </w:tc>
        <w:tc>
          <w:tcPr>
            <w:tcW w:w="1871" w:type="dxa"/>
            <w:vAlign w:val="center"/>
          </w:tcPr>
          <w:p w14:paraId="7413F95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1502" w:type="dxa"/>
            <w:vAlign w:val="center"/>
          </w:tcPr>
          <w:p w14:paraId="1127D63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2.50</w:t>
            </w:r>
          </w:p>
        </w:tc>
        <w:tc>
          <w:tcPr>
            <w:tcW w:w="1559" w:type="dxa"/>
            <w:vAlign w:val="center"/>
          </w:tcPr>
          <w:p w14:paraId="4C9C63E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3.25</w:t>
            </w:r>
          </w:p>
        </w:tc>
        <w:tc>
          <w:tcPr>
            <w:tcW w:w="1474" w:type="dxa"/>
            <w:vAlign w:val="center"/>
          </w:tcPr>
          <w:p w14:paraId="6E3CEA3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3.25</w:t>
            </w:r>
          </w:p>
        </w:tc>
        <w:tc>
          <w:tcPr>
            <w:tcW w:w="1644" w:type="dxa"/>
            <w:vAlign w:val="center"/>
          </w:tcPr>
          <w:p w14:paraId="26FB3FB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3.000</w:t>
            </w:r>
          </w:p>
        </w:tc>
      </w:tr>
      <w:tr w14:paraId="49C386D7">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191" w:type="dxa"/>
            <w:vAlign w:val="center"/>
          </w:tcPr>
          <w:p w14:paraId="553847A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w:t>
            </w:r>
          </w:p>
        </w:tc>
        <w:tc>
          <w:tcPr>
            <w:tcW w:w="1871" w:type="dxa"/>
            <w:vAlign w:val="center"/>
          </w:tcPr>
          <w:p w14:paraId="7E0667C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 Regression</w:t>
            </w:r>
          </w:p>
        </w:tc>
        <w:tc>
          <w:tcPr>
            <w:tcW w:w="1502" w:type="dxa"/>
            <w:vAlign w:val="center"/>
          </w:tcPr>
          <w:p w14:paraId="3972512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4.25</w:t>
            </w:r>
          </w:p>
        </w:tc>
        <w:tc>
          <w:tcPr>
            <w:tcW w:w="1559" w:type="dxa"/>
            <w:vAlign w:val="center"/>
          </w:tcPr>
          <w:p w14:paraId="33F5B10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4.00</w:t>
            </w:r>
          </w:p>
        </w:tc>
        <w:tc>
          <w:tcPr>
            <w:tcW w:w="1474" w:type="dxa"/>
            <w:vAlign w:val="center"/>
          </w:tcPr>
          <w:p w14:paraId="74DE895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4.00</w:t>
            </w:r>
          </w:p>
        </w:tc>
        <w:tc>
          <w:tcPr>
            <w:tcW w:w="1644" w:type="dxa"/>
            <w:vAlign w:val="center"/>
          </w:tcPr>
          <w:p w14:paraId="13031B8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4.083</w:t>
            </w:r>
          </w:p>
        </w:tc>
      </w:tr>
      <w:tr w14:paraId="236C7DF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191" w:type="dxa"/>
            <w:vAlign w:val="center"/>
          </w:tcPr>
          <w:p w14:paraId="4363122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w:t>
            </w:r>
          </w:p>
        </w:tc>
        <w:tc>
          <w:tcPr>
            <w:tcW w:w="1871" w:type="dxa"/>
            <w:vAlign w:val="center"/>
          </w:tcPr>
          <w:p w14:paraId="093FDE1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 Tree</w:t>
            </w:r>
          </w:p>
        </w:tc>
        <w:tc>
          <w:tcPr>
            <w:tcW w:w="1502" w:type="dxa"/>
            <w:vAlign w:val="center"/>
          </w:tcPr>
          <w:p w14:paraId="281D1D2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4.75</w:t>
            </w:r>
          </w:p>
        </w:tc>
        <w:tc>
          <w:tcPr>
            <w:tcW w:w="1559" w:type="dxa"/>
            <w:vAlign w:val="center"/>
          </w:tcPr>
          <w:p w14:paraId="3AFB8FC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4.75</w:t>
            </w:r>
          </w:p>
        </w:tc>
        <w:tc>
          <w:tcPr>
            <w:tcW w:w="1474" w:type="dxa"/>
            <w:vAlign w:val="center"/>
          </w:tcPr>
          <w:p w14:paraId="452A715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4.75</w:t>
            </w:r>
          </w:p>
        </w:tc>
        <w:tc>
          <w:tcPr>
            <w:tcW w:w="1644" w:type="dxa"/>
            <w:vAlign w:val="center"/>
          </w:tcPr>
          <w:p w14:paraId="5F2BEF9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4.750</w:t>
            </w:r>
          </w:p>
        </w:tc>
      </w:tr>
    </w:tbl>
    <w:p w14:paraId="7B9D8DF9">
      <w:pPr>
        <w:spacing w:after="60" w:line="283" w:lineRule="auto"/>
        <w:rPr>
          <w:rFonts w:hint="default" w:ascii="Times New Roman" w:hAnsi="Times New Roman" w:eastAsia="宋体" w:cs="Times New Roman"/>
        </w:rPr>
      </w:pPr>
      <w:r>
        <w:rPr>
          <w:rFonts w:hint="default" w:ascii="Times New Roman" w:hAnsi="Times New Roman" w:eastAsia="宋体" w:cs="Times New Roman"/>
        </w:rPr>
        <w:t>在当前固定留出测试段上，随机森林以综合值1.417排名第一；其四种 KPI 的 RMSE 与 R² 均领先，而 XGBoost 在三个 KPI 的 MAE 上占优。综合结论依赖“各 KPI、各指标等权”的排序规则，属于描述性模型选择，不构成部署场景下的唯一最优性证明。</w:t>
      </w:r>
    </w:p>
    <w:p w14:paraId="71F11803">
      <w:pPr>
        <w:pStyle w:val="3"/>
        <w:keepNext/>
        <w:spacing w:before="280" w:after="40"/>
        <w:rPr>
          <w:rFonts w:hint="default" w:ascii="Times New Roman" w:hAnsi="Times New Roman" w:eastAsia="宋体" w:cs="Times New Roman"/>
        </w:rPr>
      </w:pPr>
      <w:r>
        <w:rPr>
          <w:rFonts w:hint="default" w:ascii="Times New Roman" w:hAnsi="Times New Roman" w:eastAsia="宋体" w:cs="Times New Roman"/>
        </w:rPr>
        <w:t>10 时间序列交叉验证与滚动回测</w:t>
      </w:r>
    </w:p>
    <w:p w14:paraId="06039D5B">
      <w:pPr>
        <w:spacing w:after="60" w:line="283" w:lineRule="auto"/>
        <w:rPr>
          <w:rFonts w:hint="default" w:ascii="Times New Roman" w:hAnsi="Times New Roman" w:eastAsia="宋体" w:cs="Times New Roman"/>
        </w:rPr>
      </w:pPr>
      <w:r>
        <w:rPr>
          <w:rFonts w:hint="default" w:ascii="Times New Roman" w:hAnsi="Times New Roman" w:eastAsia="宋体" w:cs="Times New Roman"/>
        </w:rPr>
        <w:t>采用三折扩展训练窗口（expanding-window）验证。每折向后推进96个目标时间步，训练集只包含验证段以前的观测，且在每折仅利用训练数据重新拟合 StandardScaler，以降低时间泄漏风险。最终独立留出时段672–839不参与交叉验证或调参。</w:t>
      </w:r>
    </w:p>
    <w:tbl>
      <w:tblPr>
        <w:tblStyle w:val="32"/>
        <w:tblW w:w="9242" w:type="dxa"/>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247"/>
        <w:gridCol w:w="2552"/>
        <w:gridCol w:w="2552"/>
        <w:gridCol w:w="2892"/>
      </w:tblGrid>
      <w:tr w14:paraId="50ACF08A">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cantSplit/>
          <w:tblHeader/>
        </w:trPr>
        <w:tc>
          <w:tcPr>
            <w:tcW w:w="1247" w:type="dxa"/>
            <w:vAlign w:val="center"/>
          </w:tcPr>
          <w:p w14:paraId="6B10920B">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折次</w:t>
            </w:r>
          </w:p>
        </w:tc>
        <w:tc>
          <w:tcPr>
            <w:tcW w:w="2552" w:type="dxa"/>
            <w:vAlign w:val="center"/>
          </w:tcPr>
          <w:p w14:paraId="423A0496">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训练目标时间</w:t>
            </w:r>
          </w:p>
        </w:tc>
        <w:tc>
          <w:tcPr>
            <w:tcW w:w="2552" w:type="dxa"/>
            <w:vAlign w:val="center"/>
          </w:tcPr>
          <w:p w14:paraId="56334ABC">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验证目标时间</w:t>
            </w:r>
          </w:p>
        </w:tc>
        <w:tc>
          <w:tcPr>
            <w:tcW w:w="2892" w:type="dxa"/>
            <w:vAlign w:val="center"/>
          </w:tcPr>
          <w:p w14:paraId="36C54A77">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验证样本数</w:t>
            </w:r>
          </w:p>
        </w:tc>
      </w:tr>
      <w:tr w14:paraId="25292868">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247" w:type="dxa"/>
            <w:vAlign w:val="center"/>
          </w:tcPr>
          <w:p w14:paraId="1B18AB0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Fold 1</w:t>
            </w:r>
          </w:p>
        </w:tc>
        <w:tc>
          <w:tcPr>
            <w:tcW w:w="2552" w:type="dxa"/>
            <w:vAlign w:val="center"/>
          </w:tcPr>
          <w:p w14:paraId="7E25A62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169–383</w:t>
            </w:r>
          </w:p>
        </w:tc>
        <w:tc>
          <w:tcPr>
            <w:tcW w:w="2552" w:type="dxa"/>
            <w:vAlign w:val="center"/>
          </w:tcPr>
          <w:p w14:paraId="484E800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384–479</w:t>
            </w:r>
          </w:p>
        </w:tc>
        <w:tc>
          <w:tcPr>
            <w:tcW w:w="2892" w:type="dxa"/>
            <w:vAlign w:val="center"/>
          </w:tcPr>
          <w:p w14:paraId="6EFE313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276,480</w:t>
            </w:r>
          </w:p>
        </w:tc>
      </w:tr>
      <w:tr w14:paraId="1AA52AD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247" w:type="dxa"/>
            <w:vAlign w:val="center"/>
          </w:tcPr>
          <w:p w14:paraId="76F0ECD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Fold 2</w:t>
            </w:r>
          </w:p>
        </w:tc>
        <w:tc>
          <w:tcPr>
            <w:tcW w:w="2552" w:type="dxa"/>
            <w:vAlign w:val="center"/>
          </w:tcPr>
          <w:p w14:paraId="40F2370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169–479</w:t>
            </w:r>
          </w:p>
        </w:tc>
        <w:tc>
          <w:tcPr>
            <w:tcW w:w="2552" w:type="dxa"/>
            <w:vAlign w:val="center"/>
          </w:tcPr>
          <w:p w14:paraId="208209A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480–575</w:t>
            </w:r>
          </w:p>
        </w:tc>
        <w:tc>
          <w:tcPr>
            <w:tcW w:w="2892" w:type="dxa"/>
            <w:vAlign w:val="center"/>
          </w:tcPr>
          <w:p w14:paraId="65FA518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276,480</w:t>
            </w:r>
          </w:p>
        </w:tc>
      </w:tr>
      <w:tr w14:paraId="7E183F8A">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247" w:type="dxa"/>
            <w:vAlign w:val="center"/>
          </w:tcPr>
          <w:p w14:paraId="7E570C5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Fold 3</w:t>
            </w:r>
          </w:p>
        </w:tc>
        <w:tc>
          <w:tcPr>
            <w:tcW w:w="2552" w:type="dxa"/>
            <w:vAlign w:val="center"/>
          </w:tcPr>
          <w:p w14:paraId="2747901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169–575</w:t>
            </w:r>
          </w:p>
        </w:tc>
        <w:tc>
          <w:tcPr>
            <w:tcW w:w="2552" w:type="dxa"/>
            <w:vAlign w:val="center"/>
          </w:tcPr>
          <w:p w14:paraId="7CF0E7F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576–671</w:t>
            </w:r>
          </w:p>
        </w:tc>
        <w:tc>
          <w:tcPr>
            <w:tcW w:w="2892" w:type="dxa"/>
            <w:vAlign w:val="center"/>
          </w:tcPr>
          <w:p w14:paraId="662AAE7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276,480</w:t>
            </w:r>
          </w:p>
        </w:tc>
      </w:tr>
    </w:tbl>
    <w:p w14:paraId="2FA04E0C">
      <w:pPr>
        <w:spacing w:after="60" w:line="283" w:lineRule="auto"/>
        <w:rPr>
          <w:rFonts w:hint="default" w:ascii="Times New Roman" w:hAnsi="Times New Roman" w:eastAsia="宋体" w:cs="Times New Roman"/>
        </w:rPr>
      </w:pPr>
      <w:r>
        <w:rPr>
          <w:rFonts w:hint="default" w:ascii="Times New Roman" w:hAnsi="Times New Roman" w:eastAsia="宋体" w:cs="Times New Roman"/>
        </w:rPr>
        <w:t>下表给出 Random Forest 与 XGBoost 在三折验证中的平均 MAE / RMSE（各折标准差）。指标仍按 beam×目标时间逐样本、在原始 KPI 尺度上计算；各折在时间上相邻，不能视为完全独立的总体抽样。</w:t>
      </w:r>
    </w:p>
    <w:tbl>
      <w:tblPr>
        <w:tblStyle w:val="32"/>
        <w:tblW w:w="9242" w:type="dxa"/>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417"/>
        <w:gridCol w:w="1928"/>
        <w:gridCol w:w="1928"/>
        <w:gridCol w:w="2013"/>
        <w:gridCol w:w="1956"/>
      </w:tblGrid>
      <w:tr w14:paraId="094242AA">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cantSplit/>
          <w:tblHeader/>
        </w:trPr>
        <w:tc>
          <w:tcPr>
            <w:tcW w:w="1417" w:type="dxa"/>
            <w:vAlign w:val="center"/>
          </w:tcPr>
          <w:p w14:paraId="45EC27D0">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KPI</w:t>
            </w:r>
          </w:p>
        </w:tc>
        <w:tc>
          <w:tcPr>
            <w:tcW w:w="1928" w:type="dxa"/>
            <w:vAlign w:val="center"/>
          </w:tcPr>
          <w:p w14:paraId="6BD28160">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RF MAE（均值±SD）</w:t>
            </w:r>
          </w:p>
        </w:tc>
        <w:tc>
          <w:tcPr>
            <w:tcW w:w="1928" w:type="dxa"/>
            <w:vAlign w:val="center"/>
          </w:tcPr>
          <w:p w14:paraId="21AAC623">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 MAE（均值±SD）</w:t>
            </w:r>
          </w:p>
        </w:tc>
        <w:tc>
          <w:tcPr>
            <w:tcW w:w="2013" w:type="dxa"/>
            <w:vAlign w:val="center"/>
          </w:tcPr>
          <w:p w14:paraId="0967DA94">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RF RMSE（均值±SD）</w:t>
            </w:r>
          </w:p>
        </w:tc>
        <w:tc>
          <w:tcPr>
            <w:tcW w:w="1956" w:type="dxa"/>
            <w:vAlign w:val="center"/>
          </w:tcPr>
          <w:p w14:paraId="602625AF">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 RMSE（均值±SD）</w:t>
            </w:r>
          </w:p>
        </w:tc>
      </w:tr>
      <w:tr w14:paraId="7CE8EAF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417" w:type="dxa"/>
            <w:vAlign w:val="center"/>
          </w:tcPr>
          <w:p w14:paraId="0EF1235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1928" w:type="dxa"/>
            <w:vAlign w:val="center"/>
          </w:tcPr>
          <w:p w14:paraId="05BBBF6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0.2662 ± 0.0031</w:t>
            </w:r>
          </w:p>
        </w:tc>
        <w:tc>
          <w:tcPr>
            <w:tcW w:w="1928" w:type="dxa"/>
            <w:vAlign w:val="center"/>
          </w:tcPr>
          <w:p w14:paraId="6C11D63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0.2652 ± 0.0029</w:t>
            </w:r>
          </w:p>
        </w:tc>
        <w:tc>
          <w:tcPr>
            <w:tcW w:w="2013" w:type="dxa"/>
            <w:vAlign w:val="center"/>
          </w:tcPr>
          <w:p w14:paraId="4FE188F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0.5006 ± 0.0094</w:t>
            </w:r>
          </w:p>
        </w:tc>
        <w:tc>
          <w:tcPr>
            <w:tcW w:w="1956" w:type="dxa"/>
            <w:vAlign w:val="center"/>
          </w:tcPr>
          <w:p w14:paraId="56BE2D7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0.5020 ± 0.0078</w:t>
            </w:r>
          </w:p>
        </w:tc>
      </w:tr>
      <w:tr w14:paraId="509B8F49">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417" w:type="dxa"/>
            <w:vAlign w:val="center"/>
          </w:tcPr>
          <w:p w14:paraId="13E26B5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1928" w:type="dxa"/>
            <w:vAlign w:val="center"/>
          </w:tcPr>
          <w:p w14:paraId="4B649DE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0.2331 ± 0.0146</w:t>
            </w:r>
          </w:p>
        </w:tc>
        <w:tc>
          <w:tcPr>
            <w:tcW w:w="1928" w:type="dxa"/>
            <w:vAlign w:val="center"/>
          </w:tcPr>
          <w:p w14:paraId="53034BD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0.2345 ± 0.0152</w:t>
            </w:r>
          </w:p>
        </w:tc>
        <w:tc>
          <w:tcPr>
            <w:tcW w:w="2013" w:type="dxa"/>
            <w:vAlign w:val="center"/>
          </w:tcPr>
          <w:p w14:paraId="5D37AFD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1.0037 ± 0.3413</w:t>
            </w:r>
          </w:p>
        </w:tc>
        <w:tc>
          <w:tcPr>
            <w:tcW w:w="1956" w:type="dxa"/>
            <w:vAlign w:val="center"/>
          </w:tcPr>
          <w:p w14:paraId="53DDAF8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1.0404 ± 0.3423</w:t>
            </w:r>
          </w:p>
        </w:tc>
      </w:tr>
      <w:tr w14:paraId="41DFF3B4">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417" w:type="dxa"/>
            <w:vAlign w:val="center"/>
          </w:tcPr>
          <w:p w14:paraId="3F8043B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1928" w:type="dxa"/>
            <w:vAlign w:val="center"/>
          </w:tcPr>
          <w:p w14:paraId="2CD35C6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0.2580 ± 0.0119</w:t>
            </w:r>
          </w:p>
        </w:tc>
        <w:tc>
          <w:tcPr>
            <w:tcW w:w="1928" w:type="dxa"/>
            <w:vAlign w:val="center"/>
          </w:tcPr>
          <w:p w14:paraId="4CA5DAE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0.2577 ± 0.0120</w:t>
            </w:r>
          </w:p>
        </w:tc>
        <w:tc>
          <w:tcPr>
            <w:tcW w:w="2013" w:type="dxa"/>
            <w:vAlign w:val="center"/>
          </w:tcPr>
          <w:p w14:paraId="7BC8CC4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0.6642 ± 0.1254</w:t>
            </w:r>
          </w:p>
        </w:tc>
        <w:tc>
          <w:tcPr>
            <w:tcW w:w="1956" w:type="dxa"/>
            <w:vAlign w:val="center"/>
          </w:tcPr>
          <w:p w14:paraId="3191974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0.6741 ± 0.1216</w:t>
            </w:r>
          </w:p>
        </w:tc>
      </w:tr>
      <w:tr w14:paraId="2ADDE42E">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417" w:type="dxa"/>
            <w:vAlign w:val="center"/>
          </w:tcPr>
          <w:p w14:paraId="4677DD7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1928" w:type="dxa"/>
            <w:vAlign w:val="center"/>
          </w:tcPr>
          <w:p w14:paraId="441892D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0.2248 ± 0.0016</w:t>
            </w:r>
          </w:p>
        </w:tc>
        <w:tc>
          <w:tcPr>
            <w:tcW w:w="1928" w:type="dxa"/>
            <w:vAlign w:val="center"/>
          </w:tcPr>
          <w:p w14:paraId="16DA868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0.2238 ± 0.0016</w:t>
            </w:r>
          </w:p>
        </w:tc>
        <w:tc>
          <w:tcPr>
            <w:tcW w:w="2013" w:type="dxa"/>
            <w:vAlign w:val="center"/>
          </w:tcPr>
          <w:p w14:paraId="546F9D0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0.3883 ± 0.0032</w:t>
            </w:r>
          </w:p>
        </w:tc>
        <w:tc>
          <w:tcPr>
            <w:tcW w:w="1956" w:type="dxa"/>
            <w:vAlign w:val="center"/>
          </w:tcPr>
          <w:p w14:paraId="1093325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0.3885 ± 0.0045</w:t>
            </w:r>
          </w:p>
        </w:tc>
      </w:tr>
    </w:tbl>
    <w:p w14:paraId="4B40B0D3">
      <w:pPr>
        <w:spacing w:after="60" w:line="283" w:lineRule="auto"/>
        <w:rPr>
          <w:rFonts w:hint="default" w:ascii="Times New Roman" w:hAnsi="Times New Roman" w:eastAsia="宋体" w:cs="Times New Roman"/>
        </w:rPr>
      </w:pPr>
      <w:r>
        <w:rPr>
          <w:rFonts w:hint="default" w:ascii="Times New Roman" w:hAnsi="Times New Roman" w:eastAsia="宋体" w:cs="Times New Roman"/>
        </w:rPr>
        <w:t>随机森林在四个目标的平均 RMSE 上均略优于 XGBoost，而 XGBoost 在 DLPRB、DLThpTime、MR_number 的平均 MAE 上较低。DLThpVol 的跨折 RMSE 波动较大（RF 标准差约0.3413），提示不同时间窗口可能存在分布或高误差样本差异；仅凭一次留出集排名不足以概括全部时间段的表现。</w:t>
      </w:r>
    </w:p>
    <w:p w14:paraId="47B002E1">
      <w:pPr>
        <w:pStyle w:val="3"/>
        <w:keepNext/>
        <w:spacing w:before="280" w:after="40"/>
        <w:rPr>
          <w:rFonts w:hint="default" w:ascii="Times New Roman" w:hAnsi="Times New Roman" w:eastAsia="宋体" w:cs="Times New Roman"/>
        </w:rPr>
      </w:pPr>
      <w:r>
        <w:rPr>
          <w:rFonts w:hint="default" w:ascii="Times New Roman" w:hAnsi="Times New Roman" w:eastAsia="宋体" w:cs="Times New Roman"/>
        </w:rPr>
        <w:t>11 预测误差的统计显著性检验</w:t>
      </w:r>
    </w:p>
    <w:p w14:paraId="25185589">
      <w:pPr>
        <w:spacing w:after="60" w:line="283" w:lineRule="auto"/>
        <w:rPr>
          <w:rFonts w:hint="default" w:ascii="Times New Roman" w:hAnsi="Times New Roman" w:eastAsia="宋体" w:cs="Times New Roman"/>
        </w:rPr>
      </w:pPr>
      <w:r>
        <w:rPr>
          <w:rFonts w:hint="default" w:ascii="Times New Roman" w:hAnsi="Times New Roman" w:eastAsia="宋体" w:cs="Times New Roman"/>
        </w:rPr>
        <w:t>使用测试期168个目标时间步的</w:t>
      </w:r>
      <w:r>
        <w:rPr>
          <w:rFonts w:hint="eastAsia" w:cs="Times New Roman"/>
          <w:lang w:eastAsia="zh-CN"/>
        </w:rPr>
        <w:t>“</w:t>
      </w:r>
      <w:r>
        <w:rPr>
          <w:rFonts w:hint="default" w:ascii="Times New Roman" w:hAnsi="Times New Roman" w:eastAsia="宋体" w:cs="Times New Roman"/>
        </w:rPr>
        <w:t>逐小时 beam 平均绝对误差或平方误差</w:t>
      </w:r>
      <w:r>
        <w:rPr>
          <w:rFonts w:hint="eastAsia" w:cs="Times New Roman"/>
          <w:lang w:eastAsia="zh-CN"/>
        </w:rPr>
        <w:t>”</w:t>
      </w:r>
      <w:bookmarkStart w:id="0" w:name="_GoBack"/>
      <w:bookmarkEnd w:id="0"/>
      <w:r>
        <w:rPr>
          <w:rFonts w:hint="default" w:ascii="Times New Roman" w:hAnsi="Times New Roman" w:eastAsia="宋体" w:cs="Times New Roman"/>
        </w:rPr>
        <w:t>构造配对损失序列，比较 Random Forest（基准）与 XGBoost、LightGBM 的损失差：d=候选模型损失−Random Forest 损失。采用带宽24的 Newey–West HAC 方差估计（Bartlett 权重），计算双侧近似 p 值；在每种候选模型和每种损失类型内部，针对四种 KPI 的比较进行 Holm 校正。正差表示 Random Forest 误差较低，负差表示候选模型误差较低。</w:t>
      </w:r>
    </w:p>
    <w:tbl>
      <w:tblPr>
        <w:tblStyle w:val="32"/>
        <w:tblW w:w="9242" w:type="dxa"/>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389"/>
        <w:gridCol w:w="2325"/>
        <w:gridCol w:w="1389"/>
        <w:gridCol w:w="1332"/>
        <w:gridCol w:w="2807"/>
      </w:tblGrid>
      <w:tr w14:paraId="6FBB5B95">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cantSplit/>
          <w:tblHeader/>
        </w:trPr>
        <w:tc>
          <w:tcPr>
            <w:tcW w:w="1389" w:type="dxa"/>
            <w:vAlign w:val="center"/>
          </w:tcPr>
          <w:p w14:paraId="744241F3">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KPI</w:t>
            </w:r>
          </w:p>
        </w:tc>
        <w:tc>
          <w:tcPr>
            <w:tcW w:w="2325" w:type="dxa"/>
            <w:vAlign w:val="center"/>
          </w:tcPr>
          <w:p w14:paraId="367A75C5">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候选模型／损失</w:t>
            </w:r>
          </w:p>
        </w:tc>
        <w:tc>
          <w:tcPr>
            <w:tcW w:w="1389" w:type="dxa"/>
            <w:vAlign w:val="center"/>
          </w:tcPr>
          <w:p w14:paraId="34820C17">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平均差 d</w:t>
            </w:r>
          </w:p>
        </w:tc>
        <w:tc>
          <w:tcPr>
            <w:tcW w:w="1332" w:type="dxa"/>
            <w:vAlign w:val="center"/>
          </w:tcPr>
          <w:p w14:paraId="14152404">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Holm校正p</w:t>
            </w:r>
          </w:p>
        </w:tc>
        <w:tc>
          <w:tcPr>
            <w:tcW w:w="2807" w:type="dxa"/>
            <w:vAlign w:val="center"/>
          </w:tcPr>
          <w:p w14:paraId="36F6C982">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比较结论（α=0.05）</w:t>
            </w:r>
          </w:p>
        </w:tc>
      </w:tr>
      <w:tr w14:paraId="7089258F">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389" w:type="dxa"/>
            <w:vAlign w:val="center"/>
          </w:tcPr>
          <w:p w14:paraId="2E09BD7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325" w:type="dxa"/>
            <w:vAlign w:val="center"/>
          </w:tcPr>
          <w:p w14:paraId="6DB9259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MAE</w:t>
            </w:r>
          </w:p>
        </w:tc>
        <w:tc>
          <w:tcPr>
            <w:tcW w:w="1389" w:type="dxa"/>
            <w:vAlign w:val="center"/>
          </w:tcPr>
          <w:p w14:paraId="4B7C148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−0.000723</w:t>
            </w:r>
          </w:p>
        </w:tc>
        <w:tc>
          <w:tcPr>
            <w:tcW w:w="1332" w:type="dxa"/>
            <w:vAlign w:val="center"/>
          </w:tcPr>
          <w:p w14:paraId="32F1828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5.23×10⁻⁶</w:t>
            </w:r>
          </w:p>
        </w:tc>
        <w:tc>
          <w:tcPr>
            <w:tcW w:w="2807" w:type="dxa"/>
            <w:vAlign w:val="center"/>
          </w:tcPr>
          <w:p w14:paraId="33895B0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较低</w:t>
            </w:r>
          </w:p>
        </w:tc>
      </w:tr>
      <w:tr w14:paraId="40AF8C11">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389" w:type="dxa"/>
            <w:vAlign w:val="center"/>
          </w:tcPr>
          <w:p w14:paraId="3D636EB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325" w:type="dxa"/>
            <w:vAlign w:val="center"/>
          </w:tcPr>
          <w:p w14:paraId="3B755AE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MSE</w:t>
            </w:r>
          </w:p>
        </w:tc>
        <w:tc>
          <w:tcPr>
            <w:tcW w:w="1389" w:type="dxa"/>
            <w:vAlign w:val="center"/>
          </w:tcPr>
          <w:p w14:paraId="1C33AB9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+0.003043</w:t>
            </w:r>
          </w:p>
        </w:tc>
        <w:tc>
          <w:tcPr>
            <w:tcW w:w="1332" w:type="dxa"/>
            <w:vAlign w:val="center"/>
          </w:tcPr>
          <w:p w14:paraId="20096D7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0.0235</w:t>
            </w:r>
          </w:p>
        </w:tc>
        <w:tc>
          <w:tcPr>
            <w:tcW w:w="2807" w:type="dxa"/>
            <w:vAlign w:val="center"/>
          </w:tcPr>
          <w:p w14:paraId="4A95018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RF 较低</w:t>
            </w:r>
          </w:p>
        </w:tc>
      </w:tr>
      <w:tr w14:paraId="7BD89CB8">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389" w:type="dxa"/>
            <w:vAlign w:val="center"/>
          </w:tcPr>
          <w:p w14:paraId="1C34126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2325" w:type="dxa"/>
            <w:vAlign w:val="center"/>
          </w:tcPr>
          <w:p w14:paraId="6DBD7CB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MAE</w:t>
            </w:r>
          </w:p>
        </w:tc>
        <w:tc>
          <w:tcPr>
            <w:tcW w:w="1389" w:type="dxa"/>
            <w:vAlign w:val="center"/>
          </w:tcPr>
          <w:p w14:paraId="72CCAD4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+0.001187</w:t>
            </w:r>
          </w:p>
        </w:tc>
        <w:tc>
          <w:tcPr>
            <w:tcW w:w="1332" w:type="dxa"/>
            <w:vAlign w:val="center"/>
          </w:tcPr>
          <w:p w14:paraId="622479F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1.08×10⁻¹⁰</w:t>
            </w:r>
          </w:p>
        </w:tc>
        <w:tc>
          <w:tcPr>
            <w:tcW w:w="2807" w:type="dxa"/>
            <w:vAlign w:val="center"/>
          </w:tcPr>
          <w:p w14:paraId="1AE44EA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RF 较低</w:t>
            </w:r>
          </w:p>
        </w:tc>
      </w:tr>
      <w:tr w14:paraId="11FA71AE">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389" w:type="dxa"/>
            <w:vAlign w:val="center"/>
          </w:tcPr>
          <w:p w14:paraId="66DE8DD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2325" w:type="dxa"/>
            <w:vAlign w:val="center"/>
          </w:tcPr>
          <w:p w14:paraId="007C04A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MAE</w:t>
            </w:r>
          </w:p>
        </w:tc>
        <w:tc>
          <w:tcPr>
            <w:tcW w:w="1389" w:type="dxa"/>
            <w:vAlign w:val="center"/>
          </w:tcPr>
          <w:p w14:paraId="508550B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−0.000452</w:t>
            </w:r>
          </w:p>
        </w:tc>
        <w:tc>
          <w:tcPr>
            <w:tcW w:w="1332" w:type="dxa"/>
            <w:vAlign w:val="center"/>
          </w:tcPr>
          <w:p w14:paraId="5C020EA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0.0480</w:t>
            </w:r>
          </w:p>
        </w:tc>
        <w:tc>
          <w:tcPr>
            <w:tcW w:w="2807" w:type="dxa"/>
            <w:vAlign w:val="center"/>
          </w:tcPr>
          <w:p w14:paraId="37A6374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较低</w:t>
            </w:r>
          </w:p>
        </w:tc>
      </w:tr>
      <w:tr w14:paraId="58658FDE">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389" w:type="dxa"/>
            <w:vAlign w:val="center"/>
          </w:tcPr>
          <w:p w14:paraId="0539CF7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2325" w:type="dxa"/>
            <w:vAlign w:val="center"/>
          </w:tcPr>
          <w:p w14:paraId="6B89F71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MAE</w:t>
            </w:r>
          </w:p>
        </w:tc>
        <w:tc>
          <w:tcPr>
            <w:tcW w:w="1389" w:type="dxa"/>
            <w:vAlign w:val="center"/>
          </w:tcPr>
          <w:p w14:paraId="0B35397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−0.001092</w:t>
            </w:r>
          </w:p>
        </w:tc>
        <w:tc>
          <w:tcPr>
            <w:tcW w:w="1332" w:type="dxa"/>
            <w:vAlign w:val="center"/>
          </w:tcPr>
          <w:p w14:paraId="7FB3552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1.05×10⁻²²</w:t>
            </w:r>
          </w:p>
        </w:tc>
        <w:tc>
          <w:tcPr>
            <w:tcW w:w="2807" w:type="dxa"/>
            <w:vAlign w:val="center"/>
          </w:tcPr>
          <w:p w14:paraId="7D1D3F4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较低</w:t>
            </w:r>
          </w:p>
        </w:tc>
      </w:tr>
      <w:tr w14:paraId="276A5C3E">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389" w:type="dxa"/>
            <w:vAlign w:val="center"/>
          </w:tcPr>
          <w:p w14:paraId="077CC8F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2325" w:type="dxa"/>
            <w:vAlign w:val="center"/>
          </w:tcPr>
          <w:p w14:paraId="7FF3BA4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MSE</w:t>
            </w:r>
          </w:p>
        </w:tc>
        <w:tc>
          <w:tcPr>
            <w:tcW w:w="1389" w:type="dxa"/>
            <w:vAlign w:val="center"/>
          </w:tcPr>
          <w:p w14:paraId="38CF1CF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+0.000319</w:t>
            </w:r>
          </w:p>
        </w:tc>
        <w:tc>
          <w:tcPr>
            <w:tcW w:w="1332" w:type="dxa"/>
            <w:vAlign w:val="center"/>
          </w:tcPr>
          <w:p w14:paraId="75F78BE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0.5978</w:t>
            </w:r>
          </w:p>
        </w:tc>
        <w:tc>
          <w:tcPr>
            <w:tcW w:w="2807" w:type="dxa"/>
            <w:vAlign w:val="center"/>
          </w:tcPr>
          <w:p w14:paraId="45D47FF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差异未显著</w:t>
            </w:r>
          </w:p>
        </w:tc>
      </w:tr>
      <w:tr w14:paraId="5CFA21B3">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389" w:type="dxa"/>
            <w:vAlign w:val="center"/>
          </w:tcPr>
          <w:p w14:paraId="5C33F30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325" w:type="dxa"/>
            <w:vAlign w:val="center"/>
          </w:tcPr>
          <w:p w14:paraId="07EE871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 / MAE</w:t>
            </w:r>
          </w:p>
        </w:tc>
        <w:tc>
          <w:tcPr>
            <w:tcW w:w="1389" w:type="dxa"/>
            <w:vAlign w:val="center"/>
          </w:tcPr>
          <w:p w14:paraId="50F0351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−0.000295</w:t>
            </w:r>
          </w:p>
        </w:tc>
        <w:tc>
          <w:tcPr>
            <w:tcW w:w="1332" w:type="dxa"/>
            <w:vAlign w:val="center"/>
          </w:tcPr>
          <w:p w14:paraId="637ED9F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0.0515</w:t>
            </w:r>
          </w:p>
        </w:tc>
        <w:tc>
          <w:tcPr>
            <w:tcW w:w="2807" w:type="dxa"/>
            <w:vAlign w:val="center"/>
          </w:tcPr>
          <w:p w14:paraId="298978B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差异未显著</w:t>
            </w:r>
          </w:p>
        </w:tc>
      </w:tr>
    </w:tbl>
    <w:p w14:paraId="3E7BE474">
      <w:pPr>
        <w:spacing w:after="60" w:line="283" w:lineRule="auto"/>
        <w:rPr>
          <w:rFonts w:hint="default" w:ascii="Times New Roman" w:hAnsi="Times New Roman" w:eastAsia="宋体" w:cs="Times New Roman"/>
        </w:rPr>
      </w:pPr>
      <w:r>
        <w:rPr>
          <w:rFonts w:hint="default" w:ascii="Times New Roman" w:hAnsi="Times New Roman" w:eastAsia="宋体" w:cs="Times New Roman"/>
        </w:rPr>
        <w:t>表中列出具有代表性的七组结果，完整16组对比见 reports/validation/significance_hac.csv。对于 DLPRB，XGBoost 的 MAE 可显著低于随机森林，但其 MSE 又显著高于随机森林，说明结论对损失函数敏感。HAC 旨在缓解逐小时损失的序列相关问题；相关假设、样本段与多重校正范围均有限，不能据此声称所有数据和模型之间都存在稳定、普遍的显著差异。</w:t>
      </w:r>
    </w:p>
    <w:p w14:paraId="61EA308F">
      <w:pPr>
        <w:pStyle w:val="3"/>
        <w:keepNext/>
        <w:spacing w:before="280" w:after="40"/>
        <w:rPr>
          <w:rFonts w:hint="default" w:ascii="Times New Roman" w:hAnsi="Times New Roman" w:eastAsia="宋体" w:cs="Times New Roman"/>
        </w:rPr>
      </w:pPr>
      <w:r>
        <w:rPr>
          <w:rFonts w:hint="default" w:ascii="Times New Roman" w:hAnsi="Times New Roman" w:eastAsia="宋体" w:cs="Times New Roman"/>
        </w:rPr>
        <w:t>12 超参数设置与优化实验</w:t>
      </w:r>
    </w:p>
    <w:p w14:paraId="258E6167">
      <w:pPr>
        <w:pStyle w:val="4"/>
        <w:keepNext/>
        <w:spacing w:before="140" w:after="40"/>
        <w:rPr>
          <w:rFonts w:hint="default" w:ascii="Times New Roman" w:hAnsi="Times New Roman" w:eastAsia="宋体" w:cs="Times New Roman"/>
        </w:rPr>
      </w:pPr>
      <w:r>
        <w:rPr>
          <w:rFonts w:hint="default" w:ascii="Times New Roman" w:hAnsi="Times New Roman" w:eastAsia="宋体" w:cs="Times New Roman"/>
        </w:rPr>
        <w:t>12.1 主实验所用参数</w:t>
      </w:r>
    </w:p>
    <w:p w14:paraId="1D931F0F">
      <w:pPr>
        <w:spacing w:after="60" w:line="283" w:lineRule="auto"/>
        <w:rPr>
          <w:rFonts w:hint="default" w:ascii="Times New Roman" w:hAnsi="Times New Roman" w:eastAsia="宋体" w:cs="Times New Roman"/>
        </w:rPr>
      </w:pPr>
      <w:r>
        <w:rPr>
          <w:rFonts w:hint="default" w:ascii="Times New Roman" w:hAnsi="Times New Roman" w:eastAsia="宋体" w:cs="Times New Roman"/>
        </w:rPr>
        <w:t>第二阶段主实验并非全模型自动超参数搜索后的结果。代码使用固定的人工指定参数进行统一基准评估（random_state=42，quick_mode=false）；重要参数如下。</w:t>
      </w:r>
    </w:p>
    <w:tbl>
      <w:tblPr>
        <w:tblStyle w:val="32"/>
        <w:tblW w:w="9242" w:type="dxa"/>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899"/>
        <w:gridCol w:w="7343"/>
      </w:tblGrid>
      <w:tr w14:paraId="042CFCA0">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cantSplit/>
          <w:tblHeader/>
        </w:trPr>
        <w:tc>
          <w:tcPr>
            <w:tcW w:w="1899" w:type="dxa"/>
            <w:vAlign w:val="center"/>
          </w:tcPr>
          <w:p w14:paraId="79364A88">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w:t>
            </w:r>
          </w:p>
        </w:tc>
        <w:tc>
          <w:tcPr>
            <w:tcW w:w="7343" w:type="dxa"/>
            <w:vAlign w:val="center"/>
          </w:tcPr>
          <w:p w14:paraId="6F58E00E">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主实验关键超参数</w:t>
            </w:r>
          </w:p>
        </w:tc>
      </w:tr>
      <w:tr w14:paraId="5395A66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899" w:type="dxa"/>
            <w:vAlign w:val="center"/>
          </w:tcPr>
          <w:p w14:paraId="0E2EAF3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 Tree</w:t>
            </w:r>
          </w:p>
        </w:tc>
        <w:tc>
          <w:tcPr>
            <w:tcW w:w="7343" w:type="dxa"/>
            <w:vAlign w:val="center"/>
          </w:tcPr>
          <w:p w14:paraId="565206A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max_depth=18；min_samples_leaf=20</w:t>
            </w:r>
          </w:p>
        </w:tc>
      </w:tr>
      <w:tr w14:paraId="4FD4A425">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899" w:type="dxa"/>
            <w:vAlign w:val="center"/>
          </w:tcPr>
          <w:p w14:paraId="21AFF15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 Forest</w:t>
            </w:r>
          </w:p>
        </w:tc>
        <w:tc>
          <w:tcPr>
            <w:tcW w:w="7343" w:type="dxa"/>
            <w:vAlign w:val="center"/>
          </w:tcPr>
          <w:p w14:paraId="385A0E2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n_estimators=30；max_depth=16；min_samples_leaf=20；max_features=sqrt；max_samples=0.6</w:t>
            </w:r>
          </w:p>
        </w:tc>
      </w:tr>
      <w:tr w14:paraId="17C8CA92">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899" w:type="dxa"/>
            <w:vAlign w:val="center"/>
          </w:tcPr>
          <w:p w14:paraId="119E25C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7343" w:type="dxa"/>
            <w:vAlign w:val="center"/>
          </w:tcPr>
          <w:p w14:paraId="4A05C63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n_estimators=250；max_depth=8；learning_rate=0.05；subsample=0.8；colsample_bytree=0.8</w:t>
            </w:r>
          </w:p>
        </w:tc>
      </w:tr>
      <w:tr w14:paraId="7010F99C">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1899" w:type="dxa"/>
            <w:vAlign w:val="center"/>
          </w:tcPr>
          <w:p w14:paraId="10AEC04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7343" w:type="dxa"/>
            <w:vAlign w:val="center"/>
          </w:tcPr>
          <w:p w14:paraId="41393F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n_estimators=250；num_leaves=63；learning_rate=0.05；subsample=0.8；colsample_bytree=0.8；min_child_samples=20</w:t>
            </w:r>
          </w:p>
        </w:tc>
      </w:tr>
    </w:tbl>
    <w:p w14:paraId="20F6CEA0">
      <w:pPr>
        <w:spacing w:after="60" w:line="283" w:lineRule="auto"/>
        <w:rPr>
          <w:rFonts w:hint="default" w:ascii="Times New Roman" w:hAnsi="Times New Roman" w:eastAsia="宋体" w:cs="Times New Roman"/>
        </w:rPr>
      </w:pPr>
      <w:r>
        <w:rPr>
          <w:rFonts w:hint="default" w:ascii="Times New Roman" w:hAnsi="Times New Roman" w:eastAsia="宋体" w:cs="Times New Roman"/>
        </w:rPr>
        <w:t>Linear Regression 使用 scikit-learn 的常规线性回归配置；Persistence 无需训练参数。上述设置是原有主实验使用的固定配置，不能表述为所有模型已系统调优。</w:t>
      </w:r>
    </w:p>
    <w:p w14:paraId="39611D11">
      <w:pPr>
        <w:pStyle w:val="4"/>
        <w:keepNext/>
        <w:spacing w:before="140" w:after="40"/>
        <w:rPr>
          <w:rFonts w:hint="default" w:ascii="Times New Roman" w:hAnsi="Times New Roman" w:eastAsia="宋体" w:cs="Times New Roman"/>
        </w:rPr>
      </w:pPr>
      <w:r>
        <w:rPr>
          <w:rFonts w:hint="default" w:ascii="Times New Roman" w:hAnsi="Times New Roman" w:eastAsia="宋体" w:cs="Times New Roman"/>
        </w:rPr>
        <w:t>12.2 已完成的 Optuna TPE 搜索</w:t>
      </w:r>
    </w:p>
    <w:p w14:paraId="48BAFF5F">
      <w:pPr>
        <w:spacing w:after="60" w:line="283" w:lineRule="auto"/>
        <w:rPr>
          <w:rFonts w:hint="default" w:ascii="Times New Roman" w:hAnsi="Times New Roman" w:eastAsia="宋体" w:cs="Times New Roman"/>
        </w:rPr>
      </w:pPr>
      <w:r>
        <w:rPr>
          <w:rFonts w:hint="default" w:ascii="Times New Roman" w:hAnsi="Times New Roman" w:eastAsia="宋体" w:cs="Times New Roman"/>
        </w:rPr>
        <w:t>后续补充实验针对 DLPRB 的 Random Forest 使用 Optuna 的 TPE 采样器，以三折扩展窗口平均 RMSE 为最小化目标，随机抽取256个 beam 的完整历史，执行12次搜索；调参过程未使用最终留出测试段。</w:t>
      </w:r>
    </w:p>
    <w:tbl>
      <w:tblPr>
        <w:tblStyle w:val="32"/>
        <w:tblW w:w="9242" w:type="dxa"/>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2608"/>
        <w:gridCol w:w="6634"/>
      </w:tblGrid>
      <w:tr w14:paraId="6E6D3005">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cantSplit/>
          <w:tblHeader/>
        </w:trPr>
        <w:tc>
          <w:tcPr>
            <w:tcW w:w="2608" w:type="dxa"/>
            <w:vAlign w:val="center"/>
          </w:tcPr>
          <w:p w14:paraId="710ACB4D">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项目</w:t>
            </w:r>
          </w:p>
        </w:tc>
        <w:tc>
          <w:tcPr>
            <w:tcW w:w="6634" w:type="dxa"/>
            <w:vAlign w:val="center"/>
          </w:tcPr>
          <w:p w14:paraId="69EE6285">
            <w:pPr>
              <w:keepNext/>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实验记录</w:t>
            </w:r>
          </w:p>
        </w:tc>
      </w:tr>
      <w:tr w14:paraId="24E5CDFA">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2608" w:type="dxa"/>
            <w:vAlign w:val="center"/>
          </w:tcPr>
          <w:p w14:paraId="47D2698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已搜索参数</w:t>
            </w:r>
          </w:p>
        </w:tc>
        <w:tc>
          <w:tcPr>
            <w:tcW w:w="6634" w:type="dxa"/>
            <w:vAlign w:val="center"/>
          </w:tcPr>
          <w:p w14:paraId="425F0F5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n_estimators / max_depth / min_samples_leaf / max_features / max_samples</w:t>
            </w:r>
          </w:p>
        </w:tc>
      </w:tr>
      <w:tr w14:paraId="017E9DD9">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2608" w:type="dxa"/>
            <w:vAlign w:val="center"/>
          </w:tcPr>
          <w:p w14:paraId="692A82D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最佳参数</w:t>
            </w:r>
          </w:p>
        </w:tc>
        <w:tc>
          <w:tcPr>
            <w:tcW w:w="6634" w:type="dxa"/>
            <w:vAlign w:val="center"/>
          </w:tcPr>
          <w:p w14:paraId="26E406A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137 / 13 / 9 / sqrt / 0.698071</w:t>
            </w:r>
          </w:p>
        </w:tc>
      </w:tr>
      <w:tr w14:paraId="6D6521BF">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2608" w:type="dxa"/>
            <w:vAlign w:val="center"/>
          </w:tcPr>
          <w:p w14:paraId="7080009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最佳三折平均 RMSE</w:t>
            </w:r>
          </w:p>
        </w:tc>
        <w:tc>
          <w:tcPr>
            <w:tcW w:w="6634" w:type="dxa"/>
            <w:vAlign w:val="center"/>
          </w:tcPr>
          <w:p w14:paraId="4EB4A2C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0.473700（256个 beam 的调参样本）</w:t>
            </w:r>
          </w:p>
        </w:tc>
      </w:tr>
      <w:tr w14:paraId="4F3FCC3F">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cantSplit/>
        </w:trPr>
        <w:tc>
          <w:tcPr>
            <w:tcW w:w="2608" w:type="dxa"/>
            <w:vAlign w:val="center"/>
          </w:tcPr>
          <w:p w14:paraId="7FDA050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记录文件</w:t>
            </w:r>
          </w:p>
        </w:tc>
        <w:tc>
          <w:tcPr>
            <w:tcW w:w="6634" w:type="dxa"/>
            <w:vAlign w:val="center"/>
          </w:tcPr>
          <w:p w14:paraId="356E2B8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reports/validation/tune_DLPRB_RandomForest_best.json 和 _trials.csv</w:t>
            </w:r>
          </w:p>
        </w:tc>
      </w:tr>
    </w:tbl>
    <w:p w14:paraId="0517E017">
      <w:pPr>
        <w:spacing w:after="60" w:line="283" w:lineRule="auto"/>
        <w:rPr>
          <w:rFonts w:hint="default" w:ascii="Times New Roman" w:hAnsi="Times New Roman" w:eastAsia="宋体" w:cs="Times New Roman"/>
        </w:rPr>
      </w:pPr>
      <w:r>
        <w:rPr>
          <w:rFonts w:hint="default" w:ascii="Times New Roman" w:hAnsi="Times New Roman" w:eastAsia="宋体" w:cs="Times New Roman"/>
        </w:rPr>
        <w:t>该0.473700来自抽样 beam 的交叉验证，不是调优模型在最终留出集的测试 RMSE，不能直接与主实验全量测试 RMSE=0.493705 作公平优劣比较。仓库当前没有显示把上述最佳参数替换原随机森林并重新执行完整留出测试的结果；XGBoost 和 LightGBM 虽在补充脚本中预留调参能力，也没有相应已完成的 Optuna 搜索记录。</w:t>
      </w:r>
    </w:p>
    <w:p w14:paraId="3FF9FD4A">
      <w:pPr>
        <w:pStyle w:val="3"/>
        <w:rPr>
          <w:rFonts w:hint="default" w:ascii="Times New Roman" w:hAnsi="Times New Roman" w:eastAsia="宋体" w:cs="Times New Roman"/>
        </w:rPr>
      </w:pPr>
      <w:r>
        <w:rPr>
          <w:rFonts w:hint="default" w:ascii="Times New Roman" w:hAnsi="Times New Roman" w:eastAsia="宋体" w:cs="Times New Roman"/>
          <w:lang w:val="en-US" w:eastAsia="zh-CN"/>
        </w:rPr>
        <w:t>13 实验边界与修订结论</w:t>
      </w:r>
    </w:p>
    <w:p w14:paraId="21C4DF37">
      <w:pPr>
        <w:widowControl/>
        <w:rPr>
          <w:rFonts w:hint="default" w:ascii="Times New Roman" w:hAnsi="Times New Roman" w:eastAsia="宋体" w:cs="Times New Roman"/>
        </w:rPr>
      </w:pPr>
      <w:r>
        <w:rPr>
          <w:rFonts w:hint="default" w:ascii="Times New Roman" w:hAnsi="Times New Roman" w:eastAsia="宋体" w:cs="Times New Roman"/>
          <w:b w:val="0"/>
        </w:rPr>
        <w:t>原报告所述“缺少滚动回测和显著性检验”现已通过补充实验部分弥补：完成了训练期内三折扩展窗口验证，并在最终留出段对 RF 与 XGBoost、LightGBM 的逐小时配对损失进行了 HAC 检验与 Holm 校正。仍未完成独立外部数据集测试、多随机种子稳定性实验，以及将调优最优参数在全量留出段上的统一复评；样本内 beam 和时间相关性也限制了结果推广。</w:t>
      </w:r>
    </w:p>
    <w:p w14:paraId="01662D70">
      <w:pPr>
        <w:widowControl/>
        <w:rPr>
          <w:rFonts w:hint="default" w:ascii="Times New Roman" w:hAnsi="Times New Roman" w:eastAsia="宋体" w:cs="Times New Roman"/>
        </w:rPr>
      </w:pPr>
      <w:r>
        <w:rPr>
          <w:rFonts w:hint="default" w:ascii="Times New Roman" w:hAnsi="Times New Roman" w:eastAsia="宋体" w:cs="Times New Roman"/>
          <w:b w:val="0"/>
        </w:rPr>
        <w:t>综上，本阶段构建了明确的20维历史 KPI 输入、四类 t+1 预测标签，完成五种拟合模型及 Persistence 基线的24组评估、综合描述性排序和补充稳健性分析。按等权综合名次，Random Forest 为当前传统 ML 的首选基线（综合值1.417），在四种 KPI 的 RMSE 和 R² 上领先；如以 MAE 优先，XGBoost 在三个 KPI 上略优。单独的 Optuna 搜索应视作补充实验，不得混同为主实验自动调参结果。结论适用于</w:t>
      </w:r>
      <w:r>
        <w:rPr>
          <w:rFonts w:hint="eastAsia" w:cs="Times New Roman"/>
          <w:b w:val="0"/>
          <w:lang w:val="en-US" w:eastAsia="zh-CN"/>
        </w:rPr>
        <w:t>3</w:t>
      </w:r>
      <w:r>
        <w:rPr>
          <w:rFonts w:hint="default" w:ascii="Times New Roman" w:hAnsi="Times New Roman" w:eastAsia="宋体" w:cs="Times New Roman"/>
          <w:b w:val="0"/>
        </w:rPr>
        <w:t>现有公开数据及时序划分，不直接代表生产网络部署表现。</w:t>
      </w:r>
    </w:p>
    <w:p>
      <w:r>
        <w:br w:type="page"/>
      </w:r>
    </w:p>
    <w:p>
      <w:pPr>
        <w:pStyle w:val="3"/>
      </w:pPr>
      <w:r>
        <w:t>2026年10月25日算法验证与导师反馈补充</w:t>
      </w:r>
    </w:p>
    <w:p>
      <w:pPr>
        <w:spacing w:after="120"/>
      </w:pPr>
      <w:r>
        <w:t>本节为本次实际执行的补充验证。前文原留出成绩保留为历史实验，本节新成绩使用独立目录归档，不替换旧权重或旧图表。Web入口、页面、交互与后台集成源码保持不变。</w:t>
      </w:r>
    </w:p>
    <w:p>
      <w:pPr>
        <w:pStyle w:val="4"/>
      </w:pPr>
      <w:r>
        <w:t>统一比较协议与时序回测</w:t>
      </w:r>
    </w:p>
    <w:p>
      <w:pPr>
        <w:spacing w:after="120"/>
      </w:pPr>
      <w:r>
        <w:t>RF、XGBoost和GRU使用完全相同的60,000条训练标签及目标时段；ML输入20维，GRU输入24×4连续历史与4维季节向量。统一训练样本量并不等于统一计算预算，GRU有内部验证早停，树模型沿用固定参数。三个外层评估窗为384–479、480–575、576–671；内部早停窗分别为336–383、432–479、528–575，训练目标从169开始至内部验证前一小时。全部2,880 beam参与每个外层评估，各276,480条。</w:t>
      </w:r>
    </w:p>
    <w:p>
      <w:pPr>
        <w:spacing w:after="120"/>
      </w:pPr>
      <w:r>
        <w:t>留出评估为672–839，共483,840条；训练目标169–587，内部验证588–671。每个模型的缩放器只用内部验证起点之前的raw观测拟合；已通过改变所有未来值而训练缩放参数不变的回归测试。固定seed42执行三折与留出，seed43仅重复留出；两种模型种子使用相同训练抽样（抽样seed42）。这是有限的初始化稳定性证据。</w:t>
      </w:r>
    </w:p>
    <w:p>
      <w:r>
        <w:t>表A1 新实验留出集结果 seed42 原始KPI尺度</w:t>
      </w:r>
    </w:p>
    <w:tbl>
      <w:tblPr>
        <w:tblStyle w:val="33"/>
        <w:tblW w:type="dxa" w:w="9242"/>
        <w:jc w:val="center"/>
        <w:tblLayout w:type="fixed"/>
        <w:tblLook w:firstColumn="1" w:firstRow="1" w:lastColumn="0" w:lastRow="0" w:noHBand="0" w:noVBand="1" w:val="04A0"/>
      </w:tblPr>
      <w:tblGrid>
        <w:gridCol w:w="1848"/>
        <w:gridCol w:w="1848"/>
        <w:gridCol w:w="1848"/>
        <w:gridCol w:w="1848"/>
        <w:gridCol w:w="1848"/>
      </w:tblGrid>
      <w:tr>
        <w:trPr>
          <w:tblHeader/>
          <w:cantSplit/>
          <w:tblHeader/>
        </w:trPr>
        <w:tc>
          <w:tcPr>
            <w:tcW w:type="dxa" w:w="1848"/>
          </w:tcPr>
          <w:p>
            <w:pPr>
              <w:keepNext/>
              <w:spacing w:after="60"/>
            </w:pPr>
            <w:r>
              <w:rPr>
                <w:sz w:val="18"/>
              </w:rPr>
              <w:t>KPI</w:t>
            </w:r>
          </w:p>
        </w:tc>
        <w:tc>
          <w:tcPr>
            <w:tcW w:type="dxa" w:w="1848"/>
          </w:tcPr>
          <w:p>
            <w:pPr>
              <w:keepNext/>
              <w:spacing w:after="60"/>
            </w:pPr>
            <w:r>
              <w:rPr>
                <w:sz w:val="18"/>
              </w:rPr>
              <w:t>模型</w:t>
            </w:r>
          </w:p>
        </w:tc>
        <w:tc>
          <w:tcPr>
            <w:tcW w:type="dxa" w:w="1848"/>
          </w:tcPr>
          <w:p>
            <w:pPr>
              <w:keepNext/>
              <w:spacing w:after="60"/>
            </w:pPr>
            <w:r>
              <w:rPr>
                <w:sz w:val="18"/>
              </w:rPr>
              <w:t>MAE</w:t>
            </w:r>
          </w:p>
        </w:tc>
        <w:tc>
          <w:tcPr>
            <w:tcW w:type="dxa" w:w="1848"/>
          </w:tcPr>
          <w:p>
            <w:pPr>
              <w:keepNext/>
              <w:spacing w:after="60"/>
            </w:pPr>
            <w:r>
              <w:rPr>
                <w:sz w:val="18"/>
              </w:rPr>
              <w:t>RMSE</w:t>
            </w:r>
          </w:p>
        </w:tc>
        <w:tc>
          <w:tcPr>
            <w:tcW w:type="dxa" w:w="1848"/>
          </w:tcPr>
          <w:p>
            <w:pPr>
              <w:keepNext/>
              <w:spacing w:after="60"/>
            </w:pPr>
            <w:r>
              <w:rPr>
                <w:sz w:val="18"/>
              </w:rPr>
              <w:t>R²</w:t>
            </w:r>
          </w:p>
        </w:tc>
      </w:tr>
      <w:tr>
        <w:trPr>
          <w:cantSplit/>
        </w:trPr>
        <w:tc>
          <w:tcPr>
            <w:tcW w:type="dxa" w:w="1848"/>
          </w:tcPr>
          <w:p>
            <w:pPr>
              <w:spacing w:after="60"/>
            </w:pPr>
            <w:r>
              <w:rPr>
                <w:sz w:val="18"/>
              </w:rPr>
              <w:t>DLPRB</w:t>
            </w:r>
          </w:p>
        </w:tc>
        <w:tc>
          <w:tcPr>
            <w:tcW w:type="dxa" w:w="1848"/>
          </w:tcPr>
          <w:p>
            <w:pPr>
              <w:spacing w:after="60"/>
            </w:pPr>
            <w:r>
              <w:rPr>
                <w:sz w:val="18"/>
              </w:rPr>
              <w:t>RandomForest</w:t>
            </w:r>
          </w:p>
        </w:tc>
        <w:tc>
          <w:tcPr>
            <w:tcW w:type="dxa" w:w="1848"/>
          </w:tcPr>
          <w:p>
            <w:pPr>
              <w:spacing w:after="60"/>
            </w:pPr>
            <w:r>
              <w:rPr>
                <w:sz w:val="18"/>
              </w:rPr>
              <w:t>0.266552</w:t>
            </w:r>
          </w:p>
        </w:tc>
        <w:tc>
          <w:tcPr>
            <w:tcW w:type="dxa" w:w="1848"/>
          </w:tcPr>
          <w:p>
            <w:pPr>
              <w:spacing w:after="60"/>
            </w:pPr>
            <w:r>
              <w:rPr>
                <w:sz w:val="18"/>
              </w:rPr>
              <w:t>0.513284</w:t>
            </w:r>
          </w:p>
        </w:tc>
        <w:tc>
          <w:tcPr>
            <w:tcW w:type="dxa" w:w="1848"/>
          </w:tcPr>
          <w:p>
            <w:pPr>
              <w:spacing w:after="60"/>
            </w:pPr>
            <w:r>
              <w:rPr>
                <w:sz w:val="18"/>
              </w:rPr>
              <w:t>0.769915</w:t>
            </w:r>
          </w:p>
        </w:tc>
      </w:tr>
      <w:tr>
        <w:trPr>
          <w:cantSplit/>
        </w:trPr>
        <w:tc>
          <w:tcPr>
            <w:tcW w:type="dxa" w:w="1848"/>
          </w:tcPr>
          <w:p>
            <w:pPr>
              <w:spacing w:after="60"/>
            </w:pPr>
            <w:r>
              <w:rPr>
                <w:sz w:val="18"/>
              </w:rPr>
              <w:t>DLThpVol</w:t>
            </w:r>
          </w:p>
        </w:tc>
        <w:tc>
          <w:tcPr>
            <w:tcW w:type="dxa" w:w="1848"/>
          </w:tcPr>
          <w:p>
            <w:pPr>
              <w:spacing w:after="60"/>
            </w:pPr>
            <w:r>
              <w:rPr>
                <w:sz w:val="18"/>
              </w:rPr>
              <w:t>RandomForest</w:t>
            </w:r>
          </w:p>
        </w:tc>
        <w:tc>
          <w:tcPr>
            <w:tcW w:type="dxa" w:w="1848"/>
          </w:tcPr>
          <w:p>
            <w:pPr>
              <w:spacing w:after="60"/>
            </w:pPr>
            <w:r>
              <w:rPr>
                <w:sz w:val="18"/>
              </w:rPr>
              <w:t>0.212908</w:t>
            </w:r>
          </w:p>
        </w:tc>
        <w:tc>
          <w:tcPr>
            <w:tcW w:type="dxa" w:w="1848"/>
          </w:tcPr>
          <w:p>
            <w:pPr>
              <w:spacing w:after="60"/>
            </w:pPr>
            <w:r>
              <w:rPr>
                <w:sz w:val="18"/>
              </w:rPr>
              <w:t>0.478479</w:t>
            </w:r>
          </w:p>
        </w:tc>
        <w:tc>
          <w:tcPr>
            <w:tcW w:type="dxa" w:w="1848"/>
          </w:tcPr>
          <w:p>
            <w:pPr>
              <w:spacing w:after="60"/>
            </w:pPr>
            <w:r>
              <w:rPr>
                <w:sz w:val="18"/>
              </w:rPr>
              <w:t>0.584089</w:t>
            </w:r>
          </w:p>
        </w:tc>
      </w:tr>
      <w:tr>
        <w:trPr>
          <w:cantSplit/>
        </w:trPr>
        <w:tc>
          <w:tcPr>
            <w:tcW w:type="dxa" w:w="1848"/>
          </w:tcPr>
          <w:p>
            <w:pPr>
              <w:spacing w:after="60"/>
            </w:pPr>
            <w:r>
              <w:rPr>
                <w:sz w:val="18"/>
              </w:rPr>
              <w:t>DLThpTime</w:t>
            </w:r>
          </w:p>
        </w:tc>
        <w:tc>
          <w:tcPr>
            <w:tcW w:type="dxa" w:w="1848"/>
          </w:tcPr>
          <w:p>
            <w:pPr>
              <w:spacing w:after="60"/>
            </w:pPr>
            <w:r>
              <w:rPr>
                <w:sz w:val="18"/>
              </w:rPr>
              <w:t>RandomForest</w:t>
            </w:r>
          </w:p>
        </w:tc>
        <w:tc>
          <w:tcPr>
            <w:tcW w:type="dxa" w:w="1848"/>
          </w:tcPr>
          <w:p>
            <w:pPr>
              <w:spacing w:after="60"/>
            </w:pPr>
            <w:r>
              <w:rPr>
                <w:sz w:val="18"/>
              </w:rPr>
              <w:t>0.247807</w:t>
            </w:r>
          </w:p>
        </w:tc>
        <w:tc>
          <w:tcPr>
            <w:tcW w:type="dxa" w:w="1848"/>
          </w:tcPr>
          <w:p>
            <w:pPr>
              <w:spacing w:after="60"/>
            </w:pPr>
            <w:r>
              <w:rPr>
                <w:sz w:val="18"/>
              </w:rPr>
              <w:t>0.540264</w:t>
            </w:r>
          </w:p>
        </w:tc>
        <w:tc>
          <w:tcPr>
            <w:tcW w:type="dxa" w:w="1848"/>
          </w:tcPr>
          <w:p>
            <w:pPr>
              <w:spacing w:after="60"/>
            </w:pPr>
            <w:r>
              <w:rPr>
                <w:sz w:val="18"/>
              </w:rPr>
              <w:t>0.684194</w:t>
            </w:r>
          </w:p>
        </w:tc>
      </w:tr>
      <w:tr>
        <w:trPr>
          <w:cantSplit/>
        </w:trPr>
        <w:tc>
          <w:tcPr>
            <w:tcW w:type="dxa" w:w="1848"/>
          </w:tcPr>
          <w:p>
            <w:pPr>
              <w:spacing w:after="60"/>
            </w:pPr>
            <w:r>
              <w:rPr>
                <w:sz w:val="18"/>
              </w:rPr>
              <w:t>MR_number</w:t>
            </w:r>
          </w:p>
        </w:tc>
        <w:tc>
          <w:tcPr>
            <w:tcW w:type="dxa" w:w="1848"/>
          </w:tcPr>
          <w:p>
            <w:pPr>
              <w:spacing w:after="60"/>
            </w:pPr>
            <w:r>
              <w:rPr>
                <w:sz w:val="18"/>
              </w:rPr>
              <w:t>RandomForest</w:t>
            </w:r>
          </w:p>
        </w:tc>
        <w:tc>
          <w:tcPr>
            <w:tcW w:type="dxa" w:w="1848"/>
          </w:tcPr>
          <w:p>
            <w:pPr>
              <w:spacing w:after="60"/>
            </w:pPr>
            <w:r>
              <w:rPr>
                <w:sz w:val="18"/>
              </w:rPr>
              <w:t>0.231022</w:t>
            </w:r>
          </w:p>
        </w:tc>
        <w:tc>
          <w:tcPr>
            <w:tcW w:type="dxa" w:w="1848"/>
          </w:tcPr>
          <w:p>
            <w:pPr>
              <w:spacing w:after="60"/>
            </w:pPr>
            <w:r>
              <w:rPr>
                <w:sz w:val="18"/>
              </w:rPr>
              <w:t>0.413987</w:t>
            </w:r>
          </w:p>
        </w:tc>
        <w:tc>
          <w:tcPr>
            <w:tcW w:type="dxa" w:w="1848"/>
          </w:tcPr>
          <w:p>
            <w:pPr>
              <w:spacing w:after="60"/>
            </w:pPr>
            <w:r>
              <w:rPr>
                <w:sz w:val="18"/>
              </w:rPr>
              <w:t>0.854584</w:t>
            </w:r>
          </w:p>
        </w:tc>
      </w:tr>
      <w:tr>
        <w:trPr>
          <w:cantSplit/>
        </w:trPr>
        <w:tc>
          <w:tcPr>
            <w:tcW w:type="dxa" w:w="1848"/>
          </w:tcPr>
          <w:p>
            <w:pPr>
              <w:spacing w:after="60"/>
            </w:pPr>
            <w:r>
              <w:rPr>
                <w:sz w:val="18"/>
              </w:rPr>
              <w:t>DLPRB</w:t>
            </w:r>
          </w:p>
        </w:tc>
        <w:tc>
          <w:tcPr>
            <w:tcW w:type="dxa" w:w="1848"/>
          </w:tcPr>
          <w:p>
            <w:pPr>
              <w:spacing w:after="60"/>
            </w:pPr>
            <w:r>
              <w:rPr>
                <w:sz w:val="18"/>
              </w:rPr>
              <w:t>XGBoost</w:t>
            </w:r>
          </w:p>
        </w:tc>
        <w:tc>
          <w:tcPr>
            <w:tcW w:type="dxa" w:w="1848"/>
          </w:tcPr>
          <w:p>
            <w:pPr>
              <w:spacing w:after="60"/>
            </w:pPr>
            <w:r>
              <w:rPr>
                <w:sz w:val="18"/>
              </w:rPr>
              <w:t>0.268472</w:t>
            </w:r>
          </w:p>
        </w:tc>
        <w:tc>
          <w:tcPr>
            <w:tcW w:type="dxa" w:w="1848"/>
          </w:tcPr>
          <w:p>
            <w:pPr>
              <w:spacing w:after="60"/>
            </w:pPr>
            <w:r>
              <w:rPr>
                <w:sz w:val="18"/>
              </w:rPr>
              <w:t>0.518092</w:t>
            </w:r>
          </w:p>
        </w:tc>
        <w:tc>
          <w:tcPr>
            <w:tcW w:type="dxa" w:w="1848"/>
          </w:tcPr>
          <w:p>
            <w:pPr>
              <w:spacing w:after="60"/>
            </w:pPr>
            <w:r>
              <w:rPr>
                <w:sz w:val="18"/>
              </w:rPr>
              <w:t>0.765584</w:t>
            </w:r>
          </w:p>
        </w:tc>
      </w:tr>
      <w:tr>
        <w:trPr>
          <w:cantSplit/>
        </w:trPr>
        <w:tc>
          <w:tcPr>
            <w:tcW w:type="dxa" w:w="1848"/>
          </w:tcPr>
          <w:p>
            <w:pPr>
              <w:spacing w:after="60"/>
            </w:pPr>
            <w:r>
              <w:rPr>
                <w:sz w:val="18"/>
              </w:rPr>
              <w:t>DLThpVol</w:t>
            </w:r>
          </w:p>
        </w:tc>
        <w:tc>
          <w:tcPr>
            <w:tcW w:type="dxa" w:w="1848"/>
          </w:tcPr>
          <w:p>
            <w:pPr>
              <w:spacing w:after="60"/>
            </w:pPr>
            <w:r>
              <w:rPr>
                <w:sz w:val="18"/>
              </w:rPr>
              <w:t>XGBoost</w:t>
            </w:r>
          </w:p>
        </w:tc>
        <w:tc>
          <w:tcPr>
            <w:tcW w:type="dxa" w:w="1848"/>
          </w:tcPr>
          <w:p>
            <w:pPr>
              <w:spacing w:after="60"/>
            </w:pPr>
            <w:r>
              <w:rPr>
                <w:sz w:val="18"/>
              </w:rPr>
              <w:t>0.220221</w:t>
            </w:r>
          </w:p>
        </w:tc>
        <w:tc>
          <w:tcPr>
            <w:tcW w:type="dxa" w:w="1848"/>
          </w:tcPr>
          <w:p>
            <w:pPr>
              <w:spacing w:after="60"/>
            </w:pPr>
            <w:r>
              <w:rPr>
                <w:sz w:val="18"/>
              </w:rPr>
              <w:t>0.559090</w:t>
            </w:r>
          </w:p>
        </w:tc>
        <w:tc>
          <w:tcPr>
            <w:tcW w:type="dxa" w:w="1848"/>
          </w:tcPr>
          <w:p>
            <w:pPr>
              <w:spacing w:after="60"/>
            </w:pPr>
            <w:r>
              <w:rPr>
                <w:sz w:val="18"/>
              </w:rPr>
              <w:t>0.432144</w:t>
            </w:r>
          </w:p>
        </w:tc>
      </w:tr>
      <w:tr>
        <w:trPr>
          <w:cantSplit/>
        </w:trPr>
        <w:tc>
          <w:tcPr>
            <w:tcW w:type="dxa" w:w="1848"/>
          </w:tcPr>
          <w:p>
            <w:pPr>
              <w:spacing w:after="60"/>
            </w:pPr>
            <w:r>
              <w:rPr>
                <w:sz w:val="18"/>
              </w:rPr>
              <w:t>DLThpTime</w:t>
            </w:r>
          </w:p>
        </w:tc>
        <w:tc>
          <w:tcPr>
            <w:tcW w:type="dxa" w:w="1848"/>
          </w:tcPr>
          <w:p>
            <w:pPr>
              <w:spacing w:after="60"/>
            </w:pPr>
            <w:r>
              <w:rPr>
                <w:sz w:val="18"/>
              </w:rPr>
              <w:t>XGBoost</w:t>
            </w:r>
          </w:p>
        </w:tc>
        <w:tc>
          <w:tcPr>
            <w:tcW w:type="dxa" w:w="1848"/>
          </w:tcPr>
          <w:p>
            <w:pPr>
              <w:spacing w:after="60"/>
            </w:pPr>
            <w:r>
              <w:rPr>
                <w:sz w:val="18"/>
              </w:rPr>
              <w:t>0.251333</w:t>
            </w:r>
          </w:p>
        </w:tc>
        <w:tc>
          <w:tcPr>
            <w:tcW w:type="dxa" w:w="1848"/>
          </w:tcPr>
          <w:p>
            <w:pPr>
              <w:spacing w:after="60"/>
            </w:pPr>
            <w:r>
              <w:rPr>
                <w:sz w:val="18"/>
              </w:rPr>
              <w:t>0.581392</w:t>
            </w:r>
          </w:p>
        </w:tc>
        <w:tc>
          <w:tcPr>
            <w:tcW w:type="dxa" w:w="1848"/>
          </w:tcPr>
          <w:p>
            <w:pPr>
              <w:spacing w:after="60"/>
            </w:pPr>
            <w:r>
              <w:rPr>
                <w:sz w:val="18"/>
              </w:rPr>
              <w:t>0.634282</w:t>
            </w:r>
          </w:p>
        </w:tc>
      </w:tr>
      <w:tr>
        <w:trPr>
          <w:cantSplit/>
        </w:trPr>
        <w:tc>
          <w:tcPr>
            <w:tcW w:type="dxa" w:w="1848"/>
          </w:tcPr>
          <w:p>
            <w:pPr>
              <w:spacing w:after="60"/>
            </w:pPr>
            <w:r>
              <w:rPr>
                <w:sz w:val="18"/>
              </w:rPr>
              <w:t>MR_number</w:t>
            </w:r>
          </w:p>
        </w:tc>
        <w:tc>
          <w:tcPr>
            <w:tcW w:type="dxa" w:w="1848"/>
          </w:tcPr>
          <w:p>
            <w:pPr>
              <w:spacing w:after="60"/>
            </w:pPr>
            <w:r>
              <w:rPr>
                <w:sz w:val="18"/>
              </w:rPr>
              <w:t>XGBoost</w:t>
            </w:r>
          </w:p>
        </w:tc>
        <w:tc>
          <w:tcPr>
            <w:tcW w:type="dxa" w:w="1848"/>
          </w:tcPr>
          <w:p>
            <w:pPr>
              <w:spacing w:after="60"/>
            </w:pPr>
            <w:r>
              <w:rPr>
                <w:sz w:val="18"/>
              </w:rPr>
              <w:t>0.231131</w:t>
            </w:r>
          </w:p>
        </w:tc>
        <w:tc>
          <w:tcPr>
            <w:tcW w:type="dxa" w:w="1848"/>
          </w:tcPr>
          <w:p>
            <w:pPr>
              <w:spacing w:after="60"/>
            </w:pPr>
            <w:r>
              <w:rPr>
                <w:sz w:val="18"/>
              </w:rPr>
              <w:t>0.416529</w:t>
            </w:r>
          </w:p>
        </w:tc>
        <w:tc>
          <w:tcPr>
            <w:tcW w:type="dxa" w:w="1848"/>
          </w:tcPr>
          <w:p>
            <w:pPr>
              <w:spacing w:after="60"/>
            </w:pPr>
            <w:r>
              <w:rPr>
                <w:sz w:val="18"/>
              </w:rPr>
              <w:t>0.852792</w:t>
            </w:r>
          </w:p>
        </w:tc>
      </w:tr>
      <w:tr>
        <w:trPr>
          <w:cantSplit/>
        </w:trPr>
        <w:tc>
          <w:tcPr>
            <w:tcW w:type="dxa" w:w="1848"/>
          </w:tcPr>
          <w:p>
            <w:pPr>
              <w:spacing w:after="60"/>
            </w:pPr>
            <w:r>
              <w:rPr>
                <w:sz w:val="18"/>
              </w:rPr>
              <w:t>DLPRB</w:t>
            </w:r>
          </w:p>
        </w:tc>
        <w:tc>
          <w:tcPr>
            <w:tcW w:type="dxa" w:w="1848"/>
          </w:tcPr>
          <w:p>
            <w:pPr>
              <w:spacing w:after="60"/>
            </w:pPr>
            <w:r>
              <w:rPr>
                <w:sz w:val="18"/>
              </w:rPr>
              <w:t>GRU</w:t>
            </w:r>
          </w:p>
        </w:tc>
        <w:tc>
          <w:tcPr>
            <w:tcW w:type="dxa" w:w="1848"/>
          </w:tcPr>
          <w:p>
            <w:pPr>
              <w:spacing w:after="60"/>
            </w:pPr>
            <w:r>
              <w:rPr>
                <w:sz w:val="18"/>
              </w:rPr>
              <w:t>0.247765</w:t>
            </w:r>
          </w:p>
        </w:tc>
        <w:tc>
          <w:tcPr>
            <w:tcW w:type="dxa" w:w="1848"/>
          </w:tcPr>
          <w:p>
            <w:pPr>
              <w:spacing w:after="60"/>
            </w:pPr>
            <w:r>
              <w:rPr>
                <w:sz w:val="18"/>
              </w:rPr>
              <w:t>0.476520</w:t>
            </w:r>
          </w:p>
        </w:tc>
        <w:tc>
          <w:tcPr>
            <w:tcW w:type="dxa" w:w="1848"/>
          </w:tcPr>
          <w:p>
            <w:pPr>
              <w:spacing w:after="60"/>
            </w:pPr>
            <w:r>
              <w:rPr>
                <w:sz w:val="18"/>
              </w:rPr>
              <w:t>0.801694</w:t>
            </w:r>
          </w:p>
        </w:tc>
      </w:tr>
      <w:tr>
        <w:trPr>
          <w:cantSplit/>
        </w:trPr>
        <w:tc>
          <w:tcPr>
            <w:tcW w:type="dxa" w:w="1848"/>
          </w:tcPr>
          <w:p>
            <w:pPr>
              <w:spacing w:after="60"/>
            </w:pPr>
            <w:r>
              <w:rPr>
                <w:sz w:val="18"/>
              </w:rPr>
              <w:t>DLThpVol</w:t>
            </w:r>
          </w:p>
        </w:tc>
        <w:tc>
          <w:tcPr>
            <w:tcW w:type="dxa" w:w="1848"/>
          </w:tcPr>
          <w:p>
            <w:pPr>
              <w:spacing w:after="60"/>
            </w:pPr>
            <w:r>
              <w:rPr>
                <w:sz w:val="18"/>
              </w:rPr>
              <w:t>GRU</w:t>
            </w:r>
          </w:p>
        </w:tc>
        <w:tc>
          <w:tcPr>
            <w:tcW w:type="dxa" w:w="1848"/>
          </w:tcPr>
          <w:p>
            <w:pPr>
              <w:spacing w:after="60"/>
            </w:pPr>
            <w:r>
              <w:rPr>
                <w:sz w:val="18"/>
              </w:rPr>
              <w:t>0.211055</w:t>
            </w:r>
          </w:p>
        </w:tc>
        <w:tc>
          <w:tcPr>
            <w:tcW w:type="dxa" w:w="1848"/>
          </w:tcPr>
          <w:p>
            <w:pPr>
              <w:spacing w:after="60"/>
            </w:pPr>
            <w:r>
              <w:rPr>
                <w:sz w:val="18"/>
              </w:rPr>
              <w:t>0.498167</w:t>
            </w:r>
          </w:p>
        </w:tc>
        <w:tc>
          <w:tcPr>
            <w:tcW w:type="dxa" w:w="1848"/>
          </w:tcPr>
          <w:p>
            <w:pPr>
              <w:spacing w:after="60"/>
            </w:pPr>
            <w:r>
              <w:rPr>
                <w:sz w:val="18"/>
              </w:rPr>
              <w:t>0.549158</w:t>
            </w:r>
          </w:p>
        </w:tc>
      </w:tr>
      <w:tr>
        <w:trPr>
          <w:cantSplit/>
        </w:trPr>
        <w:tc>
          <w:tcPr>
            <w:tcW w:type="dxa" w:w="1848"/>
          </w:tcPr>
          <w:p>
            <w:pPr>
              <w:spacing w:after="60"/>
            </w:pPr>
            <w:r>
              <w:rPr>
                <w:sz w:val="18"/>
              </w:rPr>
              <w:t>DLThpTime</w:t>
            </w:r>
          </w:p>
        </w:tc>
        <w:tc>
          <w:tcPr>
            <w:tcW w:type="dxa" w:w="1848"/>
          </w:tcPr>
          <w:p>
            <w:pPr>
              <w:spacing w:after="60"/>
            </w:pPr>
            <w:r>
              <w:rPr>
                <w:sz w:val="18"/>
              </w:rPr>
              <w:t>GRU</w:t>
            </w:r>
          </w:p>
        </w:tc>
        <w:tc>
          <w:tcPr>
            <w:tcW w:type="dxa" w:w="1848"/>
          </w:tcPr>
          <w:p>
            <w:pPr>
              <w:spacing w:after="60"/>
            </w:pPr>
            <w:r>
              <w:rPr>
                <w:sz w:val="18"/>
              </w:rPr>
              <w:t>0.236438</w:t>
            </w:r>
          </w:p>
        </w:tc>
        <w:tc>
          <w:tcPr>
            <w:tcW w:type="dxa" w:w="1848"/>
          </w:tcPr>
          <w:p>
            <w:pPr>
              <w:spacing w:after="60"/>
            </w:pPr>
            <w:r>
              <w:rPr>
                <w:sz w:val="18"/>
              </w:rPr>
              <w:t>0.519272</w:t>
            </w:r>
          </w:p>
        </w:tc>
        <w:tc>
          <w:tcPr>
            <w:tcW w:type="dxa" w:w="1848"/>
          </w:tcPr>
          <w:p>
            <w:pPr>
              <w:spacing w:after="60"/>
            </w:pPr>
            <w:r>
              <w:rPr>
                <w:sz w:val="18"/>
              </w:rPr>
              <w:t>0.708258</w:t>
            </w:r>
          </w:p>
        </w:tc>
      </w:tr>
      <w:tr>
        <w:trPr>
          <w:cantSplit/>
        </w:trPr>
        <w:tc>
          <w:tcPr>
            <w:tcW w:type="dxa" w:w="1848"/>
          </w:tcPr>
          <w:p>
            <w:pPr>
              <w:spacing w:after="60"/>
            </w:pPr>
            <w:r>
              <w:rPr>
                <w:sz w:val="18"/>
              </w:rPr>
              <w:t>MR_number</w:t>
            </w:r>
          </w:p>
        </w:tc>
        <w:tc>
          <w:tcPr>
            <w:tcW w:type="dxa" w:w="1848"/>
          </w:tcPr>
          <w:p>
            <w:pPr>
              <w:spacing w:after="60"/>
            </w:pPr>
            <w:r>
              <w:rPr>
                <w:sz w:val="18"/>
              </w:rPr>
              <w:t>GRU</w:t>
            </w:r>
          </w:p>
        </w:tc>
        <w:tc>
          <w:tcPr>
            <w:tcW w:type="dxa" w:w="1848"/>
          </w:tcPr>
          <w:p>
            <w:pPr>
              <w:spacing w:after="60"/>
            </w:pPr>
            <w:r>
              <w:rPr>
                <w:sz w:val="18"/>
              </w:rPr>
              <w:t>0.207566</w:t>
            </w:r>
          </w:p>
        </w:tc>
        <w:tc>
          <w:tcPr>
            <w:tcW w:type="dxa" w:w="1848"/>
          </w:tcPr>
          <w:p>
            <w:pPr>
              <w:spacing w:after="60"/>
            </w:pPr>
            <w:r>
              <w:rPr>
                <w:sz w:val="18"/>
              </w:rPr>
              <w:t>0.366875</w:t>
            </w:r>
          </w:p>
        </w:tc>
        <w:tc>
          <w:tcPr>
            <w:tcW w:type="dxa" w:w="1848"/>
          </w:tcPr>
          <w:p>
            <w:pPr>
              <w:spacing w:after="60"/>
            </w:pPr>
            <w:r>
              <w:rPr>
                <w:sz w:val="18"/>
              </w:rPr>
              <w:t>0.885797</w:t>
            </w:r>
          </w:p>
        </w:tc>
      </w:tr>
    </w:tbl>
    <w:p>
      <w:pPr>
        <w:spacing w:after="120"/>
      </w:pPr>
      <w:r>
        <w:t>GRU在seed42的四项MAE均最低；DLThpVol仍由RF取得较低RMSE和较高R²。GRU适合作为MAE优先推荐，DLThpVol在关注大误差时保留RF。本结论针对本数据、配置和损失权重。历史传统综合排名1.417来自MAE/RMSE/R²名次等权，其中RMSE与R²同序，不能视为三个独立证据。</w:t>
      </w:r>
    </w:p>
    <w:p>
      <w:r>
        <w:t>表A2 新三折扩展窗口结果 seed42 均值及折间标准差</w:t>
      </w:r>
    </w:p>
    <w:tbl>
      <w:tblPr>
        <w:tblStyle w:val="33"/>
        <w:tblW w:type="dxa" w:w="9242"/>
        <w:jc w:val="center"/>
        <w:tblLayout w:type="fixed"/>
        <w:tblLook w:firstColumn="1" w:firstRow="1" w:lastColumn="0" w:lastRow="0" w:noHBand="0" w:noVBand="1" w:val="04A0"/>
      </w:tblPr>
      <w:tblGrid>
        <w:gridCol w:w="2310"/>
        <w:gridCol w:w="2310"/>
        <w:gridCol w:w="2310"/>
        <w:gridCol w:w="2310"/>
      </w:tblGrid>
      <w:tr>
        <w:trPr>
          <w:tblHeader/>
          <w:cantSplit/>
          <w:tblHeader/>
        </w:trPr>
        <w:tc>
          <w:tcPr>
            <w:tcW w:type="dxa" w:w="2310"/>
          </w:tcPr>
          <w:p>
            <w:pPr>
              <w:keepNext/>
              <w:spacing w:after="60"/>
            </w:pPr>
            <w:r>
              <w:rPr>
                <w:sz w:val="18"/>
              </w:rPr>
              <w:t>KPI</w:t>
            </w:r>
          </w:p>
        </w:tc>
        <w:tc>
          <w:tcPr>
            <w:tcW w:type="dxa" w:w="2310"/>
          </w:tcPr>
          <w:p>
            <w:pPr>
              <w:keepNext/>
              <w:spacing w:after="60"/>
            </w:pPr>
            <w:r>
              <w:rPr>
                <w:sz w:val="18"/>
              </w:rPr>
              <w:t>模型</w:t>
            </w:r>
          </w:p>
        </w:tc>
        <w:tc>
          <w:tcPr>
            <w:tcW w:type="dxa" w:w="2310"/>
          </w:tcPr>
          <w:p>
            <w:pPr>
              <w:keepNext/>
              <w:spacing w:after="60"/>
            </w:pPr>
            <w:r>
              <w:rPr>
                <w:sz w:val="18"/>
              </w:rPr>
              <w:t>MAE 均值±SD</w:t>
            </w:r>
          </w:p>
        </w:tc>
        <w:tc>
          <w:tcPr>
            <w:tcW w:type="dxa" w:w="2310"/>
          </w:tcPr>
          <w:p>
            <w:pPr>
              <w:keepNext/>
              <w:spacing w:after="60"/>
            </w:pPr>
            <w:r>
              <w:rPr>
                <w:sz w:val="18"/>
              </w:rPr>
              <w:t>RMSE 均值±SD</w:t>
            </w:r>
          </w:p>
        </w:tc>
      </w:tr>
      <w:tr>
        <w:trPr>
          <w:cantSplit/>
        </w:trPr>
        <w:tc>
          <w:tcPr>
            <w:tcW w:type="dxa" w:w="2310"/>
          </w:tcPr>
          <w:p>
            <w:pPr>
              <w:spacing w:after="60"/>
            </w:pPr>
            <w:r>
              <w:rPr>
                <w:sz w:val="18"/>
              </w:rPr>
              <w:t>DLPRB</w:t>
            </w:r>
          </w:p>
        </w:tc>
        <w:tc>
          <w:tcPr>
            <w:tcW w:type="dxa" w:w="2310"/>
          </w:tcPr>
          <w:p>
            <w:pPr>
              <w:spacing w:after="60"/>
            </w:pPr>
            <w:r>
              <w:rPr>
                <w:sz w:val="18"/>
              </w:rPr>
              <w:t>GRU</w:t>
            </w:r>
          </w:p>
        </w:tc>
        <w:tc>
          <w:tcPr>
            <w:tcW w:type="dxa" w:w="2310"/>
          </w:tcPr>
          <w:p>
            <w:pPr>
              <w:spacing w:after="60"/>
            </w:pPr>
            <w:r>
              <w:rPr>
                <w:sz w:val="18"/>
              </w:rPr>
              <w:t>0.2553 ± 0.0061</w:t>
            </w:r>
          </w:p>
        </w:tc>
        <w:tc>
          <w:tcPr>
            <w:tcW w:type="dxa" w:w="2310"/>
          </w:tcPr>
          <w:p>
            <w:pPr>
              <w:spacing w:after="60"/>
            </w:pPr>
            <w:r>
              <w:rPr>
                <w:sz w:val="18"/>
              </w:rPr>
              <w:t>0.4756 ± 0.0077</w:t>
            </w:r>
          </w:p>
        </w:tc>
      </w:tr>
      <w:tr>
        <w:trPr>
          <w:cantSplit/>
        </w:trPr>
        <w:tc>
          <w:tcPr>
            <w:tcW w:type="dxa" w:w="2310"/>
          </w:tcPr>
          <w:p>
            <w:pPr>
              <w:spacing w:after="60"/>
            </w:pPr>
            <w:r>
              <w:rPr>
                <w:sz w:val="18"/>
              </w:rPr>
              <w:t>DLThpTime</w:t>
            </w:r>
          </w:p>
        </w:tc>
        <w:tc>
          <w:tcPr>
            <w:tcW w:type="dxa" w:w="2310"/>
          </w:tcPr>
          <w:p>
            <w:pPr>
              <w:spacing w:after="60"/>
            </w:pPr>
            <w:r>
              <w:rPr>
                <w:sz w:val="18"/>
              </w:rPr>
              <w:t>GRU</w:t>
            </w:r>
          </w:p>
        </w:tc>
        <w:tc>
          <w:tcPr>
            <w:tcW w:type="dxa" w:w="2310"/>
          </w:tcPr>
          <w:p>
            <w:pPr>
              <w:spacing w:after="60"/>
            </w:pPr>
            <w:r>
              <w:rPr>
                <w:sz w:val="18"/>
              </w:rPr>
              <w:t>0.2515 ± 0.0084</w:t>
            </w:r>
          </w:p>
        </w:tc>
        <w:tc>
          <w:tcPr>
            <w:tcW w:type="dxa" w:w="2310"/>
          </w:tcPr>
          <w:p>
            <w:pPr>
              <w:spacing w:after="60"/>
            </w:pPr>
            <w:r>
              <w:rPr>
                <w:sz w:val="18"/>
              </w:rPr>
              <w:t>0.6752 ± 0.1417</w:t>
            </w:r>
          </w:p>
        </w:tc>
      </w:tr>
      <w:tr>
        <w:trPr>
          <w:cantSplit/>
        </w:trPr>
        <w:tc>
          <w:tcPr>
            <w:tcW w:type="dxa" w:w="2310"/>
          </w:tcPr>
          <w:p>
            <w:pPr>
              <w:spacing w:after="60"/>
            </w:pPr>
            <w:r>
              <w:rPr>
                <w:sz w:val="18"/>
              </w:rPr>
              <w:t>DLThpVol</w:t>
            </w:r>
          </w:p>
        </w:tc>
        <w:tc>
          <w:tcPr>
            <w:tcW w:type="dxa" w:w="2310"/>
          </w:tcPr>
          <w:p>
            <w:pPr>
              <w:spacing w:after="60"/>
            </w:pPr>
            <w:r>
              <w:rPr>
                <w:sz w:val="18"/>
              </w:rPr>
              <w:t>GRU</w:t>
            </w:r>
          </w:p>
        </w:tc>
        <w:tc>
          <w:tcPr>
            <w:tcW w:type="dxa" w:w="2310"/>
          </w:tcPr>
          <w:p>
            <w:pPr>
              <w:spacing w:after="60"/>
            </w:pPr>
            <w:r>
              <w:rPr>
                <w:sz w:val="18"/>
              </w:rPr>
              <w:t>0.2287 ± 0.0127</w:t>
            </w:r>
          </w:p>
        </w:tc>
        <w:tc>
          <w:tcPr>
            <w:tcW w:type="dxa" w:w="2310"/>
          </w:tcPr>
          <w:p>
            <w:pPr>
              <w:spacing w:after="60"/>
            </w:pPr>
            <w:r>
              <w:rPr>
                <w:sz w:val="18"/>
              </w:rPr>
              <w:t>1.0353 ± 0.3805</w:t>
            </w:r>
          </w:p>
        </w:tc>
      </w:tr>
      <w:tr>
        <w:trPr>
          <w:cantSplit/>
        </w:trPr>
        <w:tc>
          <w:tcPr>
            <w:tcW w:type="dxa" w:w="2310"/>
          </w:tcPr>
          <w:p>
            <w:pPr>
              <w:spacing w:after="60"/>
            </w:pPr>
            <w:r>
              <w:rPr>
                <w:sz w:val="18"/>
              </w:rPr>
              <w:t>MR_number</w:t>
            </w:r>
          </w:p>
        </w:tc>
        <w:tc>
          <w:tcPr>
            <w:tcW w:type="dxa" w:w="2310"/>
          </w:tcPr>
          <w:p>
            <w:pPr>
              <w:spacing w:after="60"/>
            </w:pPr>
            <w:r>
              <w:rPr>
                <w:sz w:val="18"/>
              </w:rPr>
              <w:t>GRU</w:t>
            </w:r>
          </w:p>
        </w:tc>
        <w:tc>
          <w:tcPr>
            <w:tcW w:type="dxa" w:w="2310"/>
          </w:tcPr>
          <w:p>
            <w:pPr>
              <w:spacing w:after="60"/>
            </w:pPr>
            <w:r>
              <w:rPr>
                <w:sz w:val="18"/>
              </w:rPr>
              <w:t>0.2121 ± 0.0028</w:t>
            </w:r>
          </w:p>
        </w:tc>
        <w:tc>
          <w:tcPr>
            <w:tcW w:type="dxa" w:w="2310"/>
          </w:tcPr>
          <w:p>
            <w:pPr>
              <w:spacing w:after="60"/>
            </w:pPr>
            <w:r>
              <w:rPr>
                <w:sz w:val="18"/>
              </w:rPr>
              <w:t>0.3562 ± 0.0065</w:t>
            </w:r>
          </w:p>
        </w:tc>
      </w:tr>
      <w:tr>
        <w:trPr>
          <w:cantSplit/>
        </w:trPr>
        <w:tc>
          <w:tcPr>
            <w:tcW w:type="dxa" w:w="2310"/>
          </w:tcPr>
          <w:p>
            <w:pPr>
              <w:spacing w:after="60"/>
            </w:pPr>
            <w:r>
              <w:rPr>
                <w:sz w:val="18"/>
              </w:rPr>
              <w:t>DLPRB</w:t>
            </w:r>
          </w:p>
        </w:tc>
        <w:tc>
          <w:tcPr>
            <w:tcW w:type="dxa" w:w="2310"/>
          </w:tcPr>
          <w:p>
            <w:pPr>
              <w:spacing w:after="60"/>
            </w:pPr>
            <w:r>
              <w:rPr>
                <w:sz w:val="18"/>
              </w:rPr>
              <w:t>RandomForest</w:t>
            </w:r>
          </w:p>
        </w:tc>
        <w:tc>
          <w:tcPr>
            <w:tcW w:type="dxa" w:w="2310"/>
          </w:tcPr>
          <w:p>
            <w:pPr>
              <w:spacing w:after="60"/>
            </w:pPr>
            <w:r>
              <w:rPr>
                <w:sz w:val="18"/>
              </w:rPr>
              <w:t>0.2695 ± 0.0029</w:t>
            </w:r>
          </w:p>
        </w:tc>
        <w:tc>
          <w:tcPr>
            <w:tcW w:type="dxa" w:w="2310"/>
          </w:tcPr>
          <w:p>
            <w:pPr>
              <w:spacing w:after="60"/>
            </w:pPr>
            <w:r>
              <w:rPr>
                <w:sz w:val="18"/>
              </w:rPr>
              <w:t>0.5161 ± 0.0107</w:t>
            </w:r>
          </w:p>
        </w:tc>
      </w:tr>
      <w:tr>
        <w:trPr>
          <w:cantSplit/>
        </w:trPr>
        <w:tc>
          <w:tcPr>
            <w:tcW w:type="dxa" w:w="2310"/>
          </w:tcPr>
          <w:p>
            <w:pPr>
              <w:spacing w:after="60"/>
            </w:pPr>
            <w:r>
              <w:rPr>
                <w:sz w:val="18"/>
              </w:rPr>
              <w:t>DLThpTime</w:t>
            </w:r>
          </w:p>
        </w:tc>
        <w:tc>
          <w:tcPr>
            <w:tcW w:type="dxa" w:w="2310"/>
          </w:tcPr>
          <w:p>
            <w:pPr>
              <w:spacing w:after="60"/>
            </w:pPr>
            <w:r>
              <w:rPr>
                <w:sz w:val="18"/>
              </w:rPr>
              <w:t>RandomForest</w:t>
            </w:r>
          </w:p>
        </w:tc>
        <w:tc>
          <w:tcPr>
            <w:tcW w:type="dxa" w:w="2310"/>
          </w:tcPr>
          <w:p>
            <w:pPr>
              <w:spacing w:after="60"/>
            </w:pPr>
            <w:r>
              <w:rPr>
                <w:sz w:val="18"/>
              </w:rPr>
              <w:t>0.2628 ± 0.0125</w:t>
            </w:r>
          </w:p>
        </w:tc>
        <w:tc>
          <w:tcPr>
            <w:tcW w:type="dxa" w:w="2310"/>
          </w:tcPr>
          <w:p>
            <w:pPr>
              <w:spacing w:after="60"/>
            </w:pPr>
            <w:r>
              <w:rPr>
                <w:sz w:val="18"/>
              </w:rPr>
              <w:t>0.7271 ± 0.1729</w:t>
            </w:r>
          </w:p>
        </w:tc>
      </w:tr>
      <w:tr>
        <w:trPr>
          <w:cantSplit/>
        </w:trPr>
        <w:tc>
          <w:tcPr>
            <w:tcW w:type="dxa" w:w="2310"/>
          </w:tcPr>
          <w:p>
            <w:pPr>
              <w:spacing w:after="60"/>
            </w:pPr>
            <w:r>
              <w:rPr>
                <w:sz w:val="18"/>
              </w:rPr>
              <w:t>DLThpVol</w:t>
            </w:r>
          </w:p>
        </w:tc>
        <w:tc>
          <w:tcPr>
            <w:tcW w:type="dxa" w:w="2310"/>
          </w:tcPr>
          <w:p>
            <w:pPr>
              <w:spacing w:after="60"/>
            </w:pPr>
            <w:r>
              <w:rPr>
                <w:sz w:val="18"/>
              </w:rPr>
              <w:t>RandomForest</w:t>
            </w:r>
          </w:p>
        </w:tc>
        <w:tc>
          <w:tcPr>
            <w:tcW w:type="dxa" w:w="2310"/>
          </w:tcPr>
          <w:p>
            <w:pPr>
              <w:spacing w:after="60"/>
            </w:pPr>
            <w:r>
              <w:rPr>
                <w:sz w:val="18"/>
              </w:rPr>
              <w:t>0.2381 ± 0.0152</w:t>
            </w:r>
          </w:p>
        </w:tc>
        <w:tc>
          <w:tcPr>
            <w:tcW w:type="dxa" w:w="2310"/>
          </w:tcPr>
          <w:p>
            <w:pPr>
              <w:spacing w:after="60"/>
            </w:pPr>
            <w:r>
              <w:rPr>
                <w:sz w:val="18"/>
              </w:rPr>
              <w:t>1.0875 ± 0.3967</w:t>
            </w:r>
          </w:p>
        </w:tc>
      </w:tr>
      <w:tr>
        <w:trPr>
          <w:cantSplit/>
        </w:trPr>
        <w:tc>
          <w:tcPr>
            <w:tcW w:type="dxa" w:w="2310"/>
          </w:tcPr>
          <w:p>
            <w:pPr>
              <w:spacing w:after="60"/>
            </w:pPr>
            <w:r>
              <w:rPr>
                <w:sz w:val="18"/>
              </w:rPr>
              <w:t>MR_number</w:t>
            </w:r>
          </w:p>
        </w:tc>
        <w:tc>
          <w:tcPr>
            <w:tcW w:type="dxa" w:w="2310"/>
          </w:tcPr>
          <w:p>
            <w:pPr>
              <w:spacing w:after="60"/>
            </w:pPr>
            <w:r>
              <w:rPr>
                <w:sz w:val="18"/>
              </w:rPr>
              <w:t>RandomForest</w:t>
            </w:r>
          </w:p>
        </w:tc>
        <w:tc>
          <w:tcPr>
            <w:tcW w:type="dxa" w:w="2310"/>
          </w:tcPr>
          <w:p>
            <w:pPr>
              <w:spacing w:after="60"/>
            </w:pPr>
            <w:r>
              <w:rPr>
                <w:sz w:val="18"/>
              </w:rPr>
              <w:t>0.2294 ± 0.0016</w:t>
            </w:r>
          </w:p>
        </w:tc>
        <w:tc>
          <w:tcPr>
            <w:tcW w:type="dxa" w:w="2310"/>
          </w:tcPr>
          <w:p>
            <w:pPr>
              <w:spacing w:after="60"/>
            </w:pPr>
            <w:r>
              <w:rPr>
                <w:sz w:val="18"/>
              </w:rPr>
              <w:t>0.4069 ± 0.0029</w:t>
            </w:r>
          </w:p>
        </w:tc>
      </w:tr>
      <w:tr>
        <w:trPr>
          <w:cantSplit/>
        </w:trPr>
        <w:tc>
          <w:tcPr>
            <w:tcW w:type="dxa" w:w="2310"/>
          </w:tcPr>
          <w:p>
            <w:pPr>
              <w:spacing w:after="60"/>
            </w:pPr>
            <w:r>
              <w:rPr>
                <w:sz w:val="18"/>
              </w:rPr>
              <w:t>DLPRB</w:t>
            </w:r>
          </w:p>
        </w:tc>
        <w:tc>
          <w:tcPr>
            <w:tcW w:type="dxa" w:w="2310"/>
          </w:tcPr>
          <w:p>
            <w:pPr>
              <w:spacing w:after="60"/>
            </w:pPr>
            <w:r>
              <w:rPr>
                <w:sz w:val="18"/>
              </w:rPr>
              <w:t>XGBoost</w:t>
            </w:r>
          </w:p>
        </w:tc>
        <w:tc>
          <w:tcPr>
            <w:tcW w:type="dxa" w:w="2310"/>
          </w:tcPr>
          <w:p>
            <w:pPr>
              <w:spacing w:after="60"/>
            </w:pPr>
            <w:r>
              <w:rPr>
                <w:sz w:val="18"/>
              </w:rPr>
              <w:t>0.2715 ± 0.0034</w:t>
            </w:r>
          </w:p>
        </w:tc>
        <w:tc>
          <w:tcPr>
            <w:tcW w:type="dxa" w:w="2310"/>
          </w:tcPr>
          <w:p>
            <w:pPr>
              <w:spacing w:after="60"/>
            </w:pPr>
            <w:r>
              <w:rPr>
                <w:sz w:val="18"/>
              </w:rPr>
              <w:t>0.5237 ± 0.0112</w:t>
            </w:r>
          </w:p>
        </w:tc>
      </w:tr>
      <w:tr>
        <w:trPr>
          <w:cantSplit/>
        </w:trPr>
        <w:tc>
          <w:tcPr>
            <w:tcW w:type="dxa" w:w="2310"/>
          </w:tcPr>
          <w:p>
            <w:pPr>
              <w:spacing w:after="60"/>
            </w:pPr>
            <w:r>
              <w:rPr>
                <w:sz w:val="18"/>
              </w:rPr>
              <w:t>DLThpTime</w:t>
            </w:r>
          </w:p>
        </w:tc>
        <w:tc>
          <w:tcPr>
            <w:tcW w:type="dxa" w:w="2310"/>
          </w:tcPr>
          <w:p>
            <w:pPr>
              <w:spacing w:after="60"/>
            </w:pPr>
            <w:r>
              <w:rPr>
                <w:sz w:val="18"/>
              </w:rPr>
              <w:t>XGBoost</w:t>
            </w:r>
          </w:p>
        </w:tc>
        <w:tc>
          <w:tcPr>
            <w:tcW w:type="dxa" w:w="2310"/>
          </w:tcPr>
          <w:p>
            <w:pPr>
              <w:spacing w:after="60"/>
            </w:pPr>
            <w:r>
              <w:rPr>
                <w:sz w:val="18"/>
              </w:rPr>
              <w:t>0.2659 ± 0.0125</w:t>
            </w:r>
          </w:p>
        </w:tc>
        <w:tc>
          <w:tcPr>
            <w:tcW w:type="dxa" w:w="2310"/>
          </w:tcPr>
          <w:p>
            <w:pPr>
              <w:spacing w:after="60"/>
            </w:pPr>
            <w:r>
              <w:rPr>
                <w:sz w:val="18"/>
              </w:rPr>
              <w:t>0.7259 ± 0.1452</w:t>
            </w:r>
          </w:p>
        </w:tc>
      </w:tr>
      <w:tr>
        <w:trPr>
          <w:cantSplit/>
        </w:trPr>
        <w:tc>
          <w:tcPr>
            <w:tcW w:type="dxa" w:w="2310"/>
          </w:tcPr>
          <w:p>
            <w:pPr>
              <w:spacing w:after="60"/>
            </w:pPr>
            <w:r>
              <w:rPr>
                <w:sz w:val="18"/>
              </w:rPr>
              <w:t>DLThpVol</w:t>
            </w:r>
          </w:p>
        </w:tc>
        <w:tc>
          <w:tcPr>
            <w:tcW w:type="dxa" w:w="2310"/>
          </w:tcPr>
          <w:p>
            <w:pPr>
              <w:spacing w:after="60"/>
            </w:pPr>
            <w:r>
              <w:rPr>
                <w:sz w:val="18"/>
              </w:rPr>
              <w:t>XGBoost</w:t>
            </w:r>
          </w:p>
        </w:tc>
        <w:tc>
          <w:tcPr>
            <w:tcW w:type="dxa" w:w="2310"/>
          </w:tcPr>
          <w:p>
            <w:pPr>
              <w:spacing w:after="60"/>
            </w:pPr>
            <w:r>
              <w:rPr>
                <w:sz w:val="18"/>
              </w:rPr>
              <w:t>0.2440 ± 0.0137</w:t>
            </w:r>
          </w:p>
        </w:tc>
        <w:tc>
          <w:tcPr>
            <w:tcW w:type="dxa" w:w="2310"/>
          </w:tcPr>
          <w:p>
            <w:pPr>
              <w:spacing w:after="60"/>
            </w:pPr>
            <w:r>
              <w:rPr>
                <w:sz w:val="18"/>
              </w:rPr>
              <w:t>1.1110 ± 0.3230</w:t>
            </w:r>
          </w:p>
        </w:tc>
      </w:tr>
      <w:tr>
        <w:trPr>
          <w:cantSplit/>
        </w:trPr>
        <w:tc>
          <w:tcPr>
            <w:tcW w:type="dxa" w:w="2310"/>
          </w:tcPr>
          <w:p>
            <w:pPr>
              <w:spacing w:after="60"/>
            </w:pPr>
            <w:r>
              <w:rPr>
                <w:sz w:val="18"/>
              </w:rPr>
              <w:t>MR_number</w:t>
            </w:r>
          </w:p>
        </w:tc>
        <w:tc>
          <w:tcPr>
            <w:tcW w:type="dxa" w:w="2310"/>
          </w:tcPr>
          <w:p>
            <w:pPr>
              <w:spacing w:after="60"/>
            </w:pPr>
            <w:r>
              <w:rPr>
                <w:sz w:val="18"/>
              </w:rPr>
              <w:t>XGBoost</w:t>
            </w:r>
          </w:p>
        </w:tc>
        <w:tc>
          <w:tcPr>
            <w:tcW w:type="dxa" w:w="2310"/>
          </w:tcPr>
          <w:p>
            <w:pPr>
              <w:spacing w:after="60"/>
            </w:pPr>
            <w:r>
              <w:rPr>
                <w:sz w:val="18"/>
              </w:rPr>
              <w:t>0.2291 ± 0.0021</w:t>
            </w:r>
          </w:p>
        </w:tc>
        <w:tc>
          <w:tcPr>
            <w:tcW w:type="dxa" w:w="2310"/>
          </w:tcPr>
          <w:p>
            <w:pPr>
              <w:spacing w:after="60"/>
            </w:pPr>
            <w:r>
              <w:rPr>
                <w:sz w:val="18"/>
              </w:rPr>
              <w:t>0.4097 ± 0.0054</w:t>
            </w:r>
          </w:p>
        </w:tc>
      </w:tr>
    </w:tbl>
    <w:p>
      <w:pPr>
        <w:spacing w:after="120"/>
      </w:pPr>
      <w:r>
        <w:t>三折均值中GRU的四项MAE/RMSE均低于本轮RF/XGB，但DLThpVol跨折RMSE波动较大，不能用一次留出结果概括所有时段。旧全量传统回测中DLThpVol的线性回归RMSE=0.967665低于RF=1.003675；该旧实验的训练预算不同，应独立解释。LSTM与Transformer本次没有新增三折或种子实验。</w:t>
      </w:r>
    </w:p>
    <w:p>
      <w:pPr>
        <w:pStyle w:val="4"/>
      </w:pPr>
      <w:r>
        <w:t>跨类别配对显著性与随机种子</w:t>
      </w:r>
    </w:p>
    <w:p>
      <w:pPr>
        <w:spacing w:after="120"/>
      </w:pPr>
      <w:r>
        <w:t>在相同beam和目标小时上，先计算逐记录绝对/平方误差，再按小时平均，形成168个配对损失。d为候选损失减参考损失，负值有利于候选。使用Newey–West HAC带宽24、双侧近似检验；每个场景和seed的3对模型×4KPI×2损失共24项一起Holm校正。95%区间为逐项HAC区间，未作同时区间校正。未为获得显著结果修改参数。</w:t>
      </w:r>
    </w:p>
    <w:p>
      <w:r>
        <w:t>表A3 GRU对RF的留出配对损失检验 seed42</w:t>
      </w:r>
    </w:p>
    <w:tbl>
      <w:tblPr>
        <w:tblStyle w:val="33"/>
        <w:tblW w:type="dxa" w:w="9242"/>
        <w:jc w:val="center"/>
        <w:tblLayout w:type="fixed"/>
        <w:tblLook w:firstColumn="1" w:firstRow="1" w:lastColumn="0" w:lastRow="0" w:noHBand="0" w:noVBand="1" w:val="04A0"/>
      </w:tblPr>
      <w:tblGrid>
        <w:gridCol w:w="2310"/>
        <w:gridCol w:w="2310"/>
        <w:gridCol w:w="2310"/>
        <w:gridCol w:w="2310"/>
      </w:tblGrid>
      <w:tr>
        <w:trPr>
          <w:tblHeader/>
          <w:cantSplit/>
          <w:tblHeader/>
        </w:trPr>
        <w:tc>
          <w:tcPr>
            <w:tcW w:type="dxa" w:w="2310"/>
          </w:tcPr>
          <w:p>
            <w:pPr>
              <w:keepNext/>
              <w:spacing w:after="60"/>
            </w:pPr>
            <w:r>
              <w:rPr>
                <w:sz w:val="18"/>
              </w:rPr>
              <w:t>KPI及损失</w:t>
            </w:r>
          </w:p>
        </w:tc>
        <w:tc>
          <w:tcPr>
            <w:tcW w:type="dxa" w:w="2310"/>
          </w:tcPr>
          <w:p>
            <w:pPr>
              <w:keepNext/>
              <w:spacing w:after="60"/>
            </w:pPr>
            <w:r>
              <w:rPr>
                <w:sz w:val="18"/>
              </w:rPr>
              <w:t>平均差d</w:t>
            </w:r>
          </w:p>
        </w:tc>
        <w:tc>
          <w:tcPr>
            <w:tcW w:type="dxa" w:w="2310"/>
          </w:tcPr>
          <w:p>
            <w:pPr>
              <w:keepNext/>
              <w:spacing w:after="60"/>
            </w:pPr>
            <w:r>
              <w:rPr>
                <w:sz w:val="18"/>
              </w:rPr>
              <w:t>95% CI</w:t>
            </w:r>
          </w:p>
        </w:tc>
        <w:tc>
          <w:tcPr>
            <w:tcW w:type="dxa" w:w="2310"/>
          </w:tcPr>
          <w:p>
            <w:pPr>
              <w:keepNext/>
              <w:spacing w:after="60"/>
            </w:pPr>
            <w:r>
              <w:rPr>
                <w:sz w:val="18"/>
              </w:rPr>
              <w:t>Holm p</w:t>
            </w:r>
          </w:p>
        </w:tc>
      </w:tr>
      <w:tr>
        <w:trPr>
          <w:cantSplit/>
        </w:trPr>
        <w:tc>
          <w:tcPr>
            <w:tcW w:type="dxa" w:w="2310"/>
          </w:tcPr>
          <w:p>
            <w:pPr>
              <w:spacing w:after="60"/>
            </w:pPr>
            <w:r>
              <w:rPr>
                <w:sz w:val="18"/>
              </w:rPr>
              <w:t>DLPRB mae</w:t>
            </w:r>
          </w:p>
        </w:tc>
        <w:tc>
          <w:tcPr>
            <w:tcW w:type="dxa" w:w="2310"/>
          </w:tcPr>
          <w:p>
            <w:pPr>
              <w:spacing w:after="60"/>
            </w:pPr>
            <w:r>
              <w:rPr>
                <w:sz w:val="18"/>
              </w:rPr>
              <w:t>-0.018787</w:t>
            </w:r>
          </w:p>
        </w:tc>
        <w:tc>
          <w:tcPr>
            <w:tcW w:type="dxa" w:w="2310"/>
          </w:tcPr>
          <w:p>
            <w:pPr>
              <w:spacing w:after="60"/>
            </w:pPr>
            <w:r>
              <w:rPr>
                <w:sz w:val="18"/>
              </w:rPr>
              <w:t>[-0.020485, -0.017089]</w:t>
            </w:r>
          </w:p>
        </w:tc>
        <w:tc>
          <w:tcPr>
            <w:tcW w:type="dxa" w:w="2310"/>
          </w:tcPr>
          <w:p>
            <w:pPr>
              <w:spacing w:after="60"/>
            </w:pPr>
            <w:r>
              <w:rPr>
                <w:sz w:val="18"/>
              </w:rPr>
              <w:t>7.46e-103</w:t>
            </w:r>
          </w:p>
        </w:tc>
      </w:tr>
      <w:tr>
        <w:trPr>
          <w:cantSplit/>
        </w:trPr>
        <w:tc>
          <w:tcPr>
            <w:tcW w:type="dxa" w:w="2310"/>
          </w:tcPr>
          <w:p>
            <w:pPr>
              <w:spacing w:after="60"/>
            </w:pPr>
            <w:r>
              <w:rPr>
                <w:sz w:val="18"/>
              </w:rPr>
              <w:t>DLPRB mse</w:t>
            </w:r>
          </w:p>
        </w:tc>
        <w:tc>
          <w:tcPr>
            <w:tcW w:type="dxa" w:w="2310"/>
          </w:tcPr>
          <w:p>
            <w:pPr>
              <w:spacing w:after="60"/>
            </w:pPr>
            <w:r>
              <w:rPr>
                <w:sz w:val="18"/>
              </w:rPr>
              <w:t>-0.036389</w:t>
            </w:r>
          </w:p>
        </w:tc>
        <w:tc>
          <w:tcPr>
            <w:tcW w:type="dxa" w:w="2310"/>
          </w:tcPr>
          <w:p>
            <w:pPr>
              <w:spacing w:after="60"/>
            </w:pPr>
            <w:r>
              <w:rPr>
                <w:sz w:val="18"/>
              </w:rPr>
              <w:t>[-0.040054, -0.032723]</w:t>
            </w:r>
          </w:p>
        </w:tc>
        <w:tc>
          <w:tcPr>
            <w:tcW w:type="dxa" w:w="2310"/>
          </w:tcPr>
          <w:p>
            <w:pPr>
              <w:spacing w:after="60"/>
            </w:pPr>
            <w:r>
              <w:rPr>
                <w:sz w:val="18"/>
              </w:rPr>
              <w:t>5.21e-83</w:t>
            </w:r>
          </w:p>
        </w:tc>
      </w:tr>
      <w:tr>
        <w:trPr>
          <w:cantSplit/>
        </w:trPr>
        <w:tc>
          <w:tcPr>
            <w:tcW w:type="dxa" w:w="2310"/>
          </w:tcPr>
          <w:p>
            <w:pPr>
              <w:spacing w:after="60"/>
            </w:pPr>
            <w:r>
              <w:rPr>
                <w:sz w:val="18"/>
              </w:rPr>
              <w:t>DLThpVol mae</w:t>
            </w:r>
          </w:p>
        </w:tc>
        <w:tc>
          <w:tcPr>
            <w:tcW w:type="dxa" w:w="2310"/>
          </w:tcPr>
          <w:p>
            <w:pPr>
              <w:spacing w:after="60"/>
            </w:pPr>
            <w:r>
              <w:rPr>
                <w:sz w:val="18"/>
              </w:rPr>
              <w:t>-0.001853</w:t>
            </w:r>
          </w:p>
        </w:tc>
        <w:tc>
          <w:tcPr>
            <w:tcW w:type="dxa" w:w="2310"/>
          </w:tcPr>
          <w:p>
            <w:pPr>
              <w:spacing w:after="60"/>
            </w:pPr>
            <w:r>
              <w:rPr>
                <w:sz w:val="18"/>
              </w:rPr>
              <w:t>[-0.004178, 0.000471]</w:t>
            </w:r>
          </w:p>
        </w:tc>
        <w:tc>
          <w:tcPr>
            <w:tcW w:type="dxa" w:w="2310"/>
          </w:tcPr>
          <w:p>
            <w:pPr>
              <w:spacing w:after="60"/>
            </w:pPr>
            <w:r>
              <w:rPr>
                <w:sz w:val="18"/>
              </w:rPr>
              <w:t>0.354</w:t>
            </w:r>
          </w:p>
        </w:tc>
      </w:tr>
      <w:tr>
        <w:trPr>
          <w:cantSplit/>
        </w:trPr>
        <w:tc>
          <w:tcPr>
            <w:tcW w:type="dxa" w:w="2310"/>
          </w:tcPr>
          <w:p>
            <w:pPr>
              <w:spacing w:after="60"/>
            </w:pPr>
            <w:r>
              <w:rPr>
                <w:sz w:val="18"/>
              </w:rPr>
              <w:t>DLThpVol mse</w:t>
            </w:r>
          </w:p>
        </w:tc>
        <w:tc>
          <w:tcPr>
            <w:tcW w:type="dxa" w:w="2310"/>
          </w:tcPr>
          <w:p>
            <w:pPr>
              <w:spacing w:after="60"/>
            </w:pPr>
            <w:r>
              <w:rPr>
                <w:sz w:val="18"/>
              </w:rPr>
              <w:t>0.019228</w:t>
            </w:r>
          </w:p>
        </w:tc>
        <w:tc>
          <w:tcPr>
            <w:tcW w:type="dxa" w:w="2310"/>
          </w:tcPr>
          <w:p>
            <w:pPr>
              <w:spacing w:after="60"/>
            </w:pPr>
            <w:r>
              <w:rPr>
                <w:sz w:val="18"/>
              </w:rPr>
              <w:t>[-0.006343, 0.044798]</w:t>
            </w:r>
          </w:p>
        </w:tc>
        <w:tc>
          <w:tcPr>
            <w:tcW w:type="dxa" w:w="2310"/>
          </w:tcPr>
          <w:p>
            <w:pPr>
              <w:spacing w:after="60"/>
            </w:pPr>
            <w:r>
              <w:rPr>
                <w:sz w:val="18"/>
              </w:rPr>
              <w:t>0.354</w:t>
            </w:r>
          </w:p>
        </w:tc>
      </w:tr>
      <w:tr>
        <w:trPr>
          <w:cantSplit/>
        </w:trPr>
        <w:tc>
          <w:tcPr>
            <w:tcW w:type="dxa" w:w="2310"/>
          </w:tcPr>
          <w:p>
            <w:pPr>
              <w:spacing w:after="60"/>
            </w:pPr>
            <w:r>
              <w:rPr>
                <w:sz w:val="18"/>
              </w:rPr>
              <w:t>DLThpTime mae</w:t>
            </w:r>
          </w:p>
        </w:tc>
        <w:tc>
          <w:tcPr>
            <w:tcW w:type="dxa" w:w="2310"/>
          </w:tcPr>
          <w:p>
            <w:pPr>
              <w:spacing w:after="60"/>
            </w:pPr>
            <w:r>
              <w:rPr>
                <w:sz w:val="18"/>
              </w:rPr>
              <w:t>-0.011369</w:t>
            </w:r>
          </w:p>
        </w:tc>
        <w:tc>
          <w:tcPr>
            <w:tcW w:type="dxa" w:w="2310"/>
          </w:tcPr>
          <w:p>
            <w:pPr>
              <w:spacing w:after="60"/>
            </w:pPr>
            <w:r>
              <w:rPr>
                <w:sz w:val="18"/>
              </w:rPr>
              <w:t>[-0.013218, -0.009520]</w:t>
            </w:r>
          </w:p>
        </w:tc>
        <w:tc>
          <w:tcPr>
            <w:tcW w:type="dxa" w:w="2310"/>
          </w:tcPr>
          <w:p>
            <w:pPr>
              <w:spacing w:after="60"/>
            </w:pPr>
            <w:r>
              <w:rPr>
                <w:sz w:val="18"/>
              </w:rPr>
              <w:t>2.68e-32</w:t>
            </w:r>
          </w:p>
        </w:tc>
      </w:tr>
      <w:tr>
        <w:trPr>
          <w:cantSplit/>
        </w:trPr>
        <w:tc>
          <w:tcPr>
            <w:tcW w:type="dxa" w:w="2310"/>
          </w:tcPr>
          <w:p>
            <w:pPr>
              <w:spacing w:after="60"/>
            </w:pPr>
            <w:r>
              <w:rPr>
                <w:sz w:val="18"/>
              </w:rPr>
              <w:t>DLThpTime mse</w:t>
            </w:r>
          </w:p>
        </w:tc>
        <w:tc>
          <w:tcPr>
            <w:tcW w:type="dxa" w:w="2310"/>
          </w:tcPr>
          <w:p>
            <w:pPr>
              <w:spacing w:after="60"/>
            </w:pPr>
            <w:r>
              <w:rPr>
                <w:sz w:val="18"/>
              </w:rPr>
              <w:t>-0.022241</w:t>
            </w:r>
          </w:p>
        </w:tc>
        <w:tc>
          <w:tcPr>
            <w:tcW w:type="dxa" w:w="2310"/>
          </w:tcPr>
          <w:p>
            <w:pPr>
              <w:spacing w:after="60"/>
            </w:pPr>
            <w:r>
              <w:rPr>
                <w:sz w:val="18"/>
              </w:rPr>
              <w:t>[-0.027565, -0.016918]</w:t>
            </w:r>
          </w:p>
        </w:tc>
        <w:tc>
          <w:tcPr>
            <w:tcW w:type="dxa" w:w="2310"/>
          </w:tcPr>
          <w:p>
            <w:pPr>
              <w:spacing w:after="60"/>
            </w:pPr>
            <w:r>
              <w:rPr>
                <w:sz w:val="18"/>
              </w:rPr>
              <w:t>2.64e-15</w:t>
            </w:r>
          </w:p>
        </w:tc>
      </w:tr>
      <w:tr>
        <w:trPr>
          <w:cantSplit/>
        </w:trPr>
        <w:tc>
          <w:tcPr>
            <w:tcW w:type="dxa" w:w="2310"/>
          </w:tcPr>
          <w:p>
            <w:pPr>
              <w:spacing w:after="60"/>
            </w:pPr>
            <w:r>
              <w:rPr>
                <w:sz w:val="18"/>
              </w:rPr>
              <w:t>MR_number mae</w:t>
            </w:r>
          </w:p>
        </w:tc>
        <w:tc>
          <w:tcPr>
            <w:tcW w:type="dxa" w:w="2310"/>
          </w:tcPr>
          <w:p>
            <w:pPr>
              <w:spacing w:after="60"/>
            </w:pPr>
            <w:r>
              <w:rPr>
                <w:sz w:val="18"/>
              </w:rPr>
              <w:t>-0.023456</w:t>
            </w:r>
          </w:p>
        </w:tc>
        <w:tc>
          <w:tcPr>
            <w:tcW w:type="dxa" w:w="2310"/>
          </w:tcPr>
          <w:p>
            <w:pPr>
              <w:spacing w:after="60"/>
            </w:pPr>
            <w:r>
              <w:rPr>
                <w:sz w:val="18"/>
              </w:rPr>
              <w:t>[-0.025629, -0.021282]</w:t>
            </w:r>
          </w:p>
        </w:tc>
        <w:tc>
          <w:tcPr>
            <w:tcW w:type="dxa" w:w="2310"/>
          </w:tcPr>
          <w:p>
            <w:pPr>
              <w:spacing w:after="60"/>
            </w:pPr>
            <w:r>
              <w:rPr>
                <w:sz w:val="18"/>
              </w:rPr>
              <w:t>5.82e-98</w:t>
            </w:r>
          </w:p>
        </w:tc>
      </w:tr>
      <w:tr>
        <w:trPr>
          <w:cantSplit/>
        </w:trPr>
        <w:tc>
          <w:tcPr>
            <w:tcW w:type="dxa" w:w="2310"/>
          </w:tcPr>
          <w:p>
            <w:pPr>
              <w:spacing w:after="60"/>
            </w:pPr>
            <w:r>
              <w:rPr>
                <w:sz w:val="18"/>
              </w:rPr>
              <w:t>MR_number mse</w:t>
            </w:r>
          </w:p>
        </w:tc>
        <w:tc>
          <w:tcPr>
            <w:tcW w:type="dxa" w:w="2310"/>
          </w:tcPr>
          <w:p>
            <w:pPr>
              <w:spacing w:after="60"/>
            </w:pPr>
            <w:r>
              <w:rPr>
                <w:sz w:val="18"/>
              </w:rPr>
              <w:t>-0.036788</w:t>
            </w:r>
          </w:p>
        </w:tc>
        <w:tc>
          <w:tcPr>
            <w:tcW w:type="dxa" w:w="2310"/>
          </w:tcPr>
          <w:p>
            <w:pPr>
              <w:spacing w:after="60"/>
            </w:pPr>
            <w:r>
              <w:rPr>
                <w:sz w:val="18"/>
              </w:rPr>
              <w:t>[-0.041060, -0.032516]</w:t>
            </w:r>
          </w:p>
        </w:tc>
        <w:tc>
          <w:tcPr>
            <w:tcW w:type="dxa" w:w="2310"/>
          </w:tcPr>
          <w:p>
            <w:pPr>
              <w:spacing w:after="60"/>
            </w:pPr>
            <w:r>
              <w:rPr>
                <w:sz w:val="18"/>
              </w:rPr>
              <w:t>1.23e-62</w:t>
            </w:r>
          </w:p>
        </w:tc>
      </w:tr>
    </w:tbl>
    <w:p>
      <w:pPr>
        <w:spacing w:after="120"/>
      </w:pPr>
      <w:r>
        <w:t>DLThpVol在seed42上的GRU对RF，MAE差−0.001853、MSE差+0.019228，两者Holm p均约0.354，不能判定差异显著。DLPRB、DLThpTime、MR_number的GRU对RF两类损失在该协议下均有显著改善。其余模型配对与seed43的完整效应、区间和p值见holdout_significance.csv，不将未显著解释为模型完全等效。</w:t>
      </w:r>
    </w:p>
    <w:p>
      <w:r>
        <w:t>表A4 两组模型种子的留出误差 seed42及43</w:t>
      </w:r>
    </w:p>
    <w:tbl>
      <w:tblPr>
        <w:tblStyle w:val="33"/>
        <w:tblW w:type="dxa" w:w="9242"/>
        <w:jc w:val="center"/>
        <w:tblLayout w:type="fixed"/>
        <w:tblLook w:firstColumn="1" w:firstRow="1" w:lastColumn="0" w:lastRow="0" w:noHBand="0" w:noVBand="1" w:val="04A0"/>
      </w:tblPr>
      <w:tblGrid>
        <w:gridCol w:w="2310"/>
        <w:gridCol w:w="2310"/>
        <w:gridCol w:w="2310"/>
        <w:gridCol w:w="2310"/>
      </w:tblGrid>
      <w:tr>
        <w:trPr>
          <w:tblHeader/>
          <w:cantSplit/>
          <w:tblHeader/>
        </w:trPr>
        <w:tc>
          <w:tcPr>
            <w:tcW w:type="dxa" w:w="2310"/>
          </w:tcPr>
          <w:p>
            <w:pPr>
              <w:keepNext/>
              <w:spacing w:after="60"/>
            </w:pPr>
            <w:r>
              <w:rPr>
                <w:sz w:val="18"/>
              </w:rPr>
              <w:t>KPI</w:t>
            </w:r>
          </w:p>
        </w:tc>
        <w:tc>
          <w:tcPr>
            <w:tcW w:type="dxa" w:w="2310"/>
          </w:tcPr>
          <w:p>
            <w:pPr>
              <w:keepNext/>
              <w:spacing w:after="60"/>
            </w:pPr>
            <w:r>
              <w:rPr>
                <w:sz w:val="18"/>
              </w:rPr>
              <w:t>模型</w:t>
            </w:r>
          </w:p>
        </w:tc>
        <w:tc>
          <w:tcPr>
            <w:tcW w:type="dxa" w:w="2310"/>
          </w:tcPr>
          <w:p>
            <w:pPr>
              <w:keepNext/>
              <w:spacing w:after="60"/>
            </w:pPr>
            <w:r>
              <w:rPr>
                <w:sz w:val="18"/>
              </w:rPr>
              <w:t>MAE 42 / 43</w:t>
            </w:r>
          </w:p>
        </w:tc>
        <w:tc>
          <w:tcPr>
            <w:tcW w:type="dxa" w:w="2310"/>
          </w:tcPr>
          <w:p>
            <w:pPr>
              <w:keepNext/>
              <w:spacing w:after="60"/>
            </w:pPr>
            <w:r>
              <w:rPr>
                <w:sz w:val="18"/>
              </w:rPr>
              <w:t>RMSE 42 / 43</w:t>
            </w:r>
          </w:p>
        </w:tc>
      </w:tr>
      <w:tr>
        <w:trPr>
          <w:cantSplit/>
        </w:trPr>
        <w:tc>
          <w:tcPr>
            <w:tcW w:type="dxa" w:w="2310"/>
          </w:tcPr>
          <w:p>
            <w:pPr>
              <w:spacing w:after="60"/>
            </w:pPr>
            <w:r>
              <w:rPr>
                <w:sz w:val="18"/>
              </w:rPr>
              <w:t>DLPRB</w:t>
            </w:r>
          </w:p>
        </w:tc>
        <w:tc>
          <w:tcPr>
            <w:tcW w:type="dxa" w:w="2310"/>
          </w:tcPr>
          <w:p>
            <w:pPr>
              <w:spacing w:after="60"/>
            </w:pPr>
            <w:r>
              <w:rPr>
                <w:sz w:val="18"/>
              </w:rPr>
              <w:t>GRU</w:t>
            </w:r>
          </w:p>
        </w:tc>
        <w:tc>
          <w:tcPr>
            <w:tcW w:type="dxa" w:w="2310"/>
          </w:tcPr>
          <w:p>
            <w:pPr>
              <w:spacing w:after="60"/>
            </w:pPr>
            <w:r>
              <w:rPr>
                <w:sz w:val="18"/>
              </w:rPr>
              <w:t>0.2478 / 0.2473</w:t>
            </w:r>
          </w:p>
        </w:tc>
        <w:tc>
          <w:tcPr>
            <w:tcW w:type="dxa" w:w="2310"/>
          </w:tcPr>
          <w:p>
            <w:pPr>
              <w:spacing w:after="60"/>
            </w:pPr>
            <w:r>
              <w:rPr>
                <w:sz w:val="18"/>
              </w:rPr>
              <w:t>0.4765 / 0.4773</w:t>
            </w:r>
          </w:p>
        </w:tc>
      </w:tr>
      <w:tr>
        <w:trPr>
          <w:cantSplit/>
        </w:trPr>
        <w:tc>
          <w:tcPr>
            <w:tcW w:type="dxa" w:w="2310"/>
          </w:tcPr>
          <w:p>
            <w:pPr>
              <w:spacing w:after="60"/>
            </w:pPr>
            <w:r>
              <w:rPr>
                <w:sz w:val="18"/>
              </w:rPr>
              <w:t>DLThpVol</w:t>
            </w:r>
          </w:p>
        </w:tc>
        <w:tc>
          <w:tcPr>
            <w:tcW w:type="dxa" w:w="2310"/>
          </w:tcPr>
          <w:p>
            <w:pPr>
              <w:spacing w:after="60"/>
            </w:pPr>
            <w:r>
              <w:rPr>
                <w:sz w:val="18"/>
              </w:rPr>
              <w:t>GRU</w:t>
            </w:r>
          </w:p>
        </w:tc>
        <w:tc>
          <w:tcPr>
            <w:tcW w:type="dxa" w:w="2310"/>
          </w:tcPr>
          <w:p>
            <w:pPr>
              <w:spacing w:after="60"/>
            </w:pPr>
            <w:r>
              <w:rPr>
                <w:sz w:val="18"/>
              </w:rPr>
              <w:t>0.2111 / 0.2097</w:t>
            </w:r>
          </w:p>
        </w:tc>
        <w:tc>
          <w:tcPr>
            <w:tcW w:type="dxa" w:w="2310"/>
          </w:tcPr>
          <w:p>
            <w:pPr>
              <w:spacing w:after="60"/>
            </w:pPr>
            <w:r>
              <w:rPr>
                <w:sz w:val="18"/>
              </w:rPr>
              <w:t>0.4982 / 0.5001</w:t>
            </w:r>
          </w:p>
        </w:tc>
      </w:tr>
      <w:tr>
        <w:trPr>
          <w:cantSplit/>
        </w:trPr>
        <w:tc>
          <w:tcPr>
            <w:tcW w:type="dxa" w:w="2310"/>
          </w:tcPr>
          <w:p>
            <w:pPr>
              <w:spacing w:after="60"/>
            </w:pPr>
            <w:r>
              <w:rPr>
                <w:sz w:val="18"/>
              </w:rPr>
              <w:t>DLThpTime</w:t>
            </w:r>
          </w:p>
        </w:tc>
        <w:tc>
          <w:tcPr>
            <w:tcW w:type="dxa" w:w="2310"/>
          </w:tcPr>
          <w:p>
            <w:pPr>
              <w:spacing w:after="60"/>
            </w:pPr>
            <w:r>
              <w:rPr>
                <w:sz w:val="18"/>
              </w:rPr>
              <w:t>GRU</w:t>
            </w:r>
          </w:p>
        </w:tc>
        <w:tc>
          <w:tcPr>
            <w:tcW w:type="dxa" w:w="2310"/>
          </w:tcPr>
          <w:p>
            <w:pPr>
              <w:spacing w:after="60"/>
            </w:pPr>
            <w:r>
              <w:rPr>
                <w:sz w:val="18"/>
              </w:rPr>
              <w:t>0.2364 / 0.2277</w:t>
            </w:r>
          </w:p>
        </w:tc>
        <w:tc>
          <w:tcPr>
            <w:tcW w:type="dxa" w:w="2310"/>
          </w:tcPr>
          <w:p>
            <w:pPr>
              <w:spacing w:after="60"/>
            </w:pPr>
            <w:r>
              <w:rPr>
                <w:sz w:val="18"/>
              </w:rPr>
              <w:t>0.5193 / 0.5122</w:t>
            </w:r>
          </w:p>
        </w:tc>
      </w:tr>
      <w:tr>
        <w:trPr>
          <w:cantSplit/>
        </w:trPr>
        <w:tc>
          <w:tcPr>
            <w:tcW w:type="dxa" w:w="2310"/>
          </w:tcPr>
          <w:p>
            <w:pPr>
              <w:spacing w:after="60"/>
            </w:pPr>
            <w:r>
              <w:rPr>
                <w:sz w:val="18"/>
              </w:rPr>
              <w:t>MR_number</w:t>
            </w:r>
          </w:p>
        </w:tc>
        <w:tc>
          <w:tcPr>
            <w:tcW w:type="dxa" w:w="2310"/>
          </w:tcPr>
          <w:p>
            <w:pPr>
              <w:spacing w:after="60"/>
            </w:pPr>
            <w:r>
              <w:rPr>
                <w:sz w:val="18"/>
              </w:rPr>
              <w:t>GRU</w:t>
            </w:r>
          </w:p>
        </w:tc>
        <w:tc>
          <w:tcPr>
            <w:tcW w:type="dxa" w:w="2310"/>
          </w:tcPr>
          <w:p>
            <w:pPr>
              <w:spacing w:after="60"/>
            </w:pPr>
            <w:r>
              <w:rPr>
                <w:sz w:val="18"/>
              </w:rPr>
              <w:t>0.2076 / 0.2080</w:t>
            </w:r>
          </w:p>
        </w:tc>
        <w:tc>
          <w:tcPr>
            <w:tcW w:type="dxa" w:w="2310"/>
          </w:tcPr>
          <w:p>
            <w:pPr>
              <w:spacing w:after="60"/>
            </w:pPr>
            <w:r>
              <w:rPr>
                <w:sz w:val="18"/>
              </w:rPr>
              <w:t>0.3669 / 0.3697</w:t>
            </w:r>
          </w:p>
        </w:tc>
      </w:tr>
      <w:tr>
        <w:trPr>
          <w:cantSplit/>
        </w:trPr>
        <w:tc>
          <w:tcPr>
            <w:tcW w:type="dxa" w:w="2310"/>
          </w:tcPr>
          <w:p>
            <w:pPr>
              <w:spacing w:after="60"/>
            </w:pPr>
            <w:r>
              <w:rPr>
                <w:sz w:val="18"/>
              </w:rPr>
              <w:t>DLPRB</w:t>
            </w:r>
          </w:p>
        </w:tc>
        <w:tc>
          <w:tcPr>
            <w:tcW w:type="dxa" w:w="2310"/>
          </w:tcPr>
          <w:p>
            <w:pPr>
              <w:spacing w:after="60"/>
            </w:pPr>
            <w:r>
              <w:rPr>
                <w:sz w:val="18"/>
              </w:rPr>
              <w:t>RandomForest</w:t>
            </w:r>
          </w:p>
        </w:tc>
        <w:tc>
          <w:tcPr>
            <w:tcW w:type="dxa" w:w="2310"/>
          </w:tcPr>
          <w:p>
            <w:pPr>
              <w:spacing w:after="60"/>
            </w:pPr>
            <w:r>
              <w:rPr>
                <w:sz w:val="18"/>
              </w:rPr>
              <w:t>0.2666 / 0.2663</w:t>
            </w:r>
          </w:p>
        </w:tc>
        <w:tc>
          <w:tcPr>
            <w:tcW w:type="dxa" w:w="2310"/>
          </w:tcPr>
          <w:p>
            <w:pPr>
              <w:spacing w:after="60"/>
            </w:pPr>
            <w:r>
              <w:rPr>
                <w:sz w:val="18"/>
              </w:rPr>
              <w:t>0.5133 / 0.5115</w:t>
            </w:r>
          </w:p>
        </w:tc>
      </w:tr>
      <w:tr>
        <w:trPr>
          <w:cantSplit/>
        </w:trPr>
        <w:tc>
          <w:tcPr>
            <w:tcW w:type="dxa" w:w="2310"/>
          </w:tcPr>
          <w:p>
            <w:pPr>
              <w:spacing w:after="60"/>
            </w:pPr>
            <w:r>
              <w:rPr>
                <w:sz w:val="18"/>
              </w:rPr>
              <w:t>DLThpVol</w:t>
            </w:r>
          </w:p>
        </w:tc>
        <w:tc>
          <w:tcPr>
            <w:tcW w:type="dxa" w:w="2310"/>
          </w:tcPr>
          <w:p>
            <w:pPr>
              <w:spacing w:after="60"/>
            </w:pPr>
            <w:r>
              <w:rPr>
                <w:sz w:val="18"/>
              </w:rPr>
              <w:t>RandomForest</w:t>
            </w:r>
          </w:p>
        </w:tc>
        <w:tc>
          <w:tcPr>
            <w:tcW w:type="dxa" w:w="2310"/>
          </w:tcPr>
          <w:p>
            <w:pPr>
              <w:spacing w:after="60"/>
            </w:pPr>
            <w:r>
              <w:rPr>
                <w:sz w:val="18"/>
              </w:rPr>
              <w:t>0.2129 / 0.2130</w:t>
            </w:r>
          </w:p>
        </w:tc>
        <w:tc>
          <w:tcPr>
            <w:tcW w:type="dxa" w:w="2310"/>
          </w:tcPr>
          <w:p>
            <w:pPr>
              <w:spacing w:after="60"/>
            </w:pPr>
            <w:r>
              <w:rPr>
                <w:sz w:val="18"/>
              </w:rPr>
              <w:t>0.4785 / 0.4779</w:t>
            </w:r>
          </w:p>
        </w:tc>
      </w:tr>
      <w:tr>
        <w:trPr>
          <w:cantSplit/>
        </w:trPr>
        <w:tc>
          <w:tcPr>
            <w:tcW w:type="dxa" w:w="2310"/>
          </w:tcPr>
          <w:p>
            <w:pPr>
              <w:spacing w:after="60"/>
            </w:pPr>
            <w:r>
              <w:rPr>
                <w:sz w:val="18"/>
              </w:rPr>
              <w:t>DLThpTime</w:t>
            </w:r>
          </w:p>
        </w:tc>
        <w:tc>
          <w:tcPr>
            <w:tcW w:type="dxa" w:w="2310"/>
          </w:tcPr>
          <w:p>
            <w:pPr>
              <w:spacing w:after="60"/>
            </w:pPr>
            <w:r>
              <w:rPr>
                <w:sz w:val="18"/>
              </w:rPr>
              <w:t>RandomForest</w:t>
            </w:r>
          </w:p>
        </w:tc>
        <w:tc>
          <w:tcPr>
            <w:tcW w:type="dxa" w:w="2310"/>
          </w:tcPr>
          <w:p>
            <w:pPr>
              <w:spacing w:after="60"/>
            </w:pPr>
            <w:r>
              <w:rPr>
                <w:sz w:val="18"/>
              </w:rPr>
              <w:t>0.2478 / 0.2478</w:t>
            </w:r>
          </w:p>
        </w:tc>
        <w:tc>
          <w:tcPr>
            <w:tcW w:type="dxa" w:w="2310"/>
          </w:tcPr>
          <w:p>
            <w:pPr>
              <w:spacing w:after="60"/>
            </w:pPr>
            <w:r>
              <w:rPr>
                <w:sz w:val="18"/>
              </w:rPr>
              <w:t>0.5403 / 0.5408</w:t>
            </w:r>
          </w:p>
        </w:tc>
      </w:tr>
      <w:tr>
        <w:trPr>
          <w:cantSplit/>
        </w:trPr>
        <w:tc>
          <w:tcPr>
            <w:tcW w:type="dxa" w:w="2310"/>
          </w:tcPr>
          <w:p>
            <w:pPr>
              <w:spacing w:after="60"/>
            </w:pPr>
            <w:r>
              <w:rPr>
                <w:sz w:val="18"/>
              </w:rPr>
              <w:t>MR_number</w:t>
            </w:r>
          </w:p>
        </w:tc>
        <w:tc>
          <w:tcPr>
            <w:tcW w:type="dxa" w:w="2310"/>
          </w:tcPr>
          <w:p>
            <w:pPr>
              <w:spacing w:after="60"/>
            </w:pPr>
            <w:r>
              <w:rPr>
                <w:sz w:val="18"/>
              </w:rPr>
              <w:t>RandomForest</w:t>
            </w:r>
          </w:p>
        </w:tc>
        <w:tc>
          <w:tcPr>
            <w:tcW w:type="dxa" w:w="2310"/>
          </w:tcPr>
          <w:p>
            <w:pPr>
              <w:spacing w:after="60"/>
            </w:pPr>
            <w:r>
              <w:rPr>
                <w:sz w:val="18"/>
              </w:rPr>
              <w:t>0.2310 / 0.2312</w:t>
            </w:r>
          </w:p>
        </w:tc>
        <w:tc>
          <w:tcPr>
            <w:tcW w:type="dxa" w:w="2310"/>
          </w:tcPr>
          <w:p>
            <w:pPr>
              <w:spacing w:after="60"/>
            </w:pPr>
            <w:r>
              <w:rPr>
                <w:sz w:val="18"/>
              </w:rPr>
              <w:t>0.4140 / 0.4148</w:t>
            </w:r>
          </w:p>
        </w:tc>
      </w:tr>
      <w:tr>
        <w:trPr>
          <w:cantSplit/>
        </w:trPr>
        <w:tc>
          <w:tcPr>
            <w:tcW w:type="dxa" w:w="2310"/>
          </w:tcPr>
          <w:p>
            <w:pPr>
              <w:spacing w:after="60"/>
            </w:pPr>
            <w:r>
              <w:rPr>
                <w:sz w:val="18"/>
              </w:rPr>
              <w:t>DLPRB</w:t>
            </w:r>
          </w:p>
        </w:tc>
        <w:tc>
          <w:tcPr>
            <w:tcW w:type="dxa" w:w="2310"/>
          </w:tcPr>
          <w:p>
            <w:pPr>
              <w:spacing w:after="60"/>
            </w:pPr>
            <w:r>
              <w:rPr>
                <w:sz w:val="18"/>
              </w:rPr>
              <w:t>XGBoost</w:t>
            </w:r>
          </w:p>
        </w:tc>
        <w:tc>
          <w:tcPr>
            <w:tcW w:type="dxa" w:w="2310"/>
          </w:tcPr>
          <w:p>
            <w:pPr>
              <w:spacing w:after="60"/>
            </w:pPr>
            <w:r>
              <w:rPr>
                <w:sz w:val="18"/>
              </w:rPr>
              <w:t>0.2685 / 0.2684</w:t>
            </w:r>
          </w:p>
        </w:tc>
        <w:tc>
          <w:tcPr>
            <w:tcW w:type="dxa" w:w="2310"/>
          </w:tcPr>
          <w:p>
            <w:pPr>
              <w:spacing w:after="60"/>
            </w:pPr>
            <w:r>
              <w:rPr>
                <w:sz w:val="18"/>
              </w:rPr>
              <w:t>0.5181 / 0.5185</w:t>
            </w:r>
          </w:p>
        </w:tc>
      </w:tr>
      <w:tr>
        <w:trPr>
          <w:cantSplit/>
        </w:trPr>
        <w:tc>
          <w:tcPr>
            <w:tcW w:type="dxa" w:w="2310"/>
          </w:tcPr>
          <w:p>
            <w:pPr>
              <w:spacing w:after="60"/>
            </w:pPr>
            <w:r>
              <w:rPr>
                <w:sz w:val="18"/>
              </w:rPr>
              <w:t>DLThpVol</w:t>
            </w:r>
          </w:p>
        </w:tc>
        <w:tc>
          <w:tcPr>
            <w:tcW w:type="dxa" w:w="2310"/>
          </w:tcPr>
          <w:p>
            <w:pPr>
              <w:spacing w:after="60"/>
            </w:pPr>
            <w:r>
              <w:rPr>
                <w:sz w:val="18"/>
              </w:rPr>
              <w:t>XGBoost</w:t>
            </w:r>
          </w:p>
        </w:tc>
        <w:tc>
          <w:tcPr>
            <w:tcW w:type="dxa" w:w="2310"/>
          </w:tcPr>
          <w:p>
            <w:pPr>
              <w:spacing w:after="60"/>
            </w:pPr>
            <w:r>
              <w:rPr>
                <w:sz w:val="18"/>
              </w:rPr>
              <w:t>0.2202 / 0.2201</w:t>
            </w:r>
          </w:p>
        </w:tc>
        <w:tc>
          <w:tcPr>
            <w:tcW w:type="dxa" w:w="2310"/>
          </w:tcPr>
          <w:p>
            <w:pPr>
              <w:spacing w:after="60"/>
            </w:pPr>
            <w:r>
              <w:rPr>
                <w:sz w:val="18"/>
              </w:rPr>
              <w:t>0.5591 / 0.5561</w:t>
            </w:r>
          </w:p>
        </w:tc>
      </w:tr>
      <w:tr>
        <w:trPr>
          <w:cantSplit/>
        </w:trPr>
        <w:tc>
          <w:tcPr>
            <w:tcW w:type="dxa" w:w="2310"/>
          </w:tcPr>
          <w:p>
            <w:pPr>
              <w:spacing w:after="60"/>
            </w:pPr>
            <w:r>
              <w:rPr>
                <w:sz w:val="18"/>
              </w:rPr>
              <w:t>DLThpTime</w:t>
            </w:r>
          </w:p>
        </w:tc>
        <w:tc>
          <w:tcPr>
            <w:tcW w:type="dxa" w:w="2310"/>
          </w:tcPr>
          <w:p>
            <w:pPr>
              <w:spacing w:after="60"/>
            </w:pPr>
            <w:r>
              <w:rPr>
                <w:sz w:val="18"/>
              </w:rPr>
              <w:t>XGBoost</w:t>
            </w:r>
          </w:p>
        </w:tc>
        <w:tc>
          <w:tcPr>
            <w:tcW w:type="dxa" w:w="2310"/>
          </w:tcPr>
          <w:p>
            <w:pPr>
              <w:spacing w:after="60"/>
            </w:pPr>
            <w:r>
              <w:rPr>
                <w:sz w:val="18"/>
              </w:rPr>
              <w:t>0.2513 / 0.2515</w:t>
            </w:r>
          </w:p>
        </w:tc>
        <w:tc>
          <w:tcPr>
            <w:tcW w:type="dxa" w:w="2310"/>
          </w:tcPr>
          <w:p>
            <w:pPr>
              <w:spacing w:after="60"/>
            </w:pPr>
            <w:r>
              <w:rPr>
                <w:sz w:val="18"/>
              </w:rPr>
              <w:t>0.5814 / 0.5877</w:t>
            </w:r>
          </w:p>
        </w:tc>
      </w:tr>
      <w:tr>
        <w:trPr>
          <w:cantSplit/>
        </w:trPr>
        <w:tc>
          <w:tcPr>
            <w:tcW w:type="dxa" w:w="2310"/>
          </w:tcPr>
          <w:p>
            <w:pPr>
              <w:spacing w:after="60"/>
            </w:pPr>
            <w:r>
              <w:rPr>
                <w:sz w:val="18"/>
              </w:rPr>
              <w:t>MR_number</w:t>
            </w:r>
          </w:p>
        </w:tc>
        <w:tc>
          <w:tcPr>
            <w:tcW w:type="dxa" w:w="2310"/>
          </w:tcPr>
          <w:p>
            <w:pPr>
              <w:spacing w:after="60"/>
            </w:pPr>
            <w:r>
              <w:rPr>
                <w:sz w:val="18"/>
              </w:rPr>
              <w:t>XGBoost</w:t>
            </w:r>
          </w:p>
        </w:tc>
        <w:tc>
          <w:tcPr>
            <w:tcW w:type="dxa" w:w="2310"/>
          </w:tcPr>
          <w:p>
            <w:pPr>
              <w:spacing w:after="60"/>
            </w:pPr>
            <w:r>
              <w:rPr>
                <w:sz w:val="18"/>
              </w:rPr>
              <w:t>0.2311 / 0.2310</w:t>
            </w:r>
          </w:p>
        </w:tc>
        <w:tc>
          <w:tcPr>
            <w:tcW w:type="dxa" w:w="2310"/>
          </w:tcPr>
          <w:p>
            <w:pPr>
              <w:spacing w:after="60"/>
            </w:pPr>
            <w:r>
              <w:rPr>
                <w:sz w:val="18"/>
              </w:rPr>
              <w:t>0.4165 / 0.4158</w:t>
            </w:r>
          </w:p>
        </w:tc>
      </w:tr>
    </w:tbl>
    <w:p>
      <w:pPr>
        <w:spacing w:after="120"/>
      </w:pPr>
      <w:r>
        <w:t>seed43保留了GRU四项MAE较低、RF的DLThpVol RMSE较低的观察；两组种子不构成独立时间样本，不能把它们当作大样本稳定性证明。测试期已在历史选型中反复使用，本次属于固定协议复核，并非独立外部验证。</w:t>
      </w:r>
    </w:p>
    <w:p>
      <w:pPr>
        <w:pStyle w:val="4"/>
      </w:pPr>
      <w:r>
        <w:t>20维输入与超参数来源</w:t>
      </w:r>
    </w:p>
    <w:tbl>
      <w:tblPr>
        <w:tblStyle w:val="33"/>
        <w:tblW w:type="dxa" w:w="9242"/>
        <w:jc w:val="center"/>
        <w:tblLayout w:type="fixed"/>
        <w:tblLook w:firstColumn="1" w:firstRow="1" w:lastColumn="0" w:lastRow="0" w:noHBand="0" w:noVBand="1" w:val="04A0"/>
      </w:tblPr>
      <w:tblGrid>
        <w:gridCol w:w="4621"/>
        <w:gridCol w:w="4621"/>
      </w:tblGrid>
      <w:tr>
        <w:trPr>
          <w:tblHeader/>
          <w:cantSplit/>
          <w:tblHeader/>
        </w:trPr>
        <w:tc>
          <w:tcPr>
            <w:tcW w:type="dxa" w:w="4621"/>
          </w:tcPr>
          <w:p>
            <w:pPr>
              <w:keepNext/>
              <w:spacing w:after="60"/>
            </w:pPr>
            <w:r>
              <w:rPr>
                <w:sz w:val="18"/>
              </w:rPr>
              <w:t>KPI</w:t>
            </w:r>
          </w:p>
        </w:tc>
        <w:tc>
          <w:tcPr>
            <w:tcW w:type="dxa" w:w="4621"/>
          </w:tcPr>
          <w:p>
            <w:pPr>
              <w:keepNext/>
              <w:spacing w:after="60"/>
            </w:pPr>
            <w:r>
              <w:rPr>
                <w:sz w:val="18"/>
              </w:rPr>
              <w:t>五个输入字段</w:t>
            </w:r>
          </w:p>
        </w:tc>
      </w:tr>
      <w:tr>
        <w:trPr>
          <w:cantSplit/>
        </w:trPr>
        <w:tc>
          <w:tcPr>
            <w:tcW w:type="dxa" w:w="4621"/>
          </w:tcPr>
          <w:p>
            <w:pPr>
              <w:spacing w:after="60"/>
            </w:pPr>
            <w:r>
              <w:rPr>
                <w:sz w:val="18"/>
              </w:rPr>
              <w:t>DLPRB</w:t>
            </w:r>
          </w:p>
        </w:tc>
        <w:tc>
          <w:tcPr>
            <w:tcW w:type="dxa" w:w="4621"/>
          </w:tcPr>
          <w:p>
            <w:pPr>
              <w:spacing w:after="60"/>
            </w:pPr>
            <w:r>
              <w:rPr>
                <w:sz w:val="18"/>
              </w:rPr>
              <w:t>DLPRB_z_t / DLPRB_z_lag1 / DLPRB_z_lag2 / DLPRB_z_lag24 / DLPRB_z_lag168</w:t>
            </w:r>
          </w:p>
        </w:tc>
      </w:tr>
      <w:tr>
        <w:trPr>
          <w:cantSplit/>
        </w:trPr>
        <w:tc>
          <w:tcPr>
            <w:tcW w:type="dxa" w:w="4621"/>
          </w:tcPr>
          <w:p>
            <w:pPr>
              <w:spacing w:after="60"/>
            </w:pPr>
            <w:r>
              <w:rPr>
                <w:sz w:val="18"/>
              </w:rPr>
              <w:t>DLThpVol</w:t>
            </w:r>
          </w:p>
        </w:tc>
        <w:tc>
          <w:tcPr>
            <w:tcW w:type="dxa" w:w="4621"/>
          </w:tcPr>
          <w:p>
            <w:pPr>
              <w:spacing w:after="60"/>
            </w:pPr>
            <w:r>
              <w:rPr>
                <w:sz w:val="18"/>
              </w:rPr>
              <w:t>DLThpVol_z_t / DLThpVol_z_lag1 / DLThpVol_z_lag2 / DLThpVol_z_lag24 / DLThpVol_z_lag168</w:t>
            </w:r>
          </w:p>
        </w:tc>
      </w:tr>
      <w:tr>
        <w:trPr>
          <w:cantSplit/>
        </w:trPr>
        <w:tc>
          <w:tcPr>
            <w:tcW w:type="dxa" w:w="4621"/>
          </w:tcPr>
          <w:p>
            <w:pPr>
              <w:spacing w:after="60"/>
            </w:pPr>
            <w:r>
              <w:rPr>
                <w:sz w:val="18"/>
              </w:rPr>
              <w:t>DLThpTime</w:t>
            </w:r>
          </w:p>
        </w:tc>
        <w:tc>
          <w:tcPr>
            <w:tcW w:type="dxa" w:w="4621"/>
          </w:tcPr>
          <w:p>
            <w:pPr>
              <w:spacing w:after="60"/>
            </w:pPr>
            <w:r>
              <w:rPr>
                <w:sz w:val="18"/>
              </w:rPr>
              <w:t>DLThpTime_z_t / DLThpTime_z_lag1 / DLThpTime_z_lag2 / DLThpTime_z_lag24 / DLThpTime_z_lag168</w:t>
            </w:r>
          </w:p>
        </w:tc>
      </w:tr>
      <w:tr>
        <w:trPr>
          <w:cantSplit/>
        </w:trPr>
        <w:tc>
          <w:tcPr>
            <w:tcW w:type="dxa" w:w="4621"/>
          </w:tcPr>
          <w:p>
            <w:pPr>
              <w:spacing w:after="60"/>
            </w:pPr>
            <w:r>
              <w:rPr>
                <w:sz w:val="18"/>
              </w:rPr>
              <w:t>MR_number</w:t>
            </w:r>
          </w:p>
        </w:tc>
        <w:tc>
          <w:tcPr>
            <w:tcW w:type="dxa" w:w="4621"/>
          </w:tcPr>
          <w:p>
            <w:pPr>
              <w:spacing w:after="60"/>
            </w:pPr>
            <w:r>
              <w:rPr>
                <w:sz w:val="18"/>
              </w:rPr>
              <w:t>MR_number_z_t / MR_number_z_lag1 / MR_number_z_lag2 / MR_number_z_lag24 / MR_number_z_lag168</w:t>
            </w:r>
          </w:p>
        </w:tc>
      </w:tr>
    </w:tbl>
    <w:p>
      <w:pPr>
        <w:spacing w:after="120"/>
      </w:pPr>
      <w:r>
        <w:t>每组按当前t、滞后1、2、24、168小时排序。z为训练期StandardScaler无量纲值，监督目标为t+1原始KPI尺度。Time和base_station/cell/beam用于时间与身份对齐，不是额外输入维度。原数据未提供可据以换算的物理量纲，本报告保留数据集数值尺度，不擅写Mbps、百分比等单位。最长滞后要求169个连续整小时；训练与推理列顺序的合成测试已通过。</w:t>
      </w:r>
    </w:p>
    <w:p>
      <w:pPr>
        <w:spacing w:after="120"/>
      </w:pPr>
      <w:r>
        <w:t>主表传统ML及三种DL均使用固定人工设置；DL的Adam与早停属于权重优化及轮次选择，不等于自动超参数搜索。只有DLPRB的RF已有Optuna TPE 12次、256 beam、三折平均RMSE搜索；范围为树数40–160、深度8–24、最小叶样本5–50、max_features∈{sqrt,0.7,1.0}、max_samples 0.5–0.9。最佳137/13/9/sqrt/0.698071及CV RMSE=0.473700没有替换本次固定30树RF；未补造调优后的全量测试成绩。逐模型参数及定义/引用见参数登记簿。</w:t>
      </w:r>
    </w:p>
    <w:p>
      <w:pPr>
        <w:pStyle w:val="4"/>
      </w:pPr>
      <w:r>
        <w:t>代码修复与最新验收</w:t>
      </w:r>
    </w:p>
    <w:p>
      <w:pPr>
        <w:spacing w:after="120"/>
      </w:pPr>
      <w:r>
        <w:t>修复仅涉及底层小时数据契约、DL输出预检和scaler测试提取。训练加载器与推理拒绝共同缺小时、重复或非整数小时；保留ML 20维、DL窗口、逆标准化和IF AND (3σ OR IQR)定义。DL当前代码已仅在内部训练前缀拟合scaler；本次锁定该行为，没有把历史成绩改写为新成绩。</w:t>
      </w:r>
    </w:p>
    <w:p>
      <w:pPr>
        <w:spacing w:after="120"/>
      </w:pPr>
      <w:r>
        <w:t>本次既有自动化基线48项通过；新增算法及统计回归后最新完整测试57项通过（final_tests.txt）。六个Streamlit页面AppTest加载及切换均无异常，实际新模型回载及CSV导出通过，原异常模型5,760条检测通过。另用1轮、512条样本执行现有DL CLI仅作功能验收，不把其分数纳入模型比较。Web页面及服务源码哈希保持不变。本次未以真人浏览器重走每个上传/下载控件或实时WebSocket训练全流程，不能将自动验收冒充完整手工验收。</w:t>
      </w:r>
    </w:p>
    <w:p>
      <w:pPr>
        <w:spacing w:after="120"/>
      </w:pPr>
      <w:r>
        <w:t>证据根目录：reports/final_audit_20261025。新实验配置protocol.json、逐次runs.json、60组metrics.csv、hourly_losses.csv、48组holdout_significance.csv；实际权重及逐beam-hour配对预测位于resources/final_audit_20261025（Git忽略，需本机备份）。历史reports/和figures/数值保持原样。没有独立外部数据、全模型调参或生产实时网管接入，本次不扩大该范围。</w:t>
      </w:r>
    </w:p>
    <w:sectPr>
      <w:headerReference r:id="rId5" w:type="default"/>
      <w:footerReference r:id="rId6" w:type="default"/>
      <w:pgSz w:w="11906" w:h="16838"/>
      <w:pgMar w:top="1304" w:right="1332" w:bottom="1049" w:left="1332" w:header="737" w:footer="79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4D9AB">
    <w:pPr>
      <w:pStyle w:val="24"/>
      <w:jc w:val="center"/>
    </w:pPr>
    <w:r>
      <w:rPr>
        <w:color w:val="90979E"/>
        <w:sz w:val="15"/>
      </w:rPr>
      <w:t xml:space="preserve">第 </w:t>
    </w:r>
    <w:r>
      <w:fldChar w:fldCharType="begin"/>
    </w:r>
    <w:r>
      <w:instrText xml:space="preserve">PAGE</w:instrText>
    </w:r>
    <w:r>
      <w:fldChar w:fldCharType="separate"/>
    </w:r>
    <w:r>
      <w:fldChar w:fldCharType="end"/>
    </w:r>
    <w:r>
      <w:rPr>
        <w:color w:val="90979E"/>
        <w:sz w:val="15"/>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CAC1F">
    <w:pPr>
      <w:pStyle w:val="25"/>
      <w:jc w:val="right"/>
      <w:rPr>
        <w:rFonts w:hint="default" w:ascii="Times New Roman" w:hAnsi="Times New Roman" w:eastAsia="宋体" w:cs="Times New Roman"/>
      </w:rPr>
    </w:pPr>
    <w:r>
      <w:rPr>
        <w:rFonts w:hint="default" w:ascii="Times New Roman" w:hAnsi="Times New Roman" w:eastAsia="宋体" w:cs="Times New Roman"/>
        <w:color w:val="858B95"/>
        <w:sz w:val="15"/>
      </w:rPr>
      <w:t>Week2|模型性能评估报告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482315"/>
    <w:rsid w:val="063571F0"/>
    <w:rsid w:val="09902DAA"/>
    <w:rsid w:val="1F19764F"/>
    <w:rsid w:val="23A3206A"/>
    <w:rsid w:val="251B19B5"/>
    <w:rsid w:val="29C3304E"/>
    <w:rsid w:val="2FD33E57"/>
    <w:rsid w:val="356B15E8"/>
    <w:rsid w:val="39502BC2"/>
    <w:rsid w:val="3B60554F"/>
    <w:rsid w:val="3CF35B7F"/>
    <w:rsid w:val="449A54F3"/>
    <w:rsid w:val="4F0D64EA"/>
    <w:rsid w:val="523B4D3E"/>
    <w:rsid w:val="58926C6B"/>
    <w:rsid w:val="5F1921AF"/>
    <w:rsid w:val="76F613BD"/>
    <w:rsid w:val="7A9B09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480" w:after="0" w:line="300" w:lineRule="auto"/>
      <w:outlineLvl w:val="0"/>
    </w:pPr>
    <w:rPr>
      <w:rFonts w:ascii="Times New Roman" w:hAnsi="Times New Roman" w:eastAsia="宋体" w:cs="Times New Roman"/>
      <w:b/>
      <w:bCs/>
      <w:color w:val="163A5F"/>
      <w:sz w:val="30"/>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53D68"/>
      <w:sz w:val="21"/>
      <w:szCs w:val="26"/>
    </w:rPr>
  </w:style>
  <w:style w:type="paragraph" w:styleId="5">
    <w:name w:val="heading 3"/>
    <w:basedOn w:val="1"/>
    <w:next w:val="1"/>
    <w:link w:val="140"/>
    <w:unhideWhenUsed/>
    <w:qFormat/>
    <w:uiPriority w:val="9"/>
    <w:pPr>
      <w:keepNext/>
      <w:keepLines/>
      <w:spacing w:before="140" w:after="60"/>
      <w:outlineLvl w:val="2"/>
    </w:pPr>
    <w:rPr>
      <w:rFonts w:asciiTheme="majorHAnsi" w:hAnsiTheme="majorHAnsi" w:eastAsiaTheme="majorEastAsia" w:cstheme="majorBidi"/>
      <w:b/>
      <w:bCs/>
      <w:color w:val="153D68"/>
      <w:sz w:val="2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160" w:line="240" w:lineRule="auto"/>
    </w:pPr>
    <w:rPr>
      <w:rFonts w:ascii="Noto Serif CJK SC" w:hAnsi="Noto Serif CJK SC" w:eastAsia="Noto Serif CJK SC"/>
      <w:bCs/>
      <w:color w:val="3F4C5A"/>
      <w:sz w:val="16"/>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180" w:after="360" w:line="240" w:lineRule="auto"/>
      <w:contextualSpacing/>
    </w:pPr>
    <w:rPr>
      <w:rFonts w:asciiTheme="majorHAnsi" w:hAnsiTheme="majorHAnsi" w:eastAsiaTheme="majorEastAsia" w:cstheme="majorBidi"/>
      <w:b/>
      <w:color w:val="153D68"/>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uiPriority w:val="9"/>
    <w:rPr>
      <w:rFonts w:ascii="Times New Roman" w:hAnsi="Times New Roman" w:eastAsia="宋体" w:cs="Times New Roman"/>
      <w:b/>
      <w:bCs/>
      <w:color w:val="163A5F"/>
      <w:sz w:val="30"/>
      <w:szCs w:val="28"/>
      <w:lang w:val="en-US" w:eastAsia="en-US" w:bidi="ar-SA"/>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mallText"/>
    <w:qFormat/>
    <w:uiPriority w:val="0"/>
    <w:pPr>
      <w:spacing w:after="200" w:line="276" w:lineRule="auto"/>
    </w:pPr>
    <w:rPr>
      <w:rFonts w:ascii="Noto Serif CJK SC" w:hAnsi="Noto Serif CJK SC" w:eastAsia="Noto Serif CJK SC" w:cstheme="minorBidi"/>
      <w:color w:val="4C5B6E"/>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3757</Words>
  <Characters>7987</Characters>
  <Lines>0</Lines>
  <Paragraphs>0</Paragraphs>
  <TotalTime>13</TotalTime>
  <ScaleCrop>false</ScaleCrop>
  <LinksUpToDate>false</LinksUpToDate>
  <CharactersWithSpaces>8473</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白鸟</cp:lastModifiedBy>
  <dcterms:modified xsi:type="dcterms:W3CDTF">2026-10-18T11:39:21Z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eyJoZGlkIjoiM2NkYThkNzk1NjRiY2FkMmQxYTI1NDIwYTAwZTc5NjYiLCJ1c2VySWQiOiIyODgyMzk1NzcifQ==</vt:lpwstr>
  </property>
  <property fmtid="{D5CDD505-2E9C-101B-9397-08002B2CF9AE}" pid="3" name="KSOProductBuildVer">
    <vt:lpwstr>2052-12.1.0.28599</vt:lpwstr>
  </property>
  <property fmtid="{D5CDD505-2E9C-101B-9397-08002B2CF9AE}" pid="4" name="ICV">
    <vt:lpwstr>AF10894A97F34DFABCCA5147D6C61BFC_12</vt:lpwstr>
  </property>
</Properties>
</file>